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5BCEB7">
      <w:pPr>
        <w:spacing w:line="320" w:lineRule="exact"/>
        <w:jc w:val="center"/>
        <w:rPr>
          <w:rFonts w:ascii="仿宋" w:hAnsi="仿宋" w:eastAsia="仿宋"/>
          <w:sz w:val="32"/>
          <w:szCs w:val="32"/>
        </w:rPr>
      </w:pPr>
      <w:r>
        <w:rPr>
          <w:rFonts w:hint="eastAsia" w:asciiTheme="majorEastAsia" w:hAnsiTheme="majorEastAsia" w:eastAsiaTheme="majorEastAsia"/>
          <w:b/>
          <w:sz w:val="32"/>
          <w:szCs w:val="32"/>
        </w:rPr>
        <w:t>附件：拟购</w:t>
      </w:r>
      <w:r>
        <w:rPr>
          <w:rFonts w:hint="eastAsia" w:asciiTheme="majorEastAsia" w:hAnsiTheme="majorEastAsia" w:eastAsiaTheme="majorEastAsia"/>
          <w:b/>
          <w:sz w:val="32"/>
          <w:szCs w:val="32"/>
          <w:lang w:val="en-US" w:eastAsia="zh-CN"/>
        </w:rPr>
        <w:t>六安市中医院污水处理站视频监控系统升级项目</w:t>
      </w:r>
      <w:r>
        <w:rPr>
          <w:rFonts w:hint="eastAsia" w:asciiTheme="majorEastAsia" w:hAnsiTheme="majorEastAsia" w:eastAsiaTheme="majorEastAsia"/>
          <w:b/>
          <w:sz w:val="32"/>
          <w:szCs w:val="32"/>
        </w:rPr>
        <w:t>初步参数论证征集意见表</w:t>
      </w:r>
    </w:p>
    <w:p w14:paraId="7ADE7657">
      <w:pPr>
        <w:spacing w:line="320" w:lineRule="exact"/>
        <w:rPr>
          <w:rFonts w:ascii="仿宋" w:hAnsi="仿宋" w:eastAsia="仿宋"/>
          <w:sz w:val="24"/>
          <w:szCs w:val="24"/>
        </w:rPr>
      </w:pPr>
    </w:p>
    <w:p w14:paraId="0E9FF024">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szCs w:val="21"/>
          <w:u w:val="single"/>
        </w:rPr>
      </w:pPr>
      <w:r>
        <w:rPr>
          <w:rFonts w:hint="eastAsia" w:ascii="仿宋" w:hAnsi="仿宋" w:eastAsia="仿宋"/>
          <w:szCs w:val="21"/>
        </w:rPr>
        <w:t>供应商、联系人及电话（加盖公章）：</w:t>
      </w:r>
      <w:r>
        <w:rPr>
          <w:rFonts w:hint="eastAsia" w:ascii="仿宋" w:hAnsi="仿宋" w:eastAsia="仿宋"/>
          <w:szCs w:val="21"/>
          <w:u w:val="single"/>
        </w:rPr>
        <w:t xml:space="preserve">                                   </w:t>
      </w:r>
    </w:p>
    <w:p w14:paraId="10AB28BB">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szCs w:val="21"/>
          <w:u w:val="single"/>
        </w:rPr>
      </w:pPr>
      <w:r>
        <w:rPr>
          <w:rFonts w:hint="eastAsia" w:ascii="仿宋" w:hAnsi="仿宋" w:eastAsia="仿宋"/>
          <w:szCs w:val="21"/>
        </w:rPr>
        <w:t>产品品牌、规格型号、产地及最低报价：</w:t>
      </w:r>
      <w:r>
        <w:rPr>
          <w:rFonts w:hint="eastAsia" w:ascii="仿宋" w:hAnsi="仿宋" w:eastAsia="仿宋"/>
          <w:szCs w:val="21"/>
          <w:u w:val="single"/>
        </w:rPr>
        <w:t xml:space="preserve">                                 </w:t>
      </w:r>
    </w:p>
    <w:p w14:paraId="6821FC4C">
      <w:pPr>
        <w:keepNext w:val="0"/>
        <w:keepLines w:val="0"/>
        <w:pageBreakBefore w:val="0"/>
        <w:widowControl w:val="0"/>
        <w:kinsoku/>
        <w:wordWrap/>
        <w:overflowPunct/>
        <w:topLinePunct w:val="0"/>
        <w:autoSpaceDE/>
        <w:autoSpaceDN/>
        <w:bidi w:val="0"/>
        <w:adjustRightInd/>
        <w:snapToGrid/>
        <w:spacing w:line="300" w:lineRule="exact"/>
        <w:ind w:firstLine="422" w:firstLineChars="200"/>
        <w:textAlignment w:val="auto"/>
        <w:rPr>
          <w:rFonts w:hint="eastAsia" w:ascii="仿宋" w:hAnsi="仿宋" w:eastAsia="仿宋"/>
          <w:b/>
          <w:szCs w:val="21"/>
        </w:rPr>
      </w:pPr>
      <w:r>
        <w:rPr>
          <w:rFonts w:hint="eastAsia" w:ascii="仿宋" w:hAnsi="仿宋" w:eastAsia="仿宋"/>
          <w:b/>
          <w:szCs w:val="21"/>
        </w:rPr>
        <w:t>备注：</w:t>
      </w:r>
    </w:p>
    <w:p w14:paraId="20482C66">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rPr>
          <w:rFonts w:ascii="仿宋" w:hAnsi="仿宋" w:eastAsia="仿宋"/>
          <w:strike/>
          <w:dstrike w:val="0"/>
          <w:szCs w:val="21"/>
        </w:rPr>
      </w:pPr>
      <w:r>
        <w:rPr>
          <w:rFonts w:hint="eastAsia" w:ascii="仿宋" w:hAnsi="仿宋" w:eastAsia="仿宋"/>
          <w:szCs w:val="21"/>
        </w:rPr>
        <w:t>1、按要求格式填写并每页加盖报名供应商公章【电子章无效】，在规定时间内以</w:t>
      </w:r>
      <w:r>
        <w:rPr>
          <w:rFonts w:hint="eastAsia" w:ascii="仿宋" w:hAnsi="仿宋" w:eastAsia="仿宋"/>
          <w:b/>
          <w:szCs w:val="21"/>
        </w:rPr>
        <w:t>原件扫描件和电子版形式</w:t>
      </w:r>
      <w:r>
        <w:rPr>
          <w:rFonts w:hint="eastAsia" w:ascii="仿宋" w:hAnsi="仿宋" w:eastAsia="仿宋"/>
          <w:szCs w:val="21"/>
        </w:rPr>
        <w:t>发送至医院指定邮箱（</w:t>
      </w:r>
      <w:r>
        <w:rPr>
          <w:rFonts w:hint="eastAsia" w:ascii="仿宋" w:hAnsi="仿宋" w:eastAsia="仿宋"/>
          <w:strike/>
          <w:dstrike w:val="0"/>
          <w:szCs w:val="21"/>
          <w:u w:val="single"/>
        </w:rPr>
        <w:t>招标办</w:t>
      </w:r>
      <w:r>
        <w:rPr>
          <w:rFonts w:hint="eastAsia" w:ascii="仿宋" w:hAnsi="仿宋" w:eastAsia="仿宋"/>
          <w:strike/>
          <w:dstrike w:val="0"/>
          <w:szCs w:val="21"/>
        </w:rPr>
        <w:t>：2523245199@qq.com</w:t>
      </w:r>
      <w:r>
        <w:rPr>
          <w:rFonts w:hint="eastAsia" w:ascii="仿宋" w:hAnsi="仿宋" w:eastAsia="仿宋"/>
          <w:szCs w:val="21"/>
          <w:u w:val="single"/>
        </w:rPr>
        <w:t>和归口科室</w:t>
      </w:r>
      <w:r>
        <w:rPr>
          <w:rFonts w:hint="eastAsia" w:ascii="仿宋" w:hAnsi="仿宋" w:eastAsia="仿宋"/>
          <w:szCs w:val="21"/>
        </w:rPr>
        <w:t>【设备</w:t>
      </w:r>
      <w:r>
        <w:rPr>
          <w:rFonts w:hint="eastAsia" w:ascii="仿宋" w:hAnsi="仿宋" w:eastAsia="仿宋"/>
          <w:szCs w:val="21"/>
          <w:lang w:val="en-US" w:eastAsia="zh-CN"/>
        </w:rPr>
        <w:t>工程部</w:t>
      </w:r>
      <w:r>
        <w:rPr>
          <w:rFonts w:hint="eastAsia" w:ascii="仿宋" w:hAnsi="仿宋" w:eastAsia="仿宋"/>
          <w:szCs w:val="21"/>
        </w:rPr>
        <w:t>□、</w:t>
      </w:r>
      <w:r>
        <w:rPr>
          <w:rFonts w:hint="eastAsia" w:ascii="仿宋" w:hAnsi="仿宋" w:eastAsia="仿宋"/>
          <w:szCs w:val="21"/>
          <w:lang w:val="en-US" w:eastAsia="zh-CN"/>
        </w:rPr>
        <w:t>信息管理部</w:t>
      </w:r>
      <w:r>
        <w:rPr>
          <w:rFonts w:hint="eastAsia" w:ascii="仿宋" w:hAnsi="仿宋" w:eastAsia="仿宋"/>
          <w:szCs w:val="21"/>
          <w:lang w:eastAsia="zh-CN"/>
        </w:rPr>
        <w:t>□</w:t>
      </w:r>
      <w:r>
        <w:rPr>
          <w:rFonts w:hint="eastAsia" w:ascii="仿宋" w:hAnsi="仿宋" w:eastAsia="仿宋"/>
          <w:szCs w:val="21"/>
        </w:rPr>
        <w:t>、</w:t>
      </w:r>
      <w:r>
        <w:rPr>
          <w:rFonts w:hint="eastAsia" w:ascii="仿宋" w:hAnsi="仿宋" w:eastAsia="仿宋"/>
          <w:szCs w:val="21"/>
          <w:lang w:val="en-US" w:eastAsia="zh-CN"/>
        </w:rPr>
        <w:t>后勤保障部</w:t>
      </w:r>
      <w:r>
        <w:rPr>
          <w:rFonts w:hint="eastAsia" w:ascii="仿宋" w:hAnsi="仿宋" w:eastAsia="仿宋"/>
          <w:szCs w:val="21"/>
        </w:rPr>
        <w:t>□及其他</w:t>
      </w:r>
      <w:r>
        <w:rPr>
          <w:rFonts w:hint="eastAsia" w:ascii="仿宋" w:hAnsi="仿宋" w:eastAsia="仿宋"/>
          <w:szCs w:val="21"/>
          <w:lang w:eastAsia="zh-CN"/>
        </w:rPr>
        <w:t>☑</w:t>
      </w:r>
      <w:r>
        <w:rPr>
          <w:rFonts w:hint="eastAsia" w:ascii="仿宋" w:hAnsi="仿宋" w:eastAsia="仿宋"/>
          <w:szCs w:val="21"/>
          <w:u w:val="single"/>
        </w:rPr>
        <w:t xml:space="preserve">   </w:t>
      </w:r>
      <w:r>
        <w:rPr>
          <w:rFonts w:hint="eastAsia" w:ascii="仿宋" w:hAnsi="仿宋" w:eastAsia="仿宋"/>
          <w:szCs w:val="21"/>
          <w:u w:val="single"/>
          <w:lang w:eastAsia="zh-CN"/>
        </w:rPr>
        <w:t>安全保卫部</w:t>
      </w:r>
      <w:r>
        <w:rPr>
          <w:rFonts w:hint="eastAsia" w:ascii="仿宋" w:hAnsi="仿宋" w:eastAsia="仿宋"/>
          <w:szCs w:val="21"/>
          <w:u w:val="single"/>
        </w:rPr>
        <w:t xml:space="preserve">   </w:t>
      </w:r>
      <w:r>
        <w:rPr>
          <w:rFonts w:hint="eastAsia" w:ascii="仿宋" w:hAnsi="仿宋" w:eastAsia="仿宋"/>
          <w:szCs w:val="21"/>
        </w:rPr>
        <w:t>】：</w:t>
      </w:r>
      <w:r>
        <w:rPr>
          <w:rFonts w:hint="eastAsia"/>
        </w:rPr>
        <w:t>3903794200</w:t>
      </w:r>
      <w:r>
        <w:rPr>
          <w:rFonts w:hint="eastAsia" w:ascii="仿宋" w:hAnsi="仿宋" w:eastAsia="仿宋"/>
          <w:szCs w:val="21"/>
        </w:rPr>
        <w:t>@</w:t>
      </w:r>
      <w:r>
        <w:rPr>
          <w:rFonts w:hint="eastAsia" w:ascii="仿宋" w:hAnsi="仿宋" w:eastAsia="仿宋"/>
          <w:szCs w:val="21"/>
          <w:lang w:val="en-US" w:eastAsia="zh-CN"/>
        </w:rPr>
        <w:t>qq</w:t>
      </w:r>
      <w:r>
        <w:rPr>
          <w:rFonts w:hint="eastAsia" w:ascii="仿宋" w:hAnsi="仿宋" w:eastAsia="仿宋"/>
          <w:szCs w:val="21"/>
        </w:rPr>
        <w:t>.com</w:t>
      </w:r>
      <w:r>
        <w:rPr>
          <w:rFonts w:hint="eastAsia" w:ascii="仿宋" w:hAnsi="仿宋" w:eastAsia="仿宋"/>
          <w:szCs w:val="21"/>
          <w:u w:val="single"/>
        </w:rPr>
        <w:t xml:space="preserve"> </w:t>
      </w:r>
      <w:r>
        <w:rPr>
          <w:rFonts w:hint="eastAsia" w:ascii="仿宋" w:hAnsi="仿宋" w:eastAsia="仿宋"/>
          <w:szCs w:val="21"/>
        </w:rPr>
        <w:t>）；</w:t>
      </w:r>
    </w:p>
    <w:p w14:paraId="2B8BFDA7">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szCs w:val="21"/>
          <w:u w:val="single"/>
        </w:rPr>
      </w:pPr>
      <w:r>
        <w:rPr>
          <w:rFonts w:hint="eastAsia" w:ascii="仿宋" w:hAnsi="仿宋" w:eastAsia="仿宋"/>
          <w:szCs w:val="21"/>
          <w:lang w:val="en-US" w:eastAsia="zh-CN"/>
        </w:rPr>
        <w:t>2、</w:t>
      </w:r>
      <w:r>
        <w:rPr>
          <w:rFonts w:hint="eastAsia" w:ascii="仿宋" w:hAnsi="仿宋" w:eastAsia="仿宋"/>
          <w:szCs w:val="21"/>
        </w:rPr>
        <w:t>响应情况（是/否）若为否则</w:t>
      </w:r>
      <w:r>
        <w:rPr>
          <w:rFonts w:hint="eastAsia" w:ascii="仿宋" w:hAnsi="仿宋" w:eastAsia="仿宋"/>
          <w:szCs w:val="21"/>
          <w:lang w:eastAsia="zh-CN"/>
        </w:rPr>
        <w:t>须标注</w:t>
      </w:r>
      <w:r>
        <w:rPr>
          <w:rFonts w:hint="eastAsia" w:ascii="仿宋" w:hAnsi="仿宋" w:eastAsia="仿宋"/>
          <w:szCs w:val="21"/>
        </w:rPr>
        <w:t>具体建议修改</w:t>
      </w:r>
      <w:r>
        <w:rPr>
          <w:rFonts w:hint="eastAsia" w:ascii="仿宋" w:hAnsi="仿宋" w:eastAsia="仿宋"/>
          <w:szCs w:val="21"/>
          <w:lang w:eastAsia="zh-CN"/>
        </w:rPr>
        <w:t>指标（</w:t>
      </w:r>
      <w:r>
        <w:rPr>
          <w:rFonts w:hint="eastAsia" w:ascii="仿宋" w:hAnsi="仿宋" w:eastAsia="仿宋"/>
          <w:b/>
          <w:bCs/>
          <w:szCs w:val="21"/>
          <w:lang w:eastAsia="zh-CN"/>
        </w:rPr>
        <w:t>未标注则默认为响应初步参数</w:t>
      </w:r>
      <w:r>
        <w:rPr>
          <w:rFonts w:hint="eastAsia" w:ascii="仿宋" w:hAnsi="仿宋" w:eastAsia="仿宋"/>
          <w:szCs w:val="21"/>
          <w:lang w:eastAsia="zh-CN"/>
        </w:rPr>
        <w:t>）</w:t>
      </w:r>
      <w:r>
        <w:rPr>
          <w:rFonts w:hint="eastAsia" w:ascii="仿宋" w:hAnsi="仿宋" w:eastAsia="仿宋"/>
          <w:szCs w:val="21"/>
        </w:rPr>
        <w:t>，</w:t>
      </w:r>
      <w:r>
        <w:rPr>
          <w:rFonts w:hint="eastAsia" w:ascii="仿宋" w:hAnsi="仿宋" w:eastAsia="仿宋"/>
          <w:b/>
          <w:bCs/>
          <w:szCs w:val="21"/>
        </w:rPr>
        <w:t>建议修改</w:t>
      </w:r>
      <w:r>
        <w:rPr>
          <w:rFonts w:hint="eastAsia" w:ascii="仿宋" w:hAnsi="仿宋" w:eastAsia="仿宋"/>
          <w:b/>
          <w:bCs/>
          <w:szCs w:val="21"/>
          <w:lang w:eastAsia="zh-CN"/>
        </w:rPr>
        <w:t>指标</w:t>
      </w:r>
      <w:r>
        <w:rPr>
          <w:rFonts w:hint="eastAsia" w:ascii="仿宋" w:hAnsi="仿宋" w:eastAsia="仿宋"/>
          <w:b/>
          <w:bCs/>
          <w:szCs w:val="21"/>
        </w:rPr>
        <w:t>须</w:t>
      </w:r>
      <w:r>
        <w:rPr>
          <w:rFonts w:hint="eastAsia" w:ascii="仿宋" w:hAnsi="仿宋" w:eastAsia="仿宋"/>
          <w:b/>
          <w:bCs/>
          <w:szCs w:val="21"/>
          <w:lang w:eastAsia="zh-CN"/>
        </w:rPr>
        <w:t>提供相应证明材料</w:t>
      </w:r>
      <w:r>
        <w:rPr>
          <w:rFonts w:hint="eastAsia" w:ascii="仿宋" w:hAnsi="仿宋" w:eastAsia="仿宋"/>
          <w:szCs w:val="21"/>
        </w:rPr>
        <w:t>（</w:t>
      </w:r>
      <w:r>
        <w:rPr>
          <w:rFonts w:hint="eastAsia" w:ascii="仿宋" w:hAnsi="仿宋" w:eastAsia="仿宋" w:cs="仿宋"/>
          <w:b w:val="0"/>
          <w:bCs/>
          <w:szCs w:val="21"/>
          <w:lang w:eastAsia="zh-CN"/>
        </w:rPr>
        <w:t>★项</w:t>
      </w:r>
      <w:r>
        <w:rPr>
          <w:rFonts w:hint="eastAsia" w:ascii="仿宋" w:hAnsi="仿宋" w:eastAsia="仿宋"/>
          <w:szCs w:val="21"/>
          <w:lang w:eastAsia="zh-CN"/>
        </w:rPr>
        <w:t>证明材料须为政府主管部门【或</w:t>
      </w:r>
      <w:r>
        <w:rPr>
          <w:rStyle w:val="22"/>
          <w:rFonts w:hint="eastAsia" w:ascii="仿宋" w:hAnsi="仿宋" w:eastAsia="仿宋" w:cs="仿宋"/>
          <w:b w:val="0"/>
          <w:bCs/>
          <w:color w:val="auto"/>
          <w:sz w:val="21"/>
          <w:szCs w:val="21"/>
          <w:lang w:eastAsia="zh-CN"/>
        </w:rPr>
        <w:t>具备</w:t>
      </w:r>
      <w:r>
        <w:rPr>
          <w:rStyle w:val="22"/>
          <w:rFonts w:hint="eastAsia" w:ascii="仿宋" w:hAnsi="仿宋" w:eastAsia="仿宋" w:cs="仿宋"/>
          <w:b w:val="0"/>
          <w:bCs/>
          <w:color w:val="auto"/>
          <w:sz w:val="21"/>
          <w:szCs w:val="21"/>
          <w:lang w:val="en-US" w:eastAsia="zh-CN"/>
        </w:rPr>
        <w:t>CMA&lt;或CNAS&gt;资质检测机构】出具的</w:t>
      </w:r>
      <w:r>
        <w:rPr>
          <w:rFonts w:hint="eastAsia" w:ascii="仿宋" w:hAnsi="仿宋" w:eastAsia="仿宋"/>
          <w:szCs w:val="21"/>
          <w:lang w:eastAsia="zh-CN"/>
        </w:rPr>
        <w:t>检测报告，非</w:t>
      </w:r>
      <w:r>
        <w:rPr>
          <w:rFonts w:hint="eastAsia" w:ascii="仿宋" w:hAnsi="仿宋" w:eastAsia="仿宋" w:cs="仿宋"/>
          <w:b w:val="0"/>
          <w:bCs/>
          <w:szCs w:val="21"/>
          <w:lang w:eastAsia="zh-CN"/>
        </w:rPr>
        <w:t>★项</w:t>
      </w:r>
      <w:r>
        <w:rPr>
          <w:rFonts w:hint="eastAsia" w:ascii="仿宋" w:hAnsi="仿宋" w:eastAsia="仿宋"/>
          <w:szCs w:val="21"/>
          <w:lang w:eastAsia="zh-CN"/>
        </w:rPr>
        <w:t>证明材料可为除彩页外的其他材料，</w:t>
      </w:r>
      <w:r>
        <w:rPr>
          <w:rFonts w:hint="eastAsia" w:ascii="仿宋" w:hAnsi="仿宋" w:eastAsia="仿宋"/>
          <w:b/>
          <w:bCs/>
          <w:szCs w:val="21"/>
          <w:lang w:eastAsia="zh-CN"/>
        </w:rPr>
        <w:t>无证明材料则可不予采纳</w:t>
      </w:r>
      <w:r>
        <w:rPr>
          <w:rFonts w:hint="eastAsia" w:ascii="仿宋" w:hAnsi="仿宋" w:eastAsia="仿宋"/>
          <w:szCs w:val="21"/>
          <w:lang w:eastAsia="zh-CN"/>
        </w:rPr>
        <w:t>；建议修改意见</w:t>
      </w:r>
      <w:r>
        <w:rPr>
          <w:rFonts w:hint="eastAsia" w:ascii="仿宋" w:hAnsi="仿宋" w:eastAsia="仿宋"/>
          <w:szCs w:val="21"/>
        </w:rPr>
        <w:t>原则上须满足业界主流品牌同档次水平产品</w:t>
      </w:r>
      <w:r>
        <w:rPr>
          <w:rFonts w:hint="eastAsia" w:ascii="仿宋" w:hAnsi="仿宋" w:eastAsia="仿宋"/>
          <w:szCs w:val="21"/>
          <w:lang w:eastAsia="zh-CN"/>
        </w:rPr>
        <w:t>且不得为独家</w:t>
      </w:r>
      <w:r>
        <w:rPr>
          <w:rFonts w:hint="eastAsia" w:ascii="仿宋" w:hAnsi="仿宋" w:eastAsia="仿宋"/>
          <w:szCs w:val="21"/>
        </w:rPr>
        <w:t>），</w:t>
      </w:r>
      <w:r>
        <w:rPr>
          <w:rFonts w:hint="eastAsia" w:ascii="仿宋" w:hAnsi="仿宋" w:eastAsia="仿宋"/>
          <w:b/>
          <w:szCs w:val="21"/>
          <w:u w:val="single"/>
        </w:rPr>
        <w:t>同时务必备注本品牌本规格型号产品相对应的真实指标并标注是否为独家（供医院汇总定稿版参数时选择）；</w:t>
      </w:r>
    </w:p>
    <w:p w14:paraId="1FD8E2CB">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val="0"/>
          <w:bCs/>
          <w:szCs w:val="21"/>
          <w:u w:val="none"/>
          <w:lang w:eastAsia="zh-CN"/>
        </w:rPr>
      </w:pPr>
      <w:r>
        <w:rPr>
          <w:rFonts w:hint="eastAsia" w:ascii="仿宋" w:hAnsi="仿宋" w:eastAsia="仿宋"/>
          <w:b w:val="0"/>
          <w:bCs/>
          <w:szCs w:val="21"/>
          <w:u w:val="none"/>
          <w:lang w:val="en-US" w:eastAsia="zh-CN"/>
        </w:rPr>
        <w:t>3、院方根据各</w:t>
      </w:r>
      <w:r>
        <w:rPr>
          <w:rFonts w:hint="eastAsia" w:ascii="仿宋" w:hAnsi="仿宋" w:eastAsia="仿宋"/>
          <w:b w:val="0"/>
          <w:bCs/>
          <w:szCs w:val="21"/>
          <w:u w:val="none"/>
          <w:lang w:eastAsia="zh-CN"/>
        </w:rPr>
        <w:t>潜在供应商提供的配套耗材和须定期更换零部件的报价清单</w:t>
      </w:r>
      <w:r>
        <w:rPr>
          <w:rFonts w:hint="eastAsia" w:ascii="仿宋" w:hAnsi="仿宋" w:eastAsia="仿宋"/>
          <w:b w:val="0"/>
          <w:bCs/>
          <w:szCs w:val="21"/>
          <w:u w:val="none"/>
          <w:lang w:val="en-US" w:eastAsia="zh-CN"/>
        </w:rPr>
        <w:t>(须同步提供近2年内至少3家二级及以上医院发票原件扫描件和入库清单【遮挡无效】)进行</w:t>
      </w:r>
      <w:r>
        <w:rPr>
          <w:rFonts w:hint="eastAsia" w:ascii="仿宋" w:hAnsi="仿宋" w:eastAsia="仿宋"/>
          <w:b w:val="0"/>
          <w:bCs/>
          <w:szCs w:val="21"/>
          <w:u w:val="none"/>
          <w:lang w:eastAsia="zh-CN"/>
        </w:rPr>
        <w:t>设置相关报价限价，若潜在供应商均未提供报价清单（含发票原件扫描件和入库清单）则视同本项目无耗材和须定期更换零部件。</w:t>
      </w:r>
    </w:p>
    <w:p w14:paraId="2266D20E">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2" w:firstLineChars="200"/>
        <w:textAlignment w:val="auto"/>
        <w:rPr>
          <w:rFonts w:ascii="仿宋" w:hAnsi="仿宋" w:eastAsia="仿宋"/>
          <w:szCs w:val="21"/>
        </w:rPr>
      </w:pPr>
      <w:r>
        <w:rPr>
          <w:rFonts w:hint="eastAsia" w:ascii="仿宋" w:hAnsi="仿宋" w:eastAsia="仿宋"/>
          <w:b/>
          <w:bCs w:val="0"/>
          <w:szCs w:val="21"/>
          <w:u w:val="none"/>
          <w:lang w:val="en-US" w:eastAsia="zh-CN"/>
        </w:rPr>
        <w:t>4、</w:t>
      </w:r>
      <w:r>
        <w:rPr>
          <w:rFonts w:hint="eastAsia" w:ascii="仿宋" w:hAnsi="仿宋" w:eastAsia="仿宋"/>
          <w:b/>
          <w:bCs w:val="0"/>
          <w:szCs w:val="21"/>
          <w:u w:val="none"/>
          <w:lang w:eastAsia="zh-CN"/>
        </w:rPr>
        <w:t>杜绝两现象：</w:t>
      </w:r>
      <w:r>
        <w:rPr>
          <w:rFonts w:hint="eastAsia" w:ascii="仿宋" w:hAnsi="仿宋" w:eastAsia="仿宋"/>
          <w:b w:val="0"/>
          <w:bCs/>
          <w:szCs w:val="21"/>
          <w:u w:val="none"/>
          <w:lang w:eastAsia="zh-CN"/>
        </w:rPr>
        <w:t>一是整机保修</w:t>
      </w:r>
      <w:r>
        <w:rPr>
          <w:rFonts w:hint="eastAsia" w:ascii="仿宋" w:hAnsi="仿宋" w:eastAsia="仿宋"/>
          <w:b w:val="0"/>
          <w:bCs/>
          <w:szCs w:val="21"/>
          <w:u w:val="none"/>
          <w:lang w:val="en-US" w:eastAsia="zh-CN"/>
        </w:rPr>
        <w:t>3年，保修范围不包含须定期更换零部件，须定期更换零部件报价清单如下...；二是将须定期更换零部件变为耗材，恶意降低货物价格，提高耗材价（或直接提高耗材报价）。</w:t>
      </w:r>
    </w:p>
    <w:p w14:paraId="50C58F7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b/>
          <w:bCs w:val="0"/>
          <w:szCs w:val="21"/>
          <w:lang w:eastAsia="zh-CN"/>
        </w:rPr>
      </w:pPr>
      <w:r>
        <w:rPr>
          <w:rFonts w:hint="eastAsia" w:ascii="仿宋" w:hAnsi="仿宋" w:eastAsia="仿宋"/>
          <w:b/>
          <w:bCs w:val="0"/>
          <w:szCs w:val="21"/>
        </w:rPr>
        <w:t>附件：配套耗材、试剂【单人次费用】及须定期更换零部件报价清单（样表【若无则标注“无”且不可删除】、可单列</w:t>
      </w:r>
      <w:r>
        <w:rPr>
          <w:rFonts w:hint="eastAsia" w:ascii="仿宋" w:hAnsi="仿宋" w:eastAsia="仿宋"/>
          <w:b/>
          <w:bCs w:val="0"/>
          <w:szCs w:val="21"/>
          <w:lang w:eastAsia="zh-CN"/>
        </w:rPr>
        <w:t>）。</w:t>
      </w:r>
    </w:p>
    <w:p w14:paraId="7F480D95">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val="0"/>
          <w:bCs/>
          <w:szCs w:val="21"/>
          <w:lang w:val="en-US" w:eastAsia="zh-CN"/>
        </w:rPr>
      </w:pPr>
      <w:r>
        <w:rPr>
          <w:rFonts w:hint="eastAsia" w:ascii="仿宋" w:hAnsi="仿宋" w:eastAsia="仿宋"/>
          <w:b w:val="0"/>
          <w:bCs/>
          <w:szCs w:val="21"/>
          <w:lang w:eastAsia="zh-CN"/>
        </w:rPr>
        <w:t>附件：</w:t>
      </w:r>
      <w:bookmarkStart w:id="0" w:name="_GoBack"/>
      <w:bookmarkEnd w:id="0"/>
    </w:p>
    <w:p w14:paraId="294F2ABF">
      <w:pPr>
        <w:spacing w:line="360" w:lineRule="auto"/>
        <w:ind w:firstLine="560" w:firstLineChars="200"/>
        <w:jc w:val="center"/>
        <w:rPr>
          <w:rFonts w:hint="eastAsia" w:ascii="仿宋" w:hAnsi="仿宋" w:eastAsia="仿宋" w:cs="宋体"/>
          <w:bCs/>
          <w:sz w:val="22"/>
          <w:szCs w:val="21"/>
          <w:lang w:val="en-US" w:eastAsia="zh-CN"/>
        </w:rPr>
      </w:pPr>
      <w:r>
        <w:rPr>
          <w:rFonts w:hint="eastAsia" w:ascii="仿宋" w:hAnsi="仿宋" w:eastAsia="仿宋" w:cs="宋体"/>
          <w:bCs/>
          <w:sz w:val="28"/>
          <w:szCs w:val="28"/>
          <w:lang w:val="en-US" w:eastAsia="zh-CN"/>
        </w:rPr>
        <w:t>六安市中医院污水处理站视频监控系统升级项目采购需求</w:t>
      </w:r>
    </w:p>
    <w:p w14:paraId="5FDBD760">
      <w:pPr>
        <w:spacing w:line="360" w:lineRule="auto"/>
        <w:ind w:firstLine="440" w:firstLineChars="200"/>
        <w:jc w:val="left"/>
        <w:rPr>
          <w:rFonts w:hint="eastAsia" w:ascii="仿宋" w:hAnsi="仿宋" w:eastAsia="仿宋" w:cs="宋体"/>
          <w:bCs/>
          <w:sz w:val="22"/>
          <w:szCs w:val="21"/>
          <w:lang w:val="en-US" w:eastAsia="zh-CN"/>
        </w:rPr>
      </w:pPr>
      <w:r>
        <w:rPr>
          <w:rFonts w:hint="eastAsia" w:ascii="仿宋" w:hAnsi="仿宋" w:eastAsia="仿宋" w:cs="宋体"/>
          <w:bCs/>
          <w:sz w:val="22"/>
          <w:szCs w:val="21"/>
          <w:lang w:val="en-US" w:eastAsia="zh-CN"/>
        </w:rPr>
        <w:t>一、项目现状</w:t>
      </w:r>
    </w:p>
    <w:p w14:paraId="487407E7">
      <w:pPr>
        <w:spacing w:line="360" w:lineRule="auto"/>
        <w:ind w:firstLine="440" w:firstLineChars="200"/>
        <w:jc w:val="left"/>
        <w:rPr>
          <w:rFonts w:hint="eastAsia" w:ascii="仿宋" w:hAnsi="仿宋" w:eastAsia="仿宋" w:cs="宋体"/>
          <w:bCs/>
          <w:sz w:val="22"/>
          <w:szCs w:val="21"/>
          <w:lang w:val="en-US" w:eastAsia="zh-CN"/>
        </w:rPr>
      </w:pPr>
      <w:r>
        <w:rPr>
          <w:rFonts w:hint="eastAsia" w:ascii="仿宋" w:hAnsi="仿宋" w:eastAsia="仿宋" w:cs="宋体"/>
          <w:bCs/>
          <w:sz w:val="22"/>
          <w:szCs w:val="21"/>
          <w:lang w:val="en-US" w:eastAsia="zh-CN"/>
        </w:rPr>
        <w:t xml:space="preserve">     六安市中医院污水处理站位于本部1号楼北侧，地上一层，建筑面积622平方米。包含有值班室、加药消毒间、污泥清洗间、在线监测站房、配电室、危废暂存间、风机间。污水处理站现有视频监控系统摄像头共12个（风机间3个、监测站房2个、配电室1个、进水口1个、加药消毒间2个、东北出入口1个、排放口1个、危废暂存间1个），具体现行设备品牌、参数及现场运行环境自行到场勘察。</w:t>
      </w:r>
    </w:p>
    <w:p w14:paraId="1FA2590D">
      <w:pPr>
        <w:spacing w:line="360" w:lineRule="auto"/>
        <w:ind w:firstLine="440" w:firstLineChars="200"/>
        <w:jc w:val="left"/>
        <w:rPr>
          <w:rFonts w:hint="eastAsia" w:ascii="仿宋" w:hAnsi="仿宋" w:eastAsia="仿宋" w:cs="宋体"/>
          <w:bCs/>
          <w:sz w:val="22"/>
          <w:szCs w:val="21"/>
          <w:lang w:val="en-US" w:eastAsia="zh-CN"/>
        </w:rPr>
      </w:pPr>
      <w:r>
        <w:rPr>
          <w:rFonts w:hint="eastAsia" w:ascii="仿宋" w:hAnsi="仿宋" w:eastAsia="仿宋" w:cs="宋体"/>
          <w:bCs/>
          <w:sz w:val="22"/>
          <w:szCs w:val="21"/>
          <w:lang w:val="en-US" w:eastAsia="zh-CN"/>
        </w:rPr>
        <w:t>二、项目需求</w:t>
      </w:r>
    </w:p>
    <w:p w14:paraId="10A86520">
      <w:pPr>
        <w:spacing w:line="360" w:lineRule="auto"/>
        <w:ind w:firstLine="440" w:firstLineChars="200"/>
        <w:jc w:val="left"/>
        <w:rPr>
          <w:rFonts w:hint="eastAsia" w:ascii="仿宋" w:hAnsi="仿宋" w:eastAsia="仿宋" w:cs="宋体"/>
          <w:bCs/>
          <w:sz w:val="22"/>
          <w:szCs w:val="21"/>
          <w:lang w:val="en-US" w:eastAsia="zh-CN"/>
        </w:rPr>
      </w:pPr>
      <w:r>
        <w:rPr>
          <w:rFonts w:hint="eastAsia" w:ascii="仿宋" w:hAnsi="仿宋" w:eastAsia="仿宋" w:cs="宋体"/>
          <w:bCs/>
          <w:sz w:val="22"/>
          <w:szCs w:val="21"/>
          <w:lang w:val="en-US" w:eastAsia="zh-CN"/>
        </w:rPr>
        <w:t>1、升级视频存储容量：本部污水处理站视频监控系统所有的摄像头视频录像应满足至少保存1年的要求；</w:t>
      </w:r>
    </w:p>
    <w:p w14:paraId="4EA69282">
      <w:pPr>
        <w:spacing w:line="360" w:lineRule="auto"/>
        <w:ind w:firstLine="440" w:firstLineChars="200"/>
        <w:jc w:val="left"/>
        <w:rPr>
          <w:rFonts w:hint="eastAsia" w:ascii="仿宋" w:hAnsi="仿宋" w:eastAsia="仿宋" w:cs="宋体"/>
          <w:bCs/>
          <w:sz w:val="22"/>
          <w:szCs w:val="21"/>
          <w:lang w:val="en-US" w:eastAsia="zh-CN"/>
        </w:rPr>
      </w:pPr>
      <w:r>
        <w:rPr>
          <w:rFonts w:hint="eastAsia" w:ascii="仿宋" w:hAnsi="仿宋" w:eastAsia="仿宋" w:cs="宋体"/>
          <w:bCs/>
          <w:sz w:val="22"/>
          <w:szCs w:val="21"/>
          <w:lang w:val="en-US" w:eastAsia="zh-CN"/>
        </w:rPr>
        <w:t>2、主机及显示屏：本部污水处理站视频监控系统主机及显示屏幕须单独设置并安放在1号楼一层消防监控室。</w:t>
      </w:r>
    </w:p>
    <w:p w14:paraId="35CDD3CB">
      <w:pPr>
        <w:spacing w:line="360" w:lineRule="auto"/>
        <w:ind w:firstLine="440" w:firstLineChars="200"/>
        <w:jc w:val="left"/>
        <w:rPr>
          <w:rFonts w:hint="eastAsia" w:ascii="仿宋" w:hAnsi="仿宋" w:eastAsia="仿宋" w:cs="宋体"/>
          <w:bCs/>
          <w:sz w:val="22"/>
          <w:szCs w:val="21"/>
          <w:lang w:val="en-US" w:eastAsia="zh-CN"/>
        </w:rPr>
      </w:pPr>
      <w:r>
        <w:rPr>
          <w:rFonts w:hint="eastAsia" w:ascii="仿宋" w:hAnsi="仿宋" w:eastAsia="仿宋" w:cs="宋体"/>
          <w:bCs/>
          <w:sz w:val="22"/>
          <w:szCs w:val="21"/>
          <w:lang w:val="en-US" w:eastAsia="zh-CN"/>
        </w:rPr>
        <w:t>3、其他：满足HJ1480-2026《排污单位自行监测视频监控系统建设与联网技术要求》。</w:t>
      </w:r>
    </w:p>
    <w:p w14:paraId="1A7DA95D">
      <w:pPr>
        <w:spacing w:line="360" w:lineRule="auto"/>
        <w:ind w:firstLine="440" w:firstLineChars="200"/>
        <w:jc w:val="left"/>
        <w:rPr>
          <w:rFonts w:hint="eastAsia" w:ascii="仿宋" w:hAnsi="仿宋" w:eastAsia="仿宋" w:cs="宋体"/>
          <w:bCs/>
          <w:sz w:val="22"/>
          <w:szCs w:val="21"/>
          <w:lang w:val="en-US" w:eastAsia="zh-CN"/>
        </w:rPr>
      </w:pPr>
      <w:r>
        <w:rPr>
          <w:rFonts w:hint="eastAsia" w:ascii="仿宋" w:hAnsi="仿宋" w:eastAsia="仿宋" w:cs="宋体"/>
          <w:bCs/>
          <w:sz w:val="22"/>
          <w:szCs w:val="21"/>
          <w:lang w:val="en-US" w:eastAsia="zh-CN"/>
        </w:rPr>
        <w:t>三、验收标准</w:t>
      </w:r>
    </w:p>
    <w:p w14:paraId="28768CB7">
      <w:pPr>
        <w:spacing w:line="360" w:lineRule="auto"/>
        <w:ind w:firstLine="440" w:firstLineChars="200"/>
        <w:jc w:val="left"/>
        <w:rPr>
          <w:rFonts w:hint="eastAsia" w:ascii="仿宋" w:hAnsi="仿宋" w:eastAsia="仿宋" w:cs="宋体"/>
          <w:bCs/>
          <w:sz w:val="22"/>
          <w:szCs w:val="21"/>
          <w:lang w:val="en-US" w:eastAsia="zh-CN"/>
        </w:rPr>
      </w:pPr>
      <w:r>
        <w:rPr>
          <w:rFonts w:hint="eastAsia" w:ascii="仿宋" w:hAnsi="仿宋" w:eastAsia="仿宋" w:cs="宋体"/>
          <w:bCs/>
          <w:sz w:val="22"/>
          <w:szCs w:val="21"/>
          <w:lang w:val="en-US" w:eastAsia="zh-CN"/>
        </w:rPr>
        <w:t xml:space="preserve"> 满足HJ1480-2026《排污单位自行监测视频监控系统建设与联网技术要求》及询价文件要求。</w:t>
      </w:r>
    </w:p>
    <w:p w14:paraId="3FD8C864">
      <w:pPr>
        <w:spacing w:line="360" w:lineRule="auto"/>
        <w:ind w:firstLine="440" w:firstLineChars="200"/>
        <w:jc w:val="left"/>
        <w:rPr>
          <w:rFonts w:hint="eastAsia" w:ascii="仿宋" w:hAnsi="仿宋" w:eastAsia="仿宋" w:cs="宋体"/>
          <w:bCs/>
          <w:sz w:val="22"/>
          <w:szCs w:val="21"/>
          <w:lang w:val="en-US" w:eastAsia="zh-CN"/>
        </w:rPr>
      </w:pPr>
    </w:p>
    <w:p w14:paraId="0A6A640A">
      <w:pPr>
        <w:spacing w:line="360" w:lineRule="auto"/>
        <w:jc w:val="both"/>
        <w:rPr>
          <w:rFonts w:hint="eastAsia" w:ascii="仿宋" w:hAnsi="仿宋" w:eastAsia="仿宋" w:cs="宋体"/>
          <w:bCs/>
          <w:sz w:val="22"/>
          <w:szCs w:val="21"/>
          <w:lang w:val="en-US" w:eastAsia="zh-CN"/>
        </w:rPr>
      </w:pPr>
    </w:p>
    <w:p w14:paraId="4C8E235C">
      <w:pPr>
        <w:spacing w:line="360" w:lineRule="auto"/>
        <w:jc w:val="left"/>
        <w:rPr>
          <w:rFonts w:hint="default" w:ascii="仿宋" w:hAnsi="仿宋" w:eastAsia="仿宋" w:cs="宋体"/>
          <w:bCs/>
          <w:sz w:val="22"/>
          <w:szCs w:val="21"/>
          <w:lang w:val="en-US" w:eastAsia="zh-CN"/>
        </w:rPr>
      </w:pPr>
      <w:r>
        <w:rPr>
          <w:rFonts w:hint="eastAsia" w:ascii="仿宋" w:hAnsi="仿宋" w:eastAsia="仿宋" w:cs="宋体"/>
          <w:bCs/>
          <w:sz w:val="22"/>
          <w:szCs w:val="21"/>
          <w:lang w:val="en-US" w:eastAsia="zh-CN"/>
        </w:rPr>
        <w:t>四、拟购项目初步参数结构</w:t>
      </w:r>
    </w:p>
    <w:tbl>
      <w:tblPr>
        <w:tblW w:w="970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856"/>
        <w:gridCol w:w="1103"/>
        <w:gridCol w:w="3930"/>
        <w:gridCol w:w="1005"/>
        <w:gridCol w:w="690"/>
        <w:gridCol w:w="690"/>
        <w:gridCol w:w="1431"/>
      </w:tblGrid>
      <w:tr w14:paraId="59177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35" w:hRule="atLeast"/>
        </w:trPr>
        <w:tc>
          <w:tcPr>
            <w:tcW w:w="6894" w:type="dxa"/>
            <w:gridSpan w:val="4"/>
            <w:tcBorders>
              <w:top w:val="single" w:color="auto" w:sz="4" w:space="0"/>
              <w:left w:val="single" w:color="auto" w:sz="4" w:space="0"/>
              <w:bottom w:val="single" w:color="auto" w:sz="4" w:space="0"/>
              <w:right w:val="single" w:color="auto" w:sz="4" w:space="0"/>
            </w:tcBorders>
            <w:shd w:val="clear"/>
            <w:vAlign w:val="center"/>
          </w:tcPr>
          <w:p w14:paraId="69872CB1">
            <w:pPr>
              <w:spacing w:line="360" w:lineRule="auto"/>
              <w:jc w:val="center"/>
              <w:rPr>
                <w:rFonts w:hint="eastAsia" w:ascii="仿宋" w:hAnsi="仿宋" w:eastAsia="仿宋" w:cs="宋体"/>
                <w:bCs/>
                <w:sz w:val="22"/>
                <w:szCs w:val="21"/>
                <w:lang w:val="en-US" w:eastAsia="zh-CN"/>
              </w:rPr>
            </w:pPr>
            <w:r>
              <w:rPr>
                <w:rFonts w:hint="eastAsia" w:ascii="仿宋" w:hAnsi="仿宋" w:eastAsia="仿宋"/>
                <w:bCs/>
                <w:szCs w:val="21"/>
              </w:rPr>
              <w:t>本项目初步参数拟设置情况</w:t>
            </w:r>
          </w:p>
        </w:tc>
        <w:tc>
          <w:tcPr>
            <w:tcW w:w="690" w:type="dxa"/>
            <w:vMerge w:val="restart"/>
            <w:tcBorders>
              <w:top w:val="single" w:color="auto" w:sz="4" w:space="0"/>
              <w:left w:val="single" w:color="auto" w:sz="4" w:space="0"/>
              <w:right w:val="single" w:color="auto" w:sz="4" w:space="0"/>
            </w:tcBorders>
            <w:shd w:val="clear"/>
            <w:vAlign w:val="center"/>
          </w:tcPr>
          <w:p w14:paraId="455FC2C1">
            <w:pPr>
              <w:spacing w:line="320" w:lineRule="exact"/>
              <w:jc w:val="center"/>
              <w:rPr>
                <w:rFonts w:hint="eastAsia" w:ascii="仿宋" w:hAnsi="仿宋" w:eastAsia="仿宋" w:cs="宋体"/>
                <w:bCs/>
                <w:sz w:val="22"/>
                <w:szCs w:val="21"/>
                <w:lang w:val="en-US" w:eastAsia="zh-CN"/>
              </w:rPr>
            </w:pPr>
            <w:r>
              <w:rPr>
                <w:rFonts w:hint="eastAsia" w:ascii="仿宋" w:hAnsi="仿宋" w:eastAsia="仿宋"/>
                <w:bCs/>
                <w:szCs w:val="21"/>
              </w:rPr>
              <w:t>响应情况</w:t>
            </w:r>
          </w:p>
        </w:tc>
        <w:tc>
          <w:tcPr>
            <w:tcW w:w="690" w:type="dxa"/>
            <w:vMerge w:val="restart"/>
            <w:tcBorders>
              <w:top w:val="single" w:color="auto" w:sz="4" w:space="0"/>
              <w:left w:val="single" w:color="auto" w:sz="4" w:space="0"/>
              <w:right w:val="single" w:color="auto" w:sz="4" w:space="0"/>
            </w:tcBorders>
            <w:shd w:val="clear"/>
            <w:vAlign w:val="center"/>
          </w:tcPr>
          <w:p w14:paraId="03FC8AB9">
            <w:pPr>
              <w:spacing w:line="320" w:lineRule="exact"/>
              <w:jc w:val="center"/>
              <w:rPr>
                <w:rFonts w:hint="eastAsia" w:ascii="仿宋" w:hAnsi="仿宋" w:eastAsia="仿宋" w:cs="宋体"/>
                <w:bCs/>
                <w:sz w:val="22"/>
                <w:szCs w:val="21"/>
                <w:lang w:val="en-US" w:eastAsia="zh-CN"/>
              </w:rPr>
            </w:pPr>
            <w:r>
              <w:rPr>
                <w:rFonts w:hint="eastAsia" w:ascii="仿宋" w:hAnsi="仿宋" w:eastAsia="仿宋"/>
                <w:bCs/>
                <w:szCs w:val="21"/>
              </w:rPr>
              <w:t>建议修改指标</w:t>
            </w:r>
          </w:p>
        </w:tc>
        <w:tc>
          <w:tcPr>
            <w:tcW w:w="1431" w:type="dxa"/>
            <w:vMerge w:val="restart"/>
            <w:tcBorders>
              <w:top w:val="single" w:color="auto" w:sz="4" w:space="0"/>
              <w:left w:val="single" w:color="auto" w:sz="4" w:space="0"/>
              <w:right w:val="single" w:color="auto" w:sz="4" w:space="0"/>
            </w:tcBorders>
            <w:shd w:val="clear"/>
            <w:vAlign w:val="center"/>
          </w:tcPr>
          <w:p w14:paraId="69E54544">
            <w:pPr>
              <w:spacing w:line="320" w:lineRule="exact"/>
              <w:jc w:val="center"/>
              <w:rPr>
                <w:rFonts w:hint="eastAsia" w:ascii="仿宋" w:hAnsi="仿宋" w:eastAsia="仿宋" w:cs="宋体"/>
                <w:bCs/>
                <w:sz w:val="22"/>
                <w:szCs w:val="21"/>
                <w:lang w:val="en-US" w:eastAsia="zh-CN"/>
              </w:rPr>
            </w:pPr>
            <w:r>
              <w:rPr>
                <w:rFonts w:hint="eastAsia" w:ascii="仿宋" w:hAnsi="仿宋" w:eastAsia="仿宋"/>
                <w:bCs/>
                <w:szCs w:val="21"/>
              </w:rPr>
              <w:t>备注（真实指标、是否独家、是否提供有效检测报告）</w:t>
            </w:r>
          </w:p>
        </w:tc>
      </w:tr>
      <w:tr w14:paraId="1272C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 w:hRule="atLeast"/>
        </w:trPr>
        <w:tc>
          <w:tcPr>
            <w:tcW w:w="856" w:type="dxa"/>
            <w:tcBorders>
              <w:top w:val="single" w:color="auto" w:sz="4" w:space="0"/>
              <w:left w:val="single" w:color="auto" w:sz="4" w:space="0"/>
              <w:right w:val="single" w:color="auto" w:sz="4" w:space="0"/>
            </w:tcBorders>
            <w:shd w:val="clear"/>
            <w:vAlign w:val="center"/>
          </w:tcPr>
          <w:p w14:paraId="766DBB84">
            <w:pPr>
              <w:spacing w:line="320" w:lineRule="exact"/>
              <w:jc w:val="center"/>
              <w:rPr>
                <w:rFonts w:hint="eastAsia" w:ascii="仿宋" w:hAnsi="仿宋" w:eastAsia="仿宋" w:cs="宋体"/>
                <w:bCs/>
                <w:sz w:val="22"/>
                <w:szCs w:val="21"/>
                <w:lang w:val="en-US" w:eastAsia="zh-CN"/>
              </w:rPr>
            </w:pPr>
            <w:r>
              <w:rPr>
                <w:rFonts w:hint="eastAsia" w:ascii="仿宋" w:hAnsi="仿宋" w:eastAsia="仿宋"/>
                <w:bCs/>
                <w:szCs w:val="21"/>
              </w:rPr>
              <w:t>序号</w:t>
            </w:r>
          </w:p>
        </w:tc>
        <w:tc>
          <w:tcPr>
            <w:tcW w:w="1103" w:type="dxa"/>
            <w:tcBorders>
              <w:top w:val="single" w:color="auto" w:sz="4" w:space="0"/>
              <w:left w:val="single" w:color="auto" w:sz="4" w:space="0"/>
              <w:right w:val="single" w:color="auto" w:sz="4" w:space="0"/>
            </w:tcBorders>
            <w:shd w:val="clear"/>
            <w:vAlign w:val="center"/>
          </w:tcPr>
          <w:p w14:paraId="0ECB71EC">
            <w:pPr>
              <w:spacing w:line="320" w:lineRule="exact"/>
              <w:jc w:val="center"/>
              <w:rPr>
                <w:rFonts w:hint="eastAsia" w:ascii="仿宋" w:hAnsi="仿宋" w:eastAsia="仿宋" w:cs="宋体"/>
                <w:bCs/>
                <w:sz w:val="22"/>
                <w:szCs w:val="21"/>
                <w:lang w:val="en-US" w:eastAsia="zh-CN"/>
              </w:rPr>
            </w:pPr>
            <w:r>
              <w:rPr>
                <w:rFonts w:hint="eastAsia" w:ascii="仿宋" w:hAnsi="仿宋" w:eastAsia="仿宋"/>
                <w:bCs/>
                <w:szCs w:val="21"/>
              </w:rPr>
              <w:t>参数名称</w:t>
            </w:r>
          </w:p>
        </w:tc>
        <w:tc>
          <w:tcPr>
            <w:tcW w:w="3930" w:type="dxa"/>
            <w:tcBorders>
              <w:top w:val="single" w:color="auto" w:sz="4" w:space="0"/>
              <w:left w:val="single" w:color="auto" w:sz="4" w:space="0"/>
              <w:right w:val="single" w:color="auto" w:sz="4" w:space="0"/>
            </w:tcBorders>
            <w:shd w:val="clear"/>
            <w:vAlign w:val="center"/>
          </w:tcPr>
          <w:p w14:paraId="7FFE4B5A">
            <w:pPr>
              <w:spacing w:line="320" w:lineRule="exact"/>
              <w:jc w:val="center"/>
              <w:rPr>
                <w:rFonts w:hint="eastAsia" w:ascii="仿宋" w:hAnsi="仿宋" w:eastAsia="仿宋" w:cs="宋体"/>
                <w:bCs/>
                <w:sz w:val="22"/>
                <w:szCs w:val="21"/>
                <w:lang w:val="en-US" w:eastAsia="zh-CN"/>
              </w:rPr>
            </w:pPr>
            <w:r>
              <w:rPr>
                <w:rFonts w:hint="eastAsia" w:ascii="仿宋" w:hAnsi="仿宋" w:eastAsia="仿宋"/>
                <w:bCs/>
                <w:szCs w:val="21"/>
              </w:rPr>
              <w:t>初步参数设置情况</w:t>
            </w:r>
          </w:p>
        </w:tc>
        <w:tc>
          <w:tcPr>
            <w:tcW w:w="1005" w:type="dxa"/>
            <w:tcBorders>
              <w:top w:val="single" w:color="000000" w:sz="4" w:space="0"/>
              <w:left w:val="single" w:color="auto" w:sz="4" w:space="0"/>
              <w:right w:val="single" w:color="auto" w:sz="4" w:space="0"/>
            </w:tcBorders>
            <w:shd w:val="clear"/>
            <w:vAlign w:val="center"/>
          </w:tcPr>
          <w:p w14:paraId="69ABB194">
            <w:pPr>
              <w:spacing w:line="360" w:lineRule="auto"/>
              <w:jc w:val="left"/>
              <w:rPr>
                <w:rFonts w:hint="eastAsia" w:ascii="仿宋" w:hAnsi="仿宋" w:eastAsia="仿宋" w:cs="宋体"/>
                <w:bCs/>
                <w:sz w:val="22"/>
                <w:szCs w:val="21"/>
                <w:lang w:val="en-US" w:eastAsia="zh-CN"/>
              </w:rPr>
            </w:pPr>
            <w:r>
              <w:rPr>
                <w:rFonts w:hint="eastAsia" w:ascii="仿宋" w:hAnsi="仿宋" w:eastAsia="仿宋"/>
                <w:bCs/>
                <w:szCs w:val="21"/>
              </w:rPr>
              <w:t>是否设置为为★</w:t>
            </w:r>
          </w:p>
        </w:tc>
        <w:tc>
          <w:tcPr>
            <w:tcW w:w="690" w:type="dxa"/>
            <w:vMerge w:val="continue"/>
            <w:tcBorders>
              <w:left w:val="single" w:color="auto" w:sz="4" w:space="0"/>
              <w:right w:val="single" w:color="auto" w:sz="4" w:space="0"/>
            </w:tcBorders>
            <w:shd w:val="clear"/>
            <w:vAlign w:val="center"/>
          </w:tcPr>
          <w:p w14:paraId="4D41591D">
            <w:pPr>
              <w:spacing w:line="360" w:lineRule="auto"/>
              <w:jc w:val="left"/>
              <w:rPr>
                <w:rFonts w:hint="eastAsia" w:ascii="仿宋" w:hAnsi="仿宋" w:eastAsia="仿宋" w:cs="宋体"/>
                <w:bCs/>
                <w:sz w:val="22"/>
                <w:szCs w:val="21"/>
                <w:lang w:val="en-US" w:eastAsia="zh-CN"/>
              </w:rPr>
            </w:pPr>
          </w:p>
        </w:tc>
        <w:tc>
          <w:tcPr>
            <w:tcW w:w="690" w:type="dxa"/>
            <w:vMerge w:val="continue"/>
            <w:tcBorders>
              <w:left w:val="single" w:color="auto" w:sz="4" w:space="0"/>
              <w:right w:val="single" w:color="auto" w:sz="4" w:space="0"/>
            </w:tcBorders>
            <w:shd w:val="clear"/>
            <w:vAlign w:val="center"/>
          </w:tcPr>
          <w:p w14:paraId="792C6228">
            <w:pPr>
              <w:spacing w:line="360" w:lineRule="auto"/>
              <w:jc w:val="left"/>
              <w:rPr>
                <w:rFonts w:hint="eastAsia" w:ascii="仿宋" w:hAnsi="仿宋" w:eastAsia="仿宋" w:cs="宋体"/>
                <w:bCs/>
                <w:sz w:val="22"/>
                <w:szCs w:val="21"/>
                <w:lang w:val="en-US" w:eastAsia="zh-CN"/>
              </w:rPr>
            </w:pPr>
          </w:p>
        </w:tc>
        <w:tc>
          <w:tcPr>
            <w:tcW w:w="1431" w:type="dxa"/>
            <w:vMerge w:val="continue"/>
            <w:tcBorders>
              <w:left w:val="single" w:color="auto" w:sz="4" w:space="0"/>
              <w:right w:val="single" w:color="auto" w:sz="4" w:space="0"/>
            </w:tcBorders>
            <w:shd w:val="clear"/>
            <w:vAlign w:val="center"/>
          </w:tcPr>
          <w:p w14:paraId="41141A8A">
            <w:pPr>
              <w:spacing w:line="360" w:lineRule="auto"/>
              <w:jc w:val="left"/>
              <w:rPr>
                <w:rFonts w:hint="eastAsia" w:ascii="仿宋" w:hAnsi="仿宋" w:eastAsia="仿宋" w:cs="宋体"/>
                <w:bCs/>
                <w:sz w:val="22"/>
                <w:szCs w:val="21"/>
                <w:lang w:val="en-US" w:eastAsia="zh-CN"/>
              </w:rPr>
            </w:pPr>
          </w:p>
        </w:tc>
      </w:tr>
      <w:tr w14:paraId="394A4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0" w:hRule="atLeast"/>
        </w:trPr>
        <w:tc>
          <w:tcPr>
            <w:tcW w:w="856" w:type="dxa"/>
            <w:tcBorders>
              <w:top w:val="single" w:color="auto" w:sz="4" w:space="0"/>
              <w:left w:val="single" w:color="000000" w:sz="4" w:space="0"/>
              <w:bottom w:val="single" w:color="000000" w:sz="4" w:space="0"/>
              <w:right w:val="single" w:color="000000" w:sz="4" w:space="0"/>
            </w:tcBorders>
            <w:shd w:val="clear"/>
            <w:vAlign w:val="center"/>
          </w:tcPr>
          <w:p w14:paraId="099873EB">
            <w:pPr>
              <w:spacing w:line="360" w:lineRule="auto"/>
              <w:ind w:firstLine="220" w:firstLineChars="100"/>
              <w:jc w:val="left"/>
              <w:rPr>
                <w:rFonts w:hint="eastAsia" w:ascii="仿宋" w:hAnsi="仿宋" w:eastAsia="仿宋" w:cs="宋体"/>
                <w:bCs/>
                <w:sz w:val="22"/>
                <w:szCs w:val="21"/>
                <w:lang w:val="en-US" w:eastAsia="zh-CN"/>
              </w:rPr>
            </w:pPr>
            <w:r>
              <w:rPr>
                <w:rFonts w:hint="eastAsia" w:ascii="仿宋" w:hAnsi="仿宋" w:eastAsia="仿宋" w:cs="宋体"/>
                <w:bCs/>
                <w:sz w:val="22"/>
                <w:szCs w:val="21"/>
                <w:lang w:val="en-US" w:eastAsia="zh-CN"/>
              </w:rPr>
              <w:t>1</w:t>
            </w:r>
          </w:p>
        </w:tc>
        <w:tc>
          <w:tcPr>
            <w:tcW w:w="1103" w:type="dxa"/>
            <w:tcBorders>
              <w:top w:val="single" w:color="auto" w:sz="4" w:space="0"/>
              <w:left w:val="single" w:color="000000" w:sz="4" w:space="0"/>
              <w:bottom w:val="single" w:color="000000" w:sz="4" w:space="0"/>
              <w:right w:val="single" w:color="000000" w:sz="4" w:space="0"/>
            </w:tcBorders>
            <w:shd w:val="clear"/>
            <w:vAlign w:val="center"/>
          </w:tcPr>
          <w:p w14:paraId="494922F2">
            <w:pPr>
              <w:spacing w:line="360" w:lineRule="auto"/>
              <w:jc w:val="left"/>
              <w:rPr>
                <w:rFonts w:hint="eastAsia" w:ascii="仿宋" w:hAnsi="仿宋" w:eastAsia="仿宋" w:cs="宋体"/>
                <w:bCs/>
                <w:sz w:val="22"/>
                <w:szCs w:val="21"/>
                <w:lang w:val="en-US" w:eastAsia="zh-CN"/>
              </w:rPr>
            </w:pPr>
            <w:r>
              <w:rPr>
                <w:rFonts w:hint="eastAsia" w:ascii="仿宋" w:hAnsi="仿宋" w:eastAsia="仿宋" w:cs="宋体"/>
                <w:bCs/>
                <w:sz w:val="22"/>
                <w:szCs w:val="21"/>
                <w:lang w:val="en-US" w:eastAsia="zh-CN"/>
              </w:rPr>
              <w:t>专用枪型网络摄像</w:t>
            </w:r>
          </w:p>
          <w:p w14:paraId="180C2836">
            <w:pPr>
              <w:spacing w:line="360" w:lineRule="auto"/>
              <w:jc w:val="left"/>
              <w:rPr>
                <w:rFonts w:hint="eastAsia" w:ascii="仿宋" w:hAnsi="仿宋" w:eastAsia="仿宋" w:cs="宋体"/>
                <w:bCs/>
                <w:sz w:val="22"/>
                <w:szCs w:val="21"/>
                <w:lang w:val="en-US" w:eastAsia="zh-CN"/>
              </w:rPr>
            </w:pPr>
            <w:r>
              <w:rPr>
                <w:rFonts w:hint="eastAsia" w:ascii="仿宋" w:hAnsi="仿宋" w:eastAsia="仿宋" w:cs="宋体"/>
                <w:bCs/>
                <w:sz w:val="22"/>
                <w:szCs w:val="21"/>
                <w:lang w:val="en-US" w:eastAsia="zh-CN"/>
              </w:rPr>
              <w:t>机（12台）</w:t>
            </w:r>
          </w:p>
        </w:tc>
        <w:tc>
          <w:tcPr>
            <w:tcW w:w="3930" w:type="dxa"/>
            <w:tcBorders>
              <w:top w:val="single" w:color="auto" w:sz="4" w:space="0"/>
              <w:left w:val="single" w:color="000000" w:sz="4" w:space="0"/>
              <w:bottom w:val="single" w:color="000000" w:sz="4" w:space="0"/>
              <w:right w:val="single" w:color="000000" w:sz="4" w:space="0"/>
            </w:tcBorders>
            <w:shd w:val="clear"/>
            <w:vAlign w:val="center"/>
          </w:tcPr>
          <w:p w14:paraId="72E3806B">
            <w:pPr>
              <w:spacing w:line="360" w:lineRule="auto"/>
              <w:jc w:val="left"/>
              <w:rPr>
                <w:rFonts w:hint="eastAsia" w:ascii="仿宋" w:hAnsi="仿宋" w:eastAsia="仿宋" w:cs="宋体"/>
                <w:bCs/>
                <w:sz w:val="22"/>
                <w:szCs w:val="21"/>
                <w:lang w:val="en-US" w:eastAsia="zh-CN"/>
              </w:rPr>
            </w:pPr>
            <w:r>
              <w:rPr>
                <w:rFonts w:hint="eastAsia" w:ascii="仿宋" w:hAnsi="仿宋" w:eastAsia="仿宋" w:cs="宋体"/>
                <w:bCs/>
                <w:sz w:val="22"/>
                <w:szCs w:val="21"/>
                <w:lang w:val="en-US" w:eastAsia="zh-CN"/>
              </w:rPr>
              <w:t>400万网络摄像机满足符合HJ1480-2026标准；支持在输出的图像中叠加中文文字和符号信息，信息包括但不限于排污单位名称、视频监控点位、时间等内容，字符叠加符合《排污单位自行监测视频监控系统建设与联网技术要求》（HJ 1480-2026）附录A的规定；符合IP67防尘防水设计，满足GB/T 15211中环境类别Ⅳ的要求；设备的安全能力满足GA/T 1788.2中规定的通用型要求；具有入侵检测防御功能，包括网络传输协议防火墙、操作系统进程监控、网络攻击检测防御，并可实时记录及上报安全日志；支持视频丢失检测、遮挡检测、入侵检测、绊线检测、运动目标检测等智能检测能力</w:t>
            </w:r>
            <w:r>
              <w:rPr>
                <w:rFonts w:hint="eastAsia" w:ascii="仿宋" w:hAnsi="仿宋" w:eastAsia="仿宋" w:cs="宋体"/>
                <w:bCs/>
                <w:sz w:val="22"/>
                <w:szCs w:val="21"/>
                <w:lang w:val="en-US" w:eastAsia="zh-CN"/>
              </w:rPr>
              <w:br w:type="textWrapping"/>
            </w:r>
            <w:r>
              <w:rPr>
                <w:rFonts w:hint="eastAsia" w:ascii="仿宋" w:hAnsi="仿宋" w:eastAsia="仿宋" w:cs="宋体"/>
                <w:bCs/>
                <w:sz w:val="22"/>
                <w:szCs w:val="21"/>
                <w:lang w:val="en-US" w:eastAsia="zh-CN"/>
              </w:rPr>
              <w:t>支持基于NTP方式的网络校时功能和GB28181的校时功能；支持用户权限分离功能；支持背光补偿，强光抑制，3D数字降噪，120 dB宽动态，适应不同环境；2个内置麦克风，1个内置扬声器，支持双向语音对讲；支持柔光灯补光，照射距离最远可达30 m；传感器类型：1/1.8" Progressive Scan CMOS；</w:t>
            </w:r>
            <w:r>
              <w:rPr>
                <w:rFonts w:hint="eastAsia" w:ascii="仿宋" w:hAnsi="仿宋" w:eastAsia="仿宋" w:cs="宋体"/>
                <w:bCs/>
                <w:sz w:val="22"/>
                <w:szCs w:val="21"/>
                <w:lang w:val="en-US" w:eastAsia="zh-CN"/>
              </w:rPr>
              <w:br w:type="textWrapping"/>
            </w:r>
            <w:r>
              <w:rPr>
                <w:rFonts w:hint="eastAsia" w:ascii="仿宋" w:hAnsi="仿宋" w:eastAsia="仿宋" w:cs="宋体"/>
                <w:bCs/>
                <w:sz w:val="22"/>
                <w:szCs w:val="21"/>
                <w:lang w:val="en-US" w:eastAsia="zh-CN"/>
              </w:rPr>
              <w:t xml:space="preserve">最低照度：彩色：0.0005 Lux </w:t>
            </w:r>
            <w:r>
              <w:rPr>
                <w:rFonts w:hint="eastAsia" w:ascii="仿宋" w:hAnsi="仿宋" w:eastAsia="仿宋" w:cs="宋体"/>
                <w:bCs/>
                <w:sz w:val="22"/>
                <w:szCs w:val="21"/>
                <w:lang w:val="en-US" w:eastAsia="zh-CN"/>
              </w:rPr>
              <w:br w:type="textWrapping"/>
            </w:r>
            <w:r>
              <w:rPr>
                <w:rFonts w:hint="eastAsia" w:ascii="仿宋" w:hAnsi="仿宋" w:eastAsia="仿宋" w:cs="宋体"/>
                <w:bCs/>
                <w:sz w:val="22"/>
                <w:szCs w:val="21"/>
                <w:lang w:val="en-US" w:eastAsia="zh-CN"/>
              </w:rPr>
              <w:t xml:space="preserve">宽动态：120 dB </w:t>
            </w:r>
            <w:r>
              <w:rPr>
                <w:rFonts w:hint="eastAsia" w:ascii="仿宋" w:hAnsi="仿宋" w:eastAsia="仿宋" w:cs="宋体"/>
                <w:bCs/>
                <w:sz w:val="22"/>
                <w:szCs w:val="21"/>
                <w:lang w:val="en-US" w:eastAsia="zh-CN"/>
              </w:rPr>
              <w:br w:type="textWrapping"/>
            </w:r>
            <w:r>
              <w:rPr>
                <w:rFonts w:hint="eastAsia" w:ascii="仿宋" w:hAnsi="仿宋" w:eastAsia="仿宋" w:cs="宋体"/>
                <w:bCs/>
                <w:sz w:val="22"/>
                <w:szCs w:val="21"/>
                <w:lang w:val="en-US" w:eastAsia="zh-CN"/>
              </w:rPr>
              <w:t>焦距&amp;视场角：2.8 mm，水平视场角：105°，垂直视场角：55°，对角视场角：125°；4 mm，水平视场角：89°，垂直视场角：46°，对角视场角：107°；</w:t>
            </w:r>
            <w:r>
              <w:rPr>
                <w:rFonts w:hint="eastAsia" w:ascii="仿宋" w:hAnsi="仿宋" w:eastAsia="仿宋" w:cs="宋体"/>
                <w:bCs/>
                <w:sz w:val="22"/>
                <w:szCs w:val="21"/>
                <w:lang w:val="en-US" w:eastAsia="zh-CN"/>
              </w:rPr>
              <w:br w:type="textWrapping"/>
            </w:r>
            <w:r>
              <w:rPr>
                <w:rFonts w:hint="eastAsia" w:ascii="仿宋" w:hAnsi="仿宋" w:eastAsia="仿宋" w:cs="宋体"/>
                <w:bCs/>
                <w:sz w:val="22"/>
                <w:szCs w:val="21"/>
                <w:lang w:val="en-US" w:eastAsia="zh-CN"/>
              </w:rPr>
              <w:t>6 mm，水平视场角：55°，垂直视场角：29°，对角视场角：64° ；补光距离：最远可达30 m；防补光过曝：支持；</w:t>
            </w:r>
            <w:r>
              <w:rPr>
                <w:rFonts w:hint="eastAsia" w:ascii="仿宋" w:hAnsi="仿宋" w:eastAsia="仿宋" w:cs="宋体"/>
                <w:bCs/>
                <w:sz w:val="22"/>
                <w:szCs w:val="21"/>
                <w:lang w:val="en-US" w:eastAsia="zh-CN"/>
              </w:rPr>
              <w:br w:type="textWrapping"/>
            </w:r>
            <w:r>
              <w:rPr>
                <w:rFonts w:hint="eastAsia" w:ascii="仿宋" w:hAnsi="仿宋" w:eastAsia="仿宋" w:cs="宋体"/>
                <w:bCs/>
                <w:sz w:val="22"/>
                <w:szCs w:val="21"/>
                <w:lang w:val="en-US" w:eastAsia="zh-CN"/>
              </w:rPr>
              <w:t>补光灯类型：柔光灯 ；</w:t>
            </w:r>
            <w:r>
              <w:rPr>
                <w:rFonts w:hint="eastAsia" w:ascii="仿宋" w:hAnsi="仿宋" w:eastAsia="仿宋" w:cs="宋体"/>
                <w:bCs/>
                <w:sz w:val="22"/>
                <w:szCs w:val="21"/>
                <w:lang w:val="en-US" w:eastAsia="zh-CN"/>
              </w:rPr>
              <w:br w:type="textWrapping"/>
            </w:r>
            <w:r>
              <w:rPr>
                <w:rFonts w:hint="eastAsia" w:ascii="仿宋" w:hAnsi="仿宋" w:eastAsia="仿宋" w:cs="宋体"/>
                <w:bCs/>
                <w:sz w:val="22"/>
                <w:szCs w:val="21"/>
                <w:lang w:val="en-US" w:eastAsia="zh-CN"/>
              </w:rPr>
              <w:t>最大图像尺寸：2560 × 1440；</w:t>
            </w:r>
            <w:r>
              <w:rPr>
                <w:rFonts w:hint="eastAsia" w:ascii="仿宋" w:hAnsi="仿宋" w:eastAsia="仿宋" w:cs="宋体"/>
                <w:bCs/>
                <w:sz w:val="22"/>
                <w:szCs w:val="21"/>
                <w:lang w:val="en-US" w:eastAsia="zh-CN"/>
              </w:rPr>
              <w:br w:type="textWrapping"/>
            </w:r>
            <w:r>
              <w:rPr>
                <w:rFonts w:hint="eastAsia" w:ascii="仿宋" w:hAnsi="仿宋" w:eastAsia="仿宋" w:cs="宋体"/>
                <w:bCs/>
                <w:sz w:val="22"/>
                <w:szCs w:val="21"/>
                <w:lang w:val="en-US" w:eastAsia="zh-CN"/>
              </w:rPr>
              <w:t>视频压缩标准：主码流：H.265/H.264</w:t>
            </w:r>
            <w:r>
              <w:rPr>
                <w:rFonts w:hint="eastAsia" w:ascii="仿宋" w:hAnsi="仿宋" w:eastAsia="仿宋" w:cs="宋体"/>
                <w:bCs/>
                <w:sz w:val="22"/>
                <w:szCs w:val="21"/>
                <w:lang w:val="en-US" w:eastAsia="zh-CN"/>
              </w:rPr>
              <w:br w:type="textWrapping"/>
            </w:r>
            <w:r>
              <w:rPr>
                <w:rFonts w:hint="eastAsia" w:ascii="仿宋" w:hAnsi="仿宋" w:eastAsia="仿宋" w:cs="宋体"/>
                <w:bCs/>
                <w:sz w:val="22"/>
                <w:szCs w:val="21"/>
                <w:lang w:val="en-US" w:eastAsia="zh-CN"/>
              </w:rPr>
              <w:t>子码流：H.265/H.264/MJPEG ；</w:t>
            </w:r>
            <w:r>
              <w:rPr>
                <w:rFonts w:hint="eastAsia" w:ascii="仿宋" w:hAnsi="仿宋" w:eastAsia="仿宋" w:cs="宋体"/>
                <w:bCs/>
                <w:sz w:val="22"/>
                <w:szCs w:val="21"/>
                <w:lang w:val="en-US" w:eastAsia="zh-CN"/>
              </w:rPr>
              <w:br w:type="textWrapping"/>
            </w:r>
            <w:r>
              <w:rPr>
                <w:rFonts w:hint="eastAsia" w:ascii="仿宋" w:hAnsi="仿宋" w:eastAsia="仿宋" w:cs="宋体"/>
                <w:bCs/>
                <w:sz w:val="22"/>
                <w:szCs w:val="21"/>
                <w:lang w:val="en-US" w:eastAsia="zh-CN"/>
              </w:rPr>
              <w:t>音频：支持2个内置麦克风，支持1个内置扬声器</w:t>
            </w:r>
            <w:r>
              <w:rPr>
                <w:rFonts w:hint="eastAsia" w:ascii="仿宋" w:hAnsi="仿宋" w:eastAsia="仿宋" w:cs="宋体"/>
                <w:bCs/>
                <w:sz w:val="22"/>
                <w:szCs w:val="21"/>
                <w:lang w:val="en-US" w:eastAsia="zh-CN"/>
              </w:rPr>
              <w:br w:type="textWrapping"/>
            </w:r>
            <w:r>
              <w:rPr>
                <w:rFonts w:hint="eastAsia" w:ascii="仿宋" w:hAnsi="仿宋" w:eastAsia="仿宋" w:cs="宋体"/>
                <w:bCs/>
                <w:sz w:val="22"/>
                <w:szCs w:val="21"/>
                <w:lang w:val="en-US" w:eastAsia="zh-CN"/>
              </w:rPr>
              <w:t>1路输入（Line in），最大输入幅值：3.3 Vpp，输入阻抗：4.7 kΩ，接口类型：非平衡</w:t>
            </w:r>
            <w:r>
              <w:rPr>
                <w:rFonts w:hint="eastAsia" w:ascii="仿宋" w:hAnsi="仿宋" w:eastAsia="仿宋" w:cs="宋体"/>
                <w:bCs/>
                <w:sz w:val="22"/>
                <w:szCs w:val="21"/>
                <w:lang w:val="en-US" w:eastAsia="zh-CN"/>
              </w:rPr>
              <w:br w:type="textWrapping"/>
            </w:r>
            <w:r>
              <w:rPr>
                <w:rFonts w:hint="eastAsia" w:ascii="仿宋" w:hAnsi="仿宋" w:eastAsia="仿宋" w:cs="宋体"/>
                <w:bCs/>
                <w:sz w:val="22"/>
                <w:szCs w:val="21"/>
                <w:lang w:val="en-US" w:eastAsia="zh-CN"/>
              </w:rPr>
              <w:t>1路输出（Line out），最大输出幅值：3.3 Vpp，输出阻抗：100 Ω，接口类型：非平衡</w:t>
            </w:r>
            <w:r>
              <w:rPr>
                <w:rFonts w:hint="eastAsia" w:ascii="仿宋" w:hAnsi="仿宋" w:eastAsia="仿宋" w:cs="宋体"/>
                <w:bCs/>
                <w:sz w:val="22"/>
                <w:szCs w:val="21"/>
                <w:lang w:val="en-US" w:eastAsia="zh-CN"/>
              </w:rPr>
              <w:br w:type="textWrapping"/>
            </w:r>
            <w:r>
              <w:rPr>
                <w:rFonts w:hint="eastAsia" w:ascii="仿宋" w:hAnsi="仿宋" w:eastAsia="仿宋" w:cs="宋体"/>
                <w:bCs/>
                <w:sz w:val="22"/>
                <w:szCs w:val="21"/>
                <w:lang w:val="en-US" w:eastAsia="zh-CN"/>
              </w:rPr>
              <w:t>报警：1路输入，1路输出（最大支持AC24/DC24 V，1A）</w:t>
            </w:r>
            <w:r>
              <w:rPr>
                <w:rFonts w:hint="eastAsia" w:ascii="仿宋" w:hAnsi="仿宋" w:eastAsia="仿宋" w:cs="宋体"/>
                <w:bCs/>
                <w:sz w:val="22"/>
                <w:szCs w:val="21"/>
                <w:lang w:val="en-US" w:eastAsia="zh-CN"/>
              </w:rPr>
              <w:br w:type="textWrapping"/>
            </w:r>
            <w:r>
              <w:rPr>
                <w:rFonts w:hint="eastAsia" w:ascii="仿宋" w:hAnsi="仿宋" w:eastAsia="仿宋" w:cs="宋体"/>
                <w:bCs/>
                <w:sz w:val="22"/>
                <w:szCs w:val="21"/>
                <w:lang w:val="en-US" w:eastAsia="zh-CN"/>
              </w:rPr>
              <w:t>SD卡扩展：内置MicroSD/SDHC/SDXC插槽，最大支持512 GB</w:t>
            </w:r>
            <w:r>
              <w:rPr>
                <w:rFonts w:hint="eastAsia" w:ascii="仿宋" w:hAnsi="仿宋" w:eastAsia="仿宋" w:cs="宋体"/>
                <w:bCs/>
                <w:sz w:val="22"/>
                <w:szCs w:val="21"/>
                <w:lang w:val="en-US" w:eastAsia="zh-CN"/>
              </w:rPr>
              <w:br w:type="textWrapping"/>
            </w:r>
            <w:r>
              <w:rPr>
                <w:rFonts w:hint="eastAsia" w:ascii="仿宋" w:hAnsi="仿宋" w:eastAsia="仿宋" w:cs="宋体"/>
                <w:bCs/>
                <w:sz w:val="22"/>
                <w:szCs w:val="21"/>
                <w:lang w:val="en-US" w:eastAsia="zh-CN"/>
              </w:rPr>
              <w:t>复位：支持</w:t>
            </w:r>
            <w:r>
              <w:rPr>
                <w:rFonts w:hint="eastAsia" w:ascii="仿宋" w:hAnsi="仿宋" w:eastAsia="仿宋" w:cs="宋体"/>
                <w:bCs/>
                <w:sz w:val="22"/>
                <w:szCs w:val="21"/>
                <w:lang w:val="en-US" w:eastAsia="zh-CN"/>
              </w:rPr>
              <w:br w:type="textWrapping"/>
            </w:r>
            <w:r>
              <w:rPr>
                <w:rFonts w:hint="eastAsia" w:ascii="仿宋" w:hAnsi="仿宋" w:eastAsia="仿宋" w:cs="宋体"/>
                <w:bCs/>
                <w:sz w:val="22"/>
                <w:szCs w:val="21"/>
                <w:lang w:val="en-US" w:eastAsia="zh-CN"/>
              </w:rPr>
              <w:t>网络：1个RJ45 10 M/100 M自适应以太网口</w:t>
            </w:r>
            <w:r>
              <w:rPr>
                <w:rFonts w:hint="eastAsia" w:ascii="仿宋" w:hAnsi="仿宋" w:eastAsia="仿宋" w:cs="宋体"/>
                <w:bCs/>
                <w:sz w:val="22"/>
                <w:szCs w:val="21"/>
                <w:lang w:val="en-US" w:eastAsia="zh-CN"/>
              </w:rPr>
              <w:br w:type="textWrapping"/>
            </w:r>
            <w:r>
              <w:rPr>
                <w:rFonts w:hint="eastAsia" w:ascii="仿宋" w:hAnsi="仿宋" w:eastAsia="仿宋" w:cs="宋体"/>
                <w:bCs/>
                <w:sz w:val="22"/>
                <w:szCs w:val="21"/>
                <w:lang w:val="en-US" w:eastAsia="zh-CN"/>
              </w:rPr>
              <w:t xml:space="preserve">电源输出：DC12 V，100 mA，建议用于拾音器供电 </w:t>
            </w:r>
            <w:r>
              <w:rPr>
                <w:rFonts w:hint="eastAsia" w:ascii="仿宋" w:hAnsi="仿宋" w:eastAsia="仿宋" w:cs="宋体"/>
                <w:bCs/>
                <w:sz w:val="22"/>
                <w:szCs w:val="21"/>
                <w:lang w:val="en-US" w:eastAsia="zh-CN"/>
              </w:rPr>
              <w:br w:type="textWrapping"/>
            </w:r>
            <w:r>
              <w:rPr>
                <w:rFonts w:hint="eastAsia" w:ascii="仿宋" w:hAnsi="仿宋" w:eastAsia="仿宋" w:cs="宋体"/>
                <w:bCs/>
                <w:sz w:val="22"/>
                <w:szCs w:val="21"/>
                <w:lang w:val="en-US" w:eastAsia="zh-CN"/>
              </w:rPr>
              <w:t>存储温湿度：-30 ℃~60 ℃，湿度小于95%（无凝结）；闪光灯：支持</w:t>
            </w:r>
            <w:r>
              <w:rPr>
                <w:rFonts w:hint="eastAsia" w:ascii="仿宋" w:hAnsi="仿宋" w:eastAsia="仿宋" w:cs="宋体"/>
                <w:bCs/>
                <w:sz w:val="22"/>
                <w:szCs w:val="21"/>
                <w:lang w:val="en-US" w:eastAsia="zh-CN"/>
              </w:rPr>
              <w:br w:type="textWrapping"/>
            </w:r>
            <w:r>
              <w:rPr>
                <w:rFonts w:hint="eastAsia" w:ascii="仿宋" w:hAnsi="仿宋" w:eastAsia="仿宋" w:cs="宋体"/>
                <w:bCs/>
                <w:sz w:val="22"/>
                <w:szCs w:val="21"/>
                <w:lang w:val="en-US" w:eastAsia="zh-CN"/>
              </w:rPr>
              <w:t>启动和工作温湿度：-30 ℃~60 ℃，湿度小于95%（无凝结）</w:t>
            </w:r>
            <w:r>
              <w:rPr>
                <w:rFonts w:hint="eastAsia" w:ascii="仿宋" w:hAnsi="仿宋" w:eastAsia="仿宋" w:cs="宋体"/>
                <w:bCs/>
                <w:sz w:val="22"/>
                <w:szCs w:val="21"/>
                <w:lang w:val="en-US" w:eastAsia="zh-CN"/>
              </w:rPr>
              <w:br w:type="textWrapping"/>
            </w:r>
            <w:r>
              <w:rPr>
                <w:rFonts w:hint="eastAsia" w:ascii="仿宋" w:hAnsi="仿宋" w:eastAsia="仿宋" w:cs="宋体"/>
                <w:bCs/>
                <w:sz w:val="22"/>
                <w:szCs w:val="21"/>
                <w:lang w:val="en-US" w:eastAsia="zh-CN"/>
              </w:rPr>
              <w:t>供电方式：DC：12 V ± 25%，支持防反接保护</w:t>
            </w:r>
            <w:r>
              <w:rPr>
                <w:rFonts w:hint="eastAsia" w:ascii="仿宋" w:hAnsi="仿宋" w:eastAsia="仿宋" w:cs="宋体"/>
                <w:bCs/>
                <w:sz w:val="22"/>
                <w:szCs w:val="21"/>
                <w:lang w:val="en-US" w:eastAsia="zh-CN"/>
              </w:rPr>
              <w:br w:type="textWrapping"/>
            </w:r>
            <w:r>
              <w:rPr>
                <w:rFonts w:hint="eastAsia" w:ascii="仿宋" w:hAnsi="仿宋" w:eastAsia="仿宋" w:cs="宋体"/>
                <w:bCs/>
                <w:sz w:val="22"/>
                <w:szCs w:val="21"/>
                <w:lang w:val="en-US" w:eastAsia="zh-CN"/>
              </w:rPr>
              <w:t>PoE：IEEE 802.3af，CLASS 3</w:t>
            </w:r>
            <w:r>
              <w:rPr>
                <w:rFonts w:hint="eastAsia" w:ascii="仿宋" w:hAnsi="仿宋" w:eastAsia="仿宋" w:cs="宋体"/>
                <w:bCs/>
                <w:sz w:val="22"/>
                <w:szCs w:val="21"/>
                <w:lang w:val="en-US" w:eastAsia="zh-CN"/>
              </w:rPr>
              <w:br w:type="textWrapping"/>
            </w:r>
            <w:r>
              <w:rPr>
                <w:rFonts w:hint="eastAsia" w:ascii="仿宋" w:hAnsi="仿宋" w:eastAsia="仿宋" w:cs="宋体"/>
                <w:bCs/>
                <w:sz w:val="22"/>
                <w:szCs w:val="21"/>
                <w:lang w:val="en-US" w:eastAsia="zh-CN"/>
              </w:rPr>
              <w:t xml:space="preserve">防护：IP67 </w:t>
            </w:r>
          </w:p>
        </w:tc>
        <w:tc>
          <w:tcPr>
            <w:tcW w:w="1005" w:type="dxa"/>
            <w:tcBorders>
              <w:top w:val="single" w:color="000000" w:sz="4" w:space="0"/>
              <w:left w:val="single" w:color="000000" w:sz="4" w:space="0"/>
              <w:bottom w:val="single" w:color="000000" w:sz="4" w:space="0"/>
              <w:right w:val="single" w:color="000000" w:sz="4" w:space="0"/>
            </w:tcBorders>
            <w:shd w:val="clear"/>
            <w:vAlign w:val="center"/>
          </w:tcPr>
          <w:p w14:paraId="658612EA">
            <w:pPr>
              <w:spacing w:line="360" w:lineRule="auto"/>
              <w:jc w:val="center"/>
              <w:rPr>
                <w:rFonts w:hint="eastAsia" w:ascii="仿宋" w:hAnsi="仿宋" w:eastAsia="仿宋" w:cs="宋体"/>
                <w:bCs/>
                <w:sz w:val="22"/>
                <w:szCs w:val="21"/>
                <w:lang w:val="en-US" w:eastAsia="zh-CN"/>
              </w:rPr>
            </w:pPr>
          </w:p>
        </w:tc>
        <w:tc>
          <w:tcPr>
            <w:tcW w:w="690" w:type="dxa"/>
            <w:tcBorders>
              <w:top w:val="single" w:color="auto" w:sz="4" w:space="0"/>
              <w:left w:val="single" w:color="000000" w:sz="4" w:space="0"/>
              <w:bottom w:val="single" w:color="000000" w:sz="4" w:space="0"/>
              <w:right w:val="single" w:color="000000" w:sz="4" w:space="0"/>
            </w:tcBorders>
            <w:shd w:val="clear"/>
            <w:vAlign w:val="center"/>
          </w:tcPr>
          <w:p w14:paraId="7748C65E">
            <w:pPr>
              <w:spacing w:line="360" w:lineRule="auto"/>
              <w:jc w:val="center"/>
              <w:rPr>
                <w:rFonts w:hint="eastAsia" w:ascii="仿宋" w:hAnsi="仿宋" w:eastAsia="仿宋" w:cs="宋体"/>
                <w:bCs/>
                <w:sz w:val="22"/>
                <w:szCs w:val="21"/>
                <w:lang w:val="en-US" w:eastAsia="zh-CN"/>
              </w:rPr>
            </w:pPr>
          </w:p>
        </w:tc>
        <w:tc>
          <w:tcPr>
            <w:tcW w:w="690" w:type="dxa"/>
            <w:tcBorders>
              <w:top w:val="single" w:color="auto" w:sz="4" w:space="0"/>
              <w:left w:val="single" w:color="000000" w:sz="4" w:space="0"/>
              <w:bottom w:val="single" w:color="000000" w:sz="4" w:space="0"/>
              <w:right w:val="single" w:color="000000" w:sz="4" w:space="0"/>
            </w:tcBorders>
            <w:shd w:val="clear"/>
            <w:vAlign w:val="center"/>
          </w:tcPr>
          <w:p w14:paraId="79594042">
            <w:pPr>
              <w:spacing w:line="360" w:lineRule="auto"/>
              <w:jc w:val="center"/>
              <w:rPr>
                <w:rFonts w:hint="eastAsia" w:ascii="仿宋" w:hAnsi="仿宋" w:eastAsia="仿宋" w:cs="宋体"/>
                <w:bCs/>
                <w:sz w:val="22"/>
                <w:szCs w:val="21"/>
                <w:lang w:val="en-US" w:eastAsia="zh-CN"/>
              </w:rPr>
            </w:pPr>
          </w:p>
        </w:tc>
        <w:tc>
          <w:tcPr>
            <w:tcW w:w="1431" w:type="dxa"/>
            <w:tcBorders>
              <w:top w:val="single" w:color="auto" w:sz="4" w:space="0"/>
              <w:left w:val="single" w:color="000000" w:sz="4" w:space="0"/>
              <w:bottom w:val="single" w:color="000000" w:sz="4" w:space="0"/>
              <w:right w:val="single" w:color="000000" w:sz="4" w:space="0"/>
            </w:tcBorders>
            <w:shd w:val="clear"/>
            <w:vAlign w:val="center"/>
          </w:tcPr>
          <w:p w14:paraId="00F4CBBD">
            <w:pPr>
              <w:spacing w:line="360" w:lineRule="auto"/>
              <w:jc w:val="center"/>
              <w:rPr>
                <w:rFonts w:hint="eastAsia" w:ascii="仿宋" w:hAnsi="仿宋" w:eastAsia="仿宋" w:cs="宋体"/>
                <w:bCs/>
                <w:sz w:val="22"/>
                <w:szCs w:val="21"/>
                <w:lang w:val="en-US" w:eastAsia="zh-CN"/>
              </w:rPr>
            </w:pPr>
          </w:p>
        </w:tc>
      </w:tr>
      <w:tr w14:paraId="5C583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6" w:hRule="atLeast"/>
        </w:trPr>
        <w:tc>
          <w:tcPr>
            <w:tcW w:w="856" w:type="dxa"/>
            <w:tcBorders>
              <w:top w:val="single" w:color="000000" w:sz="4" w:space="0"/>
              <w:left w:val="single" w:color="000000" w:sz="4" w:space="0"/>
              <w:bottom w:val="single" w:color="000000" w:sz="4" w:space="0"/>
              <w:right w:val="single" w:color="000000" w:sz="4" w:space="0"/>
            </w:tcBorders>
            <w:shd w:val="clear"/>
            <w:vAlign w:val="center"/>
          </w:tcPr>
          <w:p w14:paraId="4CF6ADCF">
            <w:pPr>
              <w:spacing w:line="360" w:lineRule="auto"/>
              <w:ind w:firstLine="440" w:firstLineChars="200"/>
              <w:jc w:val="left"/>
              <w:rPr>
                <w:rFonts w:hint="eastAsia" w:ascii="仿宋" w:hAnsi="仿宋" w:eastAsia="仿宋" w:cs="宋体"/>
                <w:bCs/>
                <w:sz w:val="22"/>
                <w:szCs w:val="21"/>
                <w:lang w:val="en-US" w:eastAsia="zh-CN"/>
              </w:rPr>
            </w:pPr>
            <w:r>
              <w:rPr>
                <w:rFonts w:hint="eastAsia" w:ascii="仿宋" w:hAnsi="仿宋" w:eastAsia="仿宋" w:cs="宋体"/>
                <w:bCs/>
                <w:sz w:val="22"/>
                <w:szCs w:val="21"/>
                <w:lang w:val="en-US" w:eastAsia="zh-CN"/>
              </w:rPr>
              <w:t>2</w:t>
            </w:r>
          </w:p>
        </w:tc>
        <w:tc>
          <w:tcPr>
            <w:tcW w:w="1103" w:type="dxa"/>
            <w:tcBorders>
              <w:top w:val="single" w:color="000000" w:sz="4" w:space="0"/>
              <w:left w:val="single" w:color="000000" w:sz="4" w:space="0"/>
              <w:bottom w:val="single" w:color="000000" w:sz="4" w:space="0"/>
              <w:right w:val="single" w:color="000000" w:sz="4" w:space="0"/>
            </w:tcBorders>
            <w:shd w:val="clear"/>
            <w:vAlign w:val="center"/>
          </w:tcPr>
          <w:p w14:paraId="2C6B847C">
            <w:pPr>
              <w:spacing w:line="360" w:lineRule="auto"/>
              <w:jc w:val="left"/>
              <w:rPr>
                <w:rFonts w:hint="eastAsia" w:ascii="仿宋" w:hAnsi="仿宋" w:eastAsia="仿宋" w:cs="宋体"/>
                <w:bCs/>
                <w:sz w:val="22"/>
                <w:szCs w:val="21"/>
                <w:lang w:val="en-US" w:eastAsia="zh-CN"/>
              </w:rPr>
            </w:pPr>
            <w:r>
              <w:rPr>
                <w:rFonts w:hint="eastAsia" w:ascii="仿宋" w:hAnsi="仿宋" w:eastAsia="仿宋" w:cs="宋体"/>
                <w:bCs/>
                <w:sz w:val="22"/>
                <w:szCs w:val="21"/>
                <w:lang w:val="en-US" w:eastAsia="zh-CN"/>
              </w:rPr>
              <w:t>专用录像机（1台）</w:t>
            </w:r>
          </w:p>
        </w:tc>
        <w:tc>
          <w:tcPr>
            <w:tcW w:w="3930" w:type="dxa"/>
            <w:tcBorders>
              <w:top w:val="single" w:color="000000" w:sz="4" w:space="0"/>
              <w:left w:val="single" w:color="000000" w:sz="4" w:space="0"/>
              <w:bottom w:val="single" w:color="000000" w:sz="4" w:space="0"/>
              <w:right w:val="single" w:color="000000" w:sz="4" w:space="0"/>
            </w:tcBorders>
            <w:shd w:val="clear"/>
            <w:vAlign w:val="center"/>
          </w:tcPr>
          <w:p w14:paraId="24CA694D">
            <w:pPr>
              <w:spacing w:line="360" w:lineRule="auto"/>
              <w:ind w:firstLine="440" w:firstLineChars="200"/>
              <w:jc w:val="left"/>
              <w:rPr>
                <w:rFonts w:hint="eastAsia" w:ascii="仿宋" w:hAnsi="仿宋" w:eastAsia="仿宋" w:cs="宋体"/>
                <w:bCs/>
                <w:sz w:val="22"/>
                <w:szCs w:val="21"/>
                <w:lang w:val="en-US" w:eastAsia="zh-CN"/>
              </w:rPr>
            </w:pPr>
            <w:r>
              <w:rPr>
                <w:rFonts w:hint="eastAsia" w:ascii="仿宋" w:hAnsi="仿宋" w:eastAsia="仿宋" w:cs="宋体"/>
                <w:bCs/>
                <w:sz w:val="22"/>
                <w:szCs w:val="21"/>
                <w:lang w:val="en-US" w:eastAsia="zh-CN"/>
              </w:rPr>
              <w:t>环保专用录像机</w:t>
            </w:r>
          </w:p>
        </w:tc>
        <w:tc>
          <w:tcPr>
            <w:tcW w:w="1005" w:type="dxa"/>
            <w:tcBorders>
              <w:top w:val="single" w:color="000000" w:sz="4" w:space="0"/>
              <w:left w:val="single" w:color="000000" w:sz="4" w:space="0"/>
              <w:bottom w:val="single" w:color="000000" w:sz="4" w:space="0"/>
              <w:right w:val="single" w:color="000000" w:sz="4" w:space="0"/>
            </w:tcBorders>
            <w:shd w:val="clear"/>
            <w:vAlign w:val="center"/>
          </w:tcPr>
          <w:p w14:paraId="3F94FFD8">
            <w:pPr>
              <w:spacing w:line="360" w:lineRule="auto"/>
              <w:ind w:firstLine="440" w:firstLineChars="200"/>
              <w:jc w:val="both"/>
              <w:rPr>
                <w:rFonts w:hint="eastAsia" w:ascii="仿宋" w:hAnsi="仿宋" w:eastAsia="仿宋" w:cs="宋体"/>
                <w:bCs/>
                <w:sz w:val="22"/>
                <w:szCs w:val="21"/>
                <w:lang w:val="en-US" w:eastAsia="zh-CN"/>
              </w:rPr>
            </w:pPr>
          </w:p>
        </w:tc>
        <w:tc>
          <w:tcPr>
            <w:tcW w:w="690" w:type="dxa"/>
            <w:tcBorders>
              <w:top w:val="single" w:color="000000" w:sz="4" w:space="0"/>
              <w:left w:val="single" w:color="000000" w:sz="4" w:space="0"/>
              <w:bottom w:val="single" w:color="000000" w:sz="4" w:space="0"/>
              <w:right w:val="single" w:color="000000" w:sz="4" w:space="0"/>
            </w:tcBorders>
            <w:shd w:val="clear"/>
            <w:vAlign w:val="center"/>
          </w:tcPr>
          <w:p w14:paraId="4D0D545C">
            <w:pPr>
              <w:spacing w:line="360" w:lineRule="auto"/>
              <w:ind w:firstLine="440" w:firstLineChars="200"/>
              <w:jc w:val="center"/>
              <w:rPr>
                <w:rFonts w:hint="eastAsia" w:ascii="仿宋" w:hAnsi="仿宋" w:eastAsia="仿宋" w:cs="宋体"/>
                <w:bCs/>
                <w:sz w:val="22"/>
                <w:szCs w:val="21"/>
                <w:lang w:val="en-US" w:eastAsia="zh-CN"/>
              </w:rPr>
            </w:pPr>
          </w:p>
        </w:tc>
        <w:tc>
          <w:tcPr>
            <w:tcW w:w="690" w:type="dxa"/>
            <w:tcBorders>
              <w:top w:val="single" w:color="000000" w:sz="4" w:space="0"/>
              <w:left w:val="single" w:color="000000" w:sz="4" w:space="0"/>
              <w:bottom w:val="single" w:color="000000" w:sz="4" w:space="0"/>
              <w:right w:val="single" w:color="000000" w:sz="4" w:space="0"/>
            </w:tcBorders>
            <w:shd w:val="clear"/>
            <w:vAlign w:val="center"/>
          </w:tcPr>
          <w:p w14:paraId="59C9C628">
            <w:pPr>
              <w:spacing w:line="360" w:lineRule="auto"/>
              <w:ind w:firstLine="440" w:firstLineChars="200"/>
              <w:jc w:val="center"/>
              <w:rPr>
                <w:rFonts w:hint="eastAsia" w:ascii="仿宋" w:hAnsi="仿宋" w:eastAsia="仿宋" w:cs="宋体"/>
                <w:bCs/>
                <w:sz w:val="22"/>
                <w:szCs w:val="21"/>
                <w:lang w:val="en-US" w:eastAsia="zh-CN"/>
              </w:rPr>
            </w:pPr>
          </w:p>
        </w:tc>
        <w:tc>
          <w:tcPr>
            <w:tcW w:w="1431" w:type="dxa"/>
            <w:tcBorders>
              <w:top w:val="single" w:color="000000" w:sz="4" w:space="0"/>
              <w:left w:val="single" w:color="000000" w:sz="4" w:space="0"/>
              <w:bottom w:val="single" w:color="000000" w:sz="4" w:space="0"/>
              <w:right w:val="single" w:color="000000" w:sz="4" w:space="0"/>
            </w:tcBorders>
            <w:shd w:val="clear"/>
            <w:vAlign w:val="center"/>
          </w:tcPr>
          <w:p w14:paraId="1FD11EDB">
            <w:pPr>
              <w:spacing w:line="360" w:lineRule="auto"/>
              <w:ind w:firstLine="440" w:firstLineChars="200"/>
              <w:jc w:val="center"/>
              <w:rPr>
                <w:rFonts w:hint="eastAsia" w:ascii="仿宋" w:hAnsi="仿宋" w:eastAsia="仿宋" w:cs="宋体"/>
                <w:bCs/>
                <w:sz w:val="22"/>
                <w:szCs w:val="21"/>
                <w:lang w:val="en-US" w:eastAsia="zh-CN"/>
              </w:rPr>
            </w:pPr>
          </w:p>
        </w:tc>
      </w:tr>
      <w:tr w14:paraId="06589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0" w:hRule="atLeast"/>
        </w:trPr>
        <w:tc>
          <w:tcPr>
            <w:tcW w:w="856" w:type="dxa"/>
            <w:tcBorders>
              <w:top w:val="single" w:color="000000" w:sz="4" w:space="0"/>
              <w:left w:val="single" w:color="000000" w:sz="4" w:space="0"/>
              <w:bottom w:val="single" w:color="000000" w:sz="4" w:space="0"/>
              <w:right w:val="single" w:color="000000" w:sz="4" w:space="0"/>
            </w:tcBorders>
            <w:shd w:val="clear"/>
            <w:vAlign w:val="center"/>
          </w:tcPr>
          <w:p w14:paraId="4D688300">
            <w:pPr>
              <w:spacing w:line="360" w:lineRule="auto"/>
              <w:ind w:firstLine="440" w:firstLineChars="200"/>
              <w:jc w:val="left"/>
              <w:rPr>
                <w:rFonts w:hint="eastAsia" w:ascii="仿宋" w:hAnsi="仿宋" w:eastAsia="仿宋" w:cs="宋体"/>
                <w:bCs/>
                <w:sz w:val="22"/>
                <w:szCs w:val="21"/>
                <w:lang w:val="en-US" w:eastAsia="zh-CN"/>
              </w:rPr>
            </w:pPr>
            <w:r>
              <w:rPr>
                <w:rFonts w:hint="eastAsia" w:ascii="仿宋" w:hAnsi="仿宋" w:eastAsia="仿宋" w:cs="宋体"/>
                <w:bCs/>
                <w:sz w:val="22"/>
                <w:szCs w:val="21"/>
                <w:lang w:val="en-US" w:eastAsia="zh-CN"/>
              </w:rPr>
              <w:t>3</w:t>
            </w:r>
          </w:p>
        </w:tc>
        <w:tc>
          <w:tcPr>
            <w:tcW w:w="1103" w:type="dxa"/>
            <w:tcBorders>
              <w:top w:val="single" w:color="000000" w:sz="4" w:space="0"/>
              <w:left w:val="single" w:color="000000" w:sz="4" w:space="0"/>
              <w:bottom w:val="single" w:color="000000" w:sz="4" w:space="0"/>
              <w:right w:val="single" w:color="000000" w:sz="4" w:space="0"/>
            </w:tcBorders>
            <w:shd w:val="clear"/>
            <w:vAlign w:val="center"/>
          </w:tcPr>
          <w:p w14:paraId="174F1CD8">
            <w:pPr>
              <w:spacing w:line="360" w:lineRule="auto"/>
              <w:jc w:val="left"/>
              <w:rPr>
                <w:rFonts w:hint="eastAsia" w:ascii="仿宋" w:hAnsi="仿宋" w:eastAsia="仿宋" w:cs="宋体"/>
                <w:bCs/>
                <w:sz w:val="22"/>
                <w:szCs w:val="21"/>
                <w:lang w:val="en-US" w:eastAsia="zh-CN"/>
              </w:rPr>
            </w:pPr>
            <w:r>
              <w:rPr>
                <w:rFonts w:hint="eastAsia" w:ascii="仿宋" w:hAnsi="仿宋" w:eastAsia="仿宋" w:cs="宋体"/>
                <w:bCs/>
                <w:sz w:val="22"/>
                <w:szCs w:val="21"/>
                <w:lang w:val="en-US" w:eastAsia="zh-CN"/>
              </w:rPr>
              <w:t>监控硬盘</w:t>
            </w:r>
          </w:p>
          <w:p w14:paraId="00BFD1BC">
            <w:pPr>
              <w:spacing w:line="360" w:lineRule="auto"/>
              <w:jc w:val="left"/>
              <w:rPr>
                <w:rFonts w:hint="eastAsia" w:ascii="仿宋" w:hAnsi="仿宋" w:eastAsia="仿宋" w:cs="宋体"/>
                <w:bCs/>
                <w:sz w:val="22"/>
                <w:szCs w:val="21"/>
                <w:lang w:val="en-US" w:eastAsia="zh-CN"/>
              </w:rPr>
            </w:pPr>
            <w:r>
              <w:rPr>
                <w:rFonts w:hint="eastAsia" w:ascii="仿宋" w:hAnsi="仿宋" w:eastAsia="仿宋" w:cs="宋体"/>
                <w:bCs/>
                <w:sz w:val="22"/>
                <w:szCs w:val="21"/>
                <w:lang w:val="en-US" w:eastAsia="zh-CN"/>
              </w:rPr>
              <w:t>（7台）</w:t>
            </w:r>
          </w:p>
        </w:tc>
        <w:tc>
          <w:tcPr>
            <w:tcW w:w="3930" w:type="dxa"/>
            <w:tcBorders>
              <w:top w:val="single" w:color="000000" w:sz="4" w:space="0"/>
              <w:left w:val="single" w:color="000000" w:sz="4" w:space="0"/>
              <w:bottom w:val="single" w:color="000000" w:sz="4" w:space="0"/>
              <w:right w:val="single" w:color="000000" w:sz="4" w:space="0"/>
            </w:tcBorders>
            <w:shd w:val="clear"/>
            <w:vAlign w:val="center"/>
          </w:tcPr>
          <w:p w14:paraId="703C61C8">
            <w:pPr>
              <w:spacing w:line="360" w:lineRule="auto"/>
              <w:jc w:val="left"/>
              <w:rPr>
                <w:rFonts w:hint="eastAsia" w:ascii="仿宋" w:hAnsi="仿宋" w:eastAsia="仿宋" w:cs="宋体"/>
                <w:bCs/>
                <w:sz w:val="22"/>
                <w:szCs w:val="21"/>
                <w:lang w:val="en-US" w:eastAsia="zh-CN"/>
              </w:rPr>
            </w:pPr>
            <w:r>
              <w:rPr>
                <w:rFonts w:hint="eastAsia" w:ascii="仿宋" w:hAnsi="仿宋" w:eastAsia="仿宋" w:cs="宋体"/>
                <w:bCs/>
                <w:sz w:val="22"/>
                <w:szCs w:val="21"/>
                <w:lang w:val="en-US" w:eastAsia="zh-CN"/>
              </w:rPr>
              <w:t>标称容量：12TB</w:t>
            </w:r>
            <w:r>
              <w:rPr>
                <w:rFonts w:hint="eastAsia" w:ascii="仿宋" w:hAnsi="仿宋" w:eastAsia="仿宋" w:cs="宋体"/>
                <w:bCs/>
                <w:sz w:val="22"/>
                <w:szCs w:val="21"/>
                <w:lang w:val="en-US" w:eastAsia="zh-CN"/>
              </w:rPr>
              <w:br w:type="textWrapping"/>
            </w:r>
            <w:r>
              <w:rPr>
                <w:rFonts w:hint="eastAsia" w:ascii="仿宋" w:hAnsi="仿宋" w:eastAsia="仿宋" w:cs="宋体"/>
                <w:bCs/>
                <w:sz w:val="22"/>
                <w:szCs w:val="21"/>
                <w:lang w:val="en-US" w:eastAsia="zh-CN"/>
              </w:rPr>
              <w:t>外形规格：3.5-inch</w:t>
            </w:r>
            <w:r>
              <w:rPr>
                <w:rFonts w:hint="eastAsia" w:ascii="仿宋" w:hAnsi="仿宋" w:eastAsia="仿宋" w:cs="宋体"/>
                <w:bCs/>
                <w:sz w:val="22"/>
                <w:szCs w:val="21"/>
                <w:lang w:val="en-US" w:eastAsia="zh-CN"/>
              </w:rPr>
              <w:br w:type="textWrapping"/>
            </w:r>
            <w:r>
              <w:rPr>
                <w:rFonts w:hint="eastAsia" w:ascii="仿宋" w:hAnsi="仿宋" w:eastAsia="仿宋" w:cs="宋体"/>
                <w:bCs/>
                <w:sz w:val="22"/>
                <w:szCs w:val="21"/>
                <w:lang w:val="en-US" w:eastAsia="zh-CN"/>
              </w:rPr>
              <w:t>接口类型：SATA</w:t>
            </w:r>
            <w:r>
              <w:rPr>
                <w:rFonts w:hint="eastAsia" w:ascii="仿宋" w:hAnsi="仿宋" w:eastAsia="仿宋" w:cs="宋体"/>
                <w:bCs/>
                <w:sz w:val="22"/>
                <w:szCs w:val="21"/>
                <w:lang w:val="en-US" w:eastAsia="zh-CN"/>
              </w:rPr>
              <w:br w:type="textWrapping"/>
            </w:r>
            <w:r>
              <w:rPr>
                <w:rFonts w:hint="eastAsia" w:ascii="仿宋" w:hAnsi="仿宋" w:eastAsia="仿宋" w:cs="宋体"/>
                <w:bCs/>
                <w:sz w:val="22"/>
                <w:szCs w:val="21"/>
                <w:lang w:val="en-US" w:eastAsia="zh-CN"/>
              </w:rPr>
              <w:t>刻录技术：CMR</w:t>
            </w:r>
            <w:r>
              <w:rPr>
                <w:rFonts w:hint="eastAsia" w:ascii="仿宋" w:hAnsi="仿宋" w:eastAsia="仿宋" w:cs="宋体"/>
                <w:bCs/>
                <w:sz w:val="22"/>
                <w:szCs w:val="21"/>
                <w:lang w:val="en-US" w:eastAsia="zh-CN"/>
              </w:rPr>
              <w:br w:type="textWrapping"/>
            </w:r>
            <w:r>
              <w:rPr>
                <w:rFonts w:hint="eastAsia" w:ascii="仿宋" w:hAnsi="仿宋" w:eastAsia="仿宋" w:cs="宋体"/>
                <w:bCs/>
                <w:sz w:val="22"/>
                <w:szCs w:val="21"/>
                <w:lang w:val="en-US" w:eastAsia="zh-CN"/>
              </w:rPr>
              <w:t>转速：7200RPM</w:t>
            </w:r>
            <w:r>
              <w:rPr>
                <w:rFonts w:hint="eastAsia" w:ascii="仿宋" w:hAnsi="仿宋" w:eastAsia="仿宋" w:cs="宋体"/>
                <w:bCs/>
                <w:sz w:val="22"/>
                <w:szCs w:val="21"/>
                <w:lang w:val="en-US" w:eastAsia="zh-CN"/>
              </w:rPr>
              <w:br w:type="textWrapping"/>
            </w:r>
            <w:r>
              <w:rPr>
                <w:rFonts w:hint="eastAsia" w:ascii="仿宋" w:hAnsi="仿宋" w:eastAsia="仿宋" w:cs="宋体"/>
                <w:bCs/>
                <w:sz w:val="22"/>
                <w:szCs w:val="21"/>
                <w:lang w:val="en-US" w:eastAsia="zh-CN"/>
              </w:rPr>
              <w:t>缓存：512MB</w:t>
            </w:r>
            <w:r>
              <w:rPr>
                <w:rFonts w:hint="eastAsia" w:ascii="仿宋" w:hAnsi="仿宋" w:eastAsia="仿宋" w:cs="宋体"/>
                <w:bCs/>
                <w:sz w:val="22"/>
                <w:szCs w:val="21"/>
                <w:lang w:val="en-US" w:eastAsia="zh-CN"/>
              </w:rPr>
              <w:br w:type="textWrapping"/>
            </w:r>
            <w:r>
              <w:rPr>
                <w:rFonts w:hint="eastAsia" w:ascii="仿宋" w:hAnsi="仿宋" w:eastAsia="仿宋" w:cs="宋体"/>
                <w:bCs/>
                <w:sz w:val="22"/>
                <w:szCs w:val="21"/>
                <w:lang w:val="en-US" w:eastAsia="zh-CN"/>
              </w:rPr>
              <w:t>最大读取速度：265MB/s</w:t>
            </w:r>
            <w:r>
              <w:rPr>
                <w:rFonts w:hint="eastAsia" w:ascii="仿宋" w:hAnsi="仿宋" w:eastAsia="仿宋" w:cs="宋体"/>
                <w:bCs/>
                <w:sz w:val="22"/>
                <w:szCs w:val="21"/>
                <w:lang w:val="en-US" w:eastAsia="zh-CN"/>
              </w:rPr>
              <w:br w:type="textWrapping"/>
            </w:r>
            <w:r>
              <w:rPr>
                <w:rFonts w:hint="eastAsia" w:ascii="仿宋" w:hAnsi="仿宋" w:eastAsia="仿宋" w:cs="宋体"/>
                <w:bCs/>
                <w:sz w:val="22"/>
                <w:szCs w:val="21"/>
                <w:lang w:val="en-US" w:eastAsia="zh-CN"/>
              </w:rPr>
              <w:t>接口传输速率（最大值）：6.0Gb/s</w:t>
            </w:r>
            <w:r>
              <w:rPr>
                <w:rFonts w:hint="eastAsia" w:ascii="仿宋" w:hAnsi="仿宋" w:eastAsia="仿宋" w:cs="宋体"/>
                <w:bCs/>
                <w:sz w:val="22"/>
                <w:szCs w:val="21"/>
                <w:lang w:val="en-US" w:eastAsia="zh-CN"/>
              </w:rPr>
              <w:br w:type="textWrapping"/>
            </w:r>
            <w:r>
              <w:rPr>
                <w:rFonts w:hint="eastAsia" w:ascii="仿宋" w:hAnsi="仿宋" w:eastAsia="仿宋" w:cs="宋体"/>
                <w:bCs/>
                <w:sz w:val="22"/>
                <w:szCs w:val="21"/>
                <w:lang w:val="en-US" w:eastAsia="zh-CN"/>
              </w:rPr>
              <w:t>MTBF：2,500,000</w:t>
            </w:r>
            <w:r>
              <w:rPr>
                <w:rFonts w:hint="eastAsia" w:ascii="仿宋" w:hAnsi="仿宋" w:eastAsia="仿宋" w:cs="宋体"/>
                <w:bCs/>
                <w:sz w:val="22"/>
                <w:szCs w:val="21"/>
                <w:lang w:val="en-US" w:eastAsia="zh-CN"/>
              </w:rPr>
              <w:br w:type="textWrapping"/>
            </w:r>
            <w:r>
              <w:rPr>
                <w:rFonts w:hint="eastAsia" w:ascii="仿宋" w:hAnsi="仿宋" w:eastAsia="仿宋" w:cs="宋体"/>
                <w:bCs/>
                <w:sz w:val="22"/>
                <w:szCs w:val="21"/>
                <w:lang w:val="en-US" w:eastAsia="zh-CN"/>
              </w:rPr>
              <w:t>年负荷（TB/年）：550TB</w:t>
            </w:r>
            <w:r>
              <w:rPr>
                <w:rFonts w:hint="eastAsia" w:ascii="仿宋" w:hAnsi="仿宋" w:eastAsia="仿宋" w:cs="宋体"/>
                <w:bCs/>
                <w:sz w:val="22"/>
                <w:szCs w:val="21"/>
                <w:lang w:val="en-US" w:eastAsia="zh-CN"/>
              </w:rPr>
              <w:br w:type="textWrapping"/>
            </w:r>
            <w:r>
              <w:rPr>
                <w:rFonts w:hint="eastAsia" w:ascii="仿宋" w:hAnsi="仿宋" w:eastAsia="仿宋" w:cs="宋体"/>
                <w:bCs/>
                <w:sz w:val="22"/>
                <w:szCs w:val="21"/>
                <w:lang w:val="en-US" w:eastAsia="zh-CN"/>
              </w:rPr>
              <w:t>工作状态温度(°C)：0-65℃</w:t>
            </w:r>
          </w:p>
        </w:tc>
        <w:tc>
          <w:tcPr>
            <w:tcW w:w="1005" w:type="dxa"/>
            <w:tcBorders>
              <w:top w:val="single" w:color="000000" w:sz="4" w:space="0"/>
              <w:left w:val="single" w:color="000000" w:sz="4" w:space="0"/>
              <w:bottom w:val="single" w:color="000000" w:sz="4" w:space="0"/>
              <w:right w:val="single" w:color="000000" w:sz="4" w:space="0"/>
            </w:tcBorders>
            <w:shd w:val="clear"/>
            <w:vAlign w:val="center"/>
          </w:tcPr>
          <w:p w14:paraId="5C6DFB8C">
            <w:pPr>
              <w:spacing w:line="360" w:lineRule="auto"/>
              <w:ind w:firstLine="440" w:firstLineChars="200"/>
              <w:jc w:val="center"/>
              <w:rPr>
                <w:rFonts w:hint="eastAsia" w:ascii="仿宋" w:hAnsi="仿宋" w:eastAsia="仿宋" w:cs="宋体"/>
                <w:bCs/>
                <w:sz w:val="22"/>
                <w:szCs w:val="21"/>
                <w:lang w:val="en-US" w:eastAsia="zh-CN"/>
              </w:rPr>
            </w:pPr>
          </w:p>
        </w:tc>
        <w:tc>
          <w:tcPr>
            <w:tcW w:w="690" w:type="dxa"/>
            <w:tcBorders>
              <w:top w:val="single" w:color="000000" w:sz="4" w:space="0"/>
              <w:left w:val="single" w:color="000000" w:sz="4" w:space="0"/>
              <w:bottom w:val="single" w:color="000000" w:sz="4" w:space="0"/>
              <w:right w:val="single" w:color="000000" w:sz="4" w:space="0"/>
            </w:tcBorders>
            <w:shd w:val="clear"/>
            <w:vAlign w:val="center"/>
          </w:tcPr>
          <w:p w14:paraId="059782F4">
            <w:pPr>
              <w:spacing w:line="360" w:lineRule="auto"/>
              <w:ind w:firstLine="440" w:firstLineChars="200"/>
              <w:jc w:val="center"/>
              <w:rPr>
                <w:rFonts w:hint="eastAsia" w:ascii="仿宋" w:hAnsi="仿宋" w:eastAsia="仿宋" w:cs="宋体"/>
                <w:bCs/>
                <w:sz w:val="22"/>
                <w:szCs w:val="21"/>
                <w:lang w:val="en-US" w:eastAsia="zh-CN"/>
              </w:rPr>
            </w:pPr>
          </w:p>
        </w:tc>
        <w:tc>
          <w:tcPr>
            <w:tcW w:w="690" w:type="dxa"/>
            <w:tcBorders>
              <w:top w:val="single" w:color="000000" w:sz="4" w:space="0"/>
              <w:left w:val="single" w:color="000000" w:sz="4" w:space="0"/>
              <w:bottom w:val="single" w:color="000000" w:sz="4" w:space="0"/>
              <w:right w:val="single" w:color="000000" w:sz="4" w:space="0"/>
            </w:tcBorders>
            <w:shd w:val="clear"/>
            <w:vAlign w:val="center"/>
          </w:tcPr>
          <w:p w14:paraId="2BDEF3A7">
            <w:pPr>
              <w:spacing w:line="360" w:lineRule="auto"/>
              <w:ind w:firstLine="440" w:firstLineChars="200"/>
              <w:jc w:val="center"/>
              <w:rPr>
                <w:rFonts w:hint="eastAsia" w:ascii="仿宋" w:hAnsi="仿宋" w:eastAsia="仿宋" w:cs="宋体"/>
                <w:bCs/>
                <w:sz w:val="22"/>
                <w:szCs w:val="21"/>
                <w:lang w:val="en-US" w:eastAsia="zh-CN"/>
              </w:rPr>
            </w:pPr>
          </w:p>
        </w:tc>
        <w:tc>
          <w:tcPr>
            <w:tcW w:w="1431" w:type="dxa"/>
            <w:tcBorders>
              <w:top w:val="single" w:color="000000" w:sz="4" w:space="0"/>
              <w:left w:val="single" w:color="000000" w:sz="4" w:space="0"/>
              <w:bottom w:val="single" w:color="000000" w:sz="4" w:space="0"/>
              <w:right w:val="single" w:color="000000" w:sz="4" w:space="0"/>
            </w:tcBorders>
            <w:shd w:val="clear"/>
            <w:vAlign w:val="center"/>
          </w:tcPr>
          <w:p w14:paraId="0BCA91C5">
            <w:pPr>
              <w:spacing w:line="360" w:lineRule="auto"/>
              <w:ind w:firstLine="440" w:firstLineChars="200"/>
              <w:jc w:val="center"/>
              <w:rPr>
                <w:rFonts w:hint="eastAsia" w:ascii="仿宋" w:hAnsi="仿宋" w:eastAsia="仿宋" w:cs="宋体"/>
                <w:bCs/>
                <w:sz w:val="22"/>
                <w:szCs w:val="21"/>
                <w:lang w:val="en-US" w:eastAsia="zh-CN"/>
              </w:rPr>
            </w:pPr>
          </w:p>
        </w:tc>
      </w:tr>
      <w:tr w14:paraId="0CBEF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56" w:type="dxa"/>
            <w:tcBorders>
              <w:top w:val="single" w:color="000000" w:sz="4" w:space="0"/>
              <w:left w:val="single" w:color="000000" w:sz="4" w:space="0"/>
              <w:bottom w:val="single" w:color="000000" w:sz="4" w:space="0"/>
              <w:right w:val="single" w:color="000000" w:sz="4" w:space="0"/>
            </w:tcBorders>
            <w:shd w:val="clear"/>
            <w:vAlign w:val="center"/>
          </w:tcPr>
          <w:p w14:paraId="302C6664">
            <w:pPr>
              <w:spacing w:line="360" w:lineRule="auto"/>
              <w:ind w:firstLine="440" w:firstLineChars="200"/>
              <w:jc w:val="left"/>
              <w:rPr>
                <w:rFonts w:hint="eastAsia" w:ascii="仿宋" w:hAnsi="仿宋" w:eastAsia="仿宋" w:cs="宋体"/>
                <w:bCs/>
                <w:sz w:val="22"/>
                <w:szCs w:val="21"/>
                <w:lang w:val="en-US" w:eastAsia="zh-CN"/>
              </w:rPr>
            </w:pPr>
            <w:r>
              <w:rPr>
                <w:rFonts w:hint="eastAsia" w:ascii="仿宋" w:hAnsi="仿宋" w:eastAsia="仿宋" w:cs="宋体"/>
                <w:bCs/>
                <w:sz w:val="22"/>
                <w:szCs w:val="21"/>
                <w:lang w:val="en-US" w:eastAsia="zh-CN"/>
              </w:rPr>
              <w:t>4</w:t>
            </w:r>
          </w:p>
        </w:tc>
        <w:tc>
          <w:tcPr>
            <w:tcW w:w="1103" w:type="dxa"/>
            <w:tcBorders>
              <w:top w:val="single" w:color="000000" w:sz="4" w:space="0"/>
              <w:left w:val="single" w:color="000000" w:sz="4" w:space="0"/>
              <w:bottom w:val="single" w:color="000000" w:sz="4" w:space="0"/>
              <w:right w:val="single" w:color="000000" w:sz="4" w:space="0"/>
            </w:tcBorders>
            <w:shd w:val="clear"/>
            <w:vAlign w:val="center"/>
          </w:tcPr>
          <w:p w14:paraId="118757CB">
            <w:pPr>
              <w:spacing w:line="360" w:lineRule="auto"/>
              <w:jc w:val="left"/>
              <w:rPr>
                <w:rFonts w:hint="eastAsia" w:ascii="仿宋" w:hAnsi="仿宋" w:eastAsia="仿宋" w:cs="宋体"/>
                <w:bCs/>
                <w:sz w:val="22"/>
                <w:szCs w:val="21"/>
                <w:lang w:val="en-US" w:eastAsia="zh-CN"/>
              </w:rPr>
            </w:pPr>
            <w:r>
              <w:rPr>
                <w:rFonts w:hint="eastAsia" w:ascii="仿宋" w:hAnsi="仿宋" w:eastAsia="仿宋" w:cs="宋体"/>
                <w:bCs/>
                <w:sz w:val="22"/>
                <w:szCs w:val="21"/>
                <w:lang w:val="en-US" w:eastAsia="zh-CN"/>
              </w:rPr>
              <w:t>其它要求</w:t>
            </w:r>
          </w:p>
        </w:tc>
        <w:tc>
          <w:tcPr>
            <w:tcW w:w="3930" w:type="dxa"/>
            <w:tcBorders>
              <w:top w:val="single" w:color="000000" w:sz="4" w:space="0"/>
              <w:left w:val="single" w:color="000000" w:sz="4" w:space="0"/>
              <w:bottom w:val="single" w:color="000000" w:sz="4" w:space="0"/>
              <w:right w:val="single" w:color="000000" w:sz="4" w:space="0"/>
            </w:tcBorders>
            <w:shd w:val="clear"/>
            <w:vAlign w:val="center"/>
          </w:tcPr>
          <w:p w14:paraId="54A7F0EE">
            <w:pPr>
              <w:spacing w:line="360" w:lineRule="auto"/>
              <w:jc w:val="left"/>
              <w:rPr>
                <w:rFonts w:hint="eastAsia" w:ascii="仿宋" w:hAnsi="仿宋" w:eastAsia="仿宋" w:cs="宋体"/>
                <w:bCs/>
                <w:sz w:val="22"/>
                <w:szCs w:val="21"/>
                <w:lang w:val="en-US" w:eastAsia="zh-CN"/>
              </w:rPr>
            </w:pPr>
            <w:r>
              <w:rPr>
                <w:rFonts w:hint="eastAsia" w:ascii="仿宋" w:hAnsi="仿宋" w:eastAsia="仿宋" w:cs="宋体"/>
                <w:bCs/>
                <w:sz w:val="22"/>
                <w:szCs w:val="21"/>
                <w:lang w:val="en-US" w:eastAsia="zh-CN"/>
              </w:rPr>
              <w:t>以上报价含设备费、运输、安装调试、辅材、税费、质保等全部包含在内，采购方无需额外付费。新增监控需同时无缝接入院方现有平台；</w:t>
            </w:r>
            <w:r>
              <w:rPr>
                <w:rFonts w:hint="eastAsia" w:ascii="仿宋" w:hAnsi="仿宋" w:eastAsia="仿宋" w:cs="宋体"/>
                <w:bCs/>
                <w:sz w:val="22"/>
                <w:szCs w:val="21"/>
                <w:lang w:val="en-US" w:eastAsia="zh-CN"/>
              </w:rPr>
              <w:br w:type="textWrapping"/>
            </w:r>
            <w:r>
              <w:rPr>
                <w:rFonts w:hint="eastAsia" w:ascii="仿宋" w:hAnsi="仿宋" w:eastAsia="仿宋" w:cs="宋体"/>
                <w:bCs/>
                <w:sz w:val="22"/>
                <w:szCs w:val="21"/>
                <w:lang w:val="en-US" w:eastAsia="zh-CN"/>
              </w:rPr>
              <w:t>以上设备安装完后整体需满足符合《排污单位自行监测视频监控系统建设与联网技术要求》（HJ 1480-2026）相关要求；</w:t>
            </w:r>
          </w:p>
        </w:tc>
        <w:tc>
          <w:tcPr>
            <w:tcW w:w="1005" w:type="dxa"/>
            <w:tcBorders>
              <w:top w:val="single" w:color="000000" w:sz="4" w:space="0"/>
              <w:left w:val="single" w:color="000000" w:sz="4" w:space="0"/>
              <w:bottom w:val="single" w:color="000000" w:sz="4" w:space="0"/>
              <w:right w:val="single" w:color="000000" w:sz="4" w:space="0"/>
            </w:tcBorders>
            <w:shd w:val="clear"/>
            <w:vAlign w:val="center"/>
          </w:tcPr>
          <w:p w14:paraId="1A7EE542">
            <w:pPr>
              <w:spacing w:line="360" w:lineRule="auto"/>
              <w:ind w:firstLine="440" w:firstLineChars="200"/>
              <w:jc w:val="center"/>
              <w:rPr>
                <w:rFonts w:hint="eastAsia" w:ascii="仿宋" w:hAnsi="仿宋" w:eastAsia="仿宋" w:cs="宋体"/>
                <w:bCs/>
                <w:sz w:val="22"/>
                <w:szCs w:val="21"/>
                <w:lang w:val="en-US" w:eastAsia="zh-CN"/>
              </w:rPr>
            </w:pPr>
          </w:p>
        </w:tc>
        <w:tc>
          <w:tcPr>
            <w:tcW w:w="690" w:type="dxa"/>
            <w:tcBorders>
              <w:top w:val="single" w:color="000000" w:sz="4" w:space="0"/>
              <w:left w:val="single" w:color="000000" w:sz="4" w:space="0"/>
              <w:bottom w:val="single" w:color="000000" w:sz="4" w:space="0"/>
              <w:right w:val="single" w:color="000000" w:sz="4" w:space="0"/>
            </w:tcBorders>
            <w:shd w:val="clear"/>
            <w:vAlign w:val="center"/>
          </w:tcPr>
          <w:p w14:paraId="5484BF61">
            <w:pPr>
              <w:spacing w:line="360" w:lineRule="auto"/>
              <w:ind w:firstLine="440" w:firstLineChars="200"/>
              <w:jc w:val="center"/>
              <w:rPr>
                <w:rFonts w:hint="eastAsia" w:ascii="仿宋" w:hAnsi="仿宋" w:eastAsia="仿宋" w:cs="宋体"/>
                <w:bCs/>
                <w:sz w:val="22"/>
                <w:szCs w:val="21"/>
                <w:lang w:val="en-US" w:eastAsia="zh-CN"/>
              </w:rPr>
            </w:pPr>
          </w:p>
        </w:tc>
        <w:tc>
          <w:tcPr>
            <w:tcW w:w="690" w:type="dxa"/>
            <w:tcBorders>
              <w:top w:val="single" w:color="000000" w:sz="4" w:space="0"/>
              <w:left w:val="single" w:color="000000" w:sz="4" w:space="0"/>
              <w:bottom w:val="single" w:color="000000" w:sz="4" w:space="0"/>
              <w:right w:val="single" w:color="000000" w:sz="4" w:space="0"/>
            </w:tcBorders>
            <w:shd w:val="clear"/>
            <w:vAlign w:val="center"/>
          </w:tcPr>
          <w:p w14:paraId="24C7388D">
            <w:pPr>
              <w:spacing w:line="360" w:lineRule="auto"/>
              <w:ind w:firstLine="440" w:firstLineChars="200"/>
              <w:jc w:val="center"/>
              <w:rPr>
                <w:rFonts w:hint="eastAsia" w:ascii="仿宋" w:hAnsi="仿宋" w:eastAsia="仿宋" w:cs="宋体"/>
                <w:bCs/>
                <w:sz w:val="22"/>
                <w:szCs w:val="21"/>
                <w:lang w:val="en-US" w:eastAsia="zh-CN"/>
              </w:rPr>
            </w:pPr>
          </w:p>
        </w:tc>
        <w:tc>
          <w:tcPr>
            <w:tcW w:w="1431" w:type="dxa"/>
            <w:tcBorders>
              <w:top w:val="single" w:color="000000" w:sz="4" w:space="0"/>
              <w:left w:val="single" w:color="000000" w:sz="4" w:space="0"/>
              <w:bottom w:val="single" w:color="000000" w:sz="4" w:space="0"/>
              <w:right w:val="single" w:color="000000" w:sz="4" w:space="0"/>
            </w:tcBorders>
            <w:shd w:val="clear"/>
            <w:vAlign w:val="center"/>
          </w:tcPr>
          <w:p w14:paraId="3225BED8">
            <w:pPr>
              <w:spacing w:line="360" w:lineRule="auto"/>
              <w:ind w:firstLine="440" w:firstLineChars="200"/>
              <w:jc w:val="center"/>
              <w:rPr>
                <w:rFonts w:hint="eastAsia" w:ascii="仿宋" w:hAnsi="仿宋" w:eastAsia="仿宋" w:cs="宋体"/>
                <w:bCs/>
                <w:sz w:val="22"/>
                <w:szCs w:val="21"/>
                <w:lang w:val="en-US" w:eastAsia="zh-CN"/>
              </w:rPr>
            </w:pPr>
          </w:p>
        </w:tc>
      </w:tr>
    </w:tbl>
    <w:p w14:paraId="12739833">
      <w:pPr>
        <w:spacing w:line="360" w:lineRule="auto"/>
        <w:jc w:val="left"/>
        <w:rPr>
          <w:rFonts w:hint="default" w:ascii="仿宋" w:hAnsi="仿宋" w:eastAsia="仿宋" w:cs="宋体"/>
          <w:bCs/>
          <w:sz w:val="22"/>
          <w:szCs w:val="21"/>
          <w:lang w:val="en-US" w:eastAsia="zh-CN"/>
        </w:rPr>
      </w:pPr>
      <w:r>
        <w:rPr>
          <w:rFonts w:hint="eastAsia" w:ascii="仿宋" w:hAnsi="仿宋" w:eastAsia="仿宋" w:cs="宋体"/>
          <w:bCs/>
          <w:sz w:val="22"/>
          <w:szCs w:val="21"/>
          <w:lang w:val="en-US" w:eastAsia="zh-CN"/>
        </w:rPr>
        <w:t>备注：各供应商应参考以上参数结构提供</w:t>
      </w:r>
      <w:r>
        <w:rPr>
          <w:rFonts w:hint="eastAsia" w:ascii="仿宋" w:hAnsi="仿宋" w:eastAsia="仿宋"/>
          <w:szCs w:val="21"/>
        </w:rPr>
        <w:t>产品品牌、规格型号</w:t>
      </w:r>
      <w:r>
        <w:rPr>
          <w:rFonts w:hint="eastAsia" w:ascii="仿宋" w:hAnsi="仿宋" w:eastAsia="仿宋"/>
          <w:szCs w:val="21"/>
          <w:lang w:val="en-US" w:eastAsia="zh-CN"/>
        </w:rPr>
        <w:t>最低单项报价及项目最低总价报价，如有异议应提供相应满足采购需求的实施方案并报价。</w:t>
      </w:r>
    </w:p>
    <w:p w14:paraId="46EF213A">
      <w:pPr>
        <w:tabs>
          <w:tab w:val="left" w:pos="1969"/>
        </w:tabs>
        <w:bidi w:val="0"/>
        <w:jc w:val="left"/>
        <w:rPr>
          <w:rFonts w:hint="default"/>
          <w:lang w:val="en-US" w:eastAsia="zh-CN"/>
        </w:rPr>
      </w:pPr>
    </w:p>
    <w:sectPr>
      <w:footerReference r:id="rId3" w:type="default"/>
      <w:pgSz w:w="11906" w:h="16838"/>
      <w:pgMar w:top="964" w:right="850" w:bottom="96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194564"/>
      <w:docPartObj>
        <w:docPartGallery w:val="autotext"/>
      </w:docPartObj>
    </w:sdtPr>
    <w:sdtContent>
      <w:sdt>
        <w:sdtPr>
          <w:id w:val="171357217"/>
          <w:docPartObj>
            <w:docPartGallery w:val="autotext"/>
          </w:docPartObj>
        </w:sdtPr>
        <w:sdtContent>
          <w:p w14:paraId="2A08810D">
            <w:pPr>
              <w:pStyle w:val="12"/>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w:t>
            </w:r>
            <w:r>
              <w:rPr>
                <w:b/>
                <w:sz w:val="24"/>
                <w:szCs w:val="24"/>
              </w:rPr>
              <w:fldChar w:fldCharType="end"/>
            </w:r>
          </w:p>
        </w:sdtContent>
      </w:sdt>
    </w:sdtContent>
  </w:sdt>
  <w:p w14:paraId="5AC0D8FB">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9"/>
      <w:numFmt w:val="decimal"/>
      <w:pStyle w:val="21"/>
      <w:suff w:val="space"/>
      <w:lvlText w:val="%1."/>
      <w:lvlJc w:val="left"/>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wZWE0MjdkNmUyYzJlNjJmNTM0ODJjOTJiNjk2Y2IifQ=="/>
  </w:docVars>
  <w:rsids>
    <w:rsidRoot w:val="00424DB4"/>
    <w:rsid w:val="00001318"/>
    <w:rsid w:val="00002283"/>
    <w:rsid w:val="000050A7"/>
    <w:rsid w:val="000053EE"/>
    <w:rsid w:val="00010931"/>
    <w:rsid w:val="00011CA3"/>
    <w:rsid w:val="00023E48"/>
    <w:rsid w:val="00034183"/>
    <w:rsid w:val="00043348"/>
    <w:rsid w:val="0004370B"/>
    <w:rsid w:val="00043D0A"/>
    <w:rsid w:val="00053C66"/>
    <w:rsid w:val="00053F67"/>
    <w:rsid w:val="00055EBF"/>
    <w:rsid w:val="00056058"/>
    <w:rsid w:val="00061DAF"/>
    <w:rsid w:val="0006484E"/>
    <w:rsid w:val="000858E8"/>
    <w:rsid w:val="000867AB"/>
    <w:rsid w:val="000A24D6"/>
    <w:rsid w:val="000A3C7E"/>
    <w:rsid w:val="000C1110"/>
    <w:rsid w:val="000C7CFD"/>
    <w:rsid w:val="000D354B"/>
    <w:rsid w:val="000D514B"/>
    <w:rsid w:val="000D6B6A"/>
    <w:rsid w:val="000F40F9"/>
    <w:rsid w:val="000F729B"/>
    <w:rsid w:val="000F74F7"/>
    <w:rsid w:val="001018DA"/>
    <w:rsid w:val="00103C1B"/>
    <w:rsid w:val="00105146"/>
    <w:rsid w:val="001153A4"/>
    <w:rsid w:val="00116395"/>
    <w:rsid w:val="00120EB8"/>
    <w:rsid w:val="00124B21"/>
    <w:rsid w:val="00127487"/>
    <w:rsid w:val="00136812"/>
    <w:rsid w:val="00147F41"/>
    <w:rsid w:val="001548BF"/>
    <w:rsid w:val="00162A53"/>
    <w:rsid w:val="00165886"/>
    <w:rsid w:val="00165CBE"/>
    <w:rsid w:val="00165F93"/>
    <w:rsid w:val="0017321A"/>
    <w:rsid w:val="0018577B"/>
    <w:rsid w:val="00186D6A"/>
    <w:rsid w:val="00187F24"/>
    <w:rsid w:val="00193FF1"/>
    <w:rsid w:val="00196E0E"/>
    <w:rsid w:val="001A0031"/>
    <w:rsid w:val="001A657D"/>
    <w:rsid w:val="001B0660"/>
    <w:rsid w:val="001B24DD"/>
    <w:rsid w:val="001B56D9"/>
    <w:rsid w:val="001B6813"/>
    <w:rsid w:val="001D4FEB"/>
    <w:rsid w:val="001D54F8"/>
    <w:rsid w:val="001E2B39"/>
    <w:rsid w:val="001F1A74"/>
    <w:rsid w:val="001F2DD0"/>
    <w:rsid w:val="001F34DF"/>
    <w:rsid w:val="001F4EB8"/>
    <w:rsid w:val="001F6DDD"/>
    <w:rsid w:val="00201754"/>
    <w:rsid w:val="00213A9E"/>
    <w:rsid w:val="002160CC"/>
    <w:rsid w:val="002167A8"/>
    <w:rsid w:val="00220DFE"/>
    <w:rsid w:val="002220EC"/>
    <w:rsid w:val="002251AD"/>
    <w:rsid w:val="00226CF3"/>
    <w:rsid w:val="002451BD"/>
    <w:rsid w:val="002643E0"/>
    <w:rsid w:val="00273463"/>
    <w:rsid w:val="0027592C"/>
    <w:rsid w:val="00276C68"/>
    <w:rsid w:val="0028637D"/>
    <w:rsid w:val="00293E71"/>
    <w:rsid w:val="002A1DD3"/>
    <w:rsid w:val="002A7CA5"/>
    <w:rsid w:val="002B077D"/>
    <w:rsid w:val="002C5A78"/>
    <w:rsid w:val="002D3C54"/>
    <w:rsid w:val="002E5FE9"/>
    <w:rsid w:val="002F1DC9"/>
    <w:rsid w:val="002F4594"/>
    <w:rsid w:val="002F46AF"/>
    <w:rsid w:val="003035B7"/>
    <w:rsid w:val="00305A35"/>
    <w:rsid w:val="00307C82"/>
    <w:rsid w:val="0031412D"/>
    <w:rsid w:val="003231BF"/>
    <w:rsid w:val="00397F20"/>
    <w:rsid w:val="003A4ABD"/>
    <w:rsid w:val="003A4DFC"/>
    <w:rsid w:val="003B2393"/>
    <w:rsid w:val="003B5AB4"/>
    <w:rsid w:val="003D4C81"/>
    <w:rsid w:val="003D6E3F"/>
    <w:rsid w:val="003D7845"/>
    <w:rsid w:val="003E0078"/>
    <w:rsid w:val="003E0AE6"/>
    <w:rsid w:val="003E0D05"/>
    <w:rsid w:val="003F1A9D"/>
    <w:rsid w:val="00407847"/>
    <w:rsid w:val="00411CFD"/>
    <w:rsid w:val="00424DB4"/>
    <w:rsid w:val="00445BF7"/>
    <w:rsid w:val="00457EBA"/>
    <w:rsid w:val="004767E6"/>
    <w:rsid w:val="00481DEA"/>
    <w:rsid w:val="004842A3"/>
    <w:rsid w:val="00485FE3"/>
    <w:rsid w:val="004A0993"/>
    <w:rsid w:val="004A5436"/>
    <w:rsid w:val="004B1150"/>
    <w:rsid w:val="004B3164"/>
    <w:rsid w:val="004B3DBC"/>
    <w:rsid w:val="004B5CAC"/>
    <w:rsid w:val="004C1CF2"/>
    <w:rsid w:val="004C4760"/>
    <w:rsid w:val="004C6035"/>
    <w:rsid w:val="004D5C73"/>
    <w:rsid w:val="004E1B33"/>
    <w:rsid w:val="004E2A85"/>
    <w:rsid w:val="00511A86"/>
    <w:rsid w:val="00514522"/>
    <w:rsid w:val="005145B6"/>
    <w:rsid w:val="005155A7"/>
    <w:rsid w:val="005158E8"/>
    <w:rsid w:val="00523A9D"/>
    <w:rsid w:val="0052437C"/>
    <w:rsid w:val="0052798A"/>
    <w:rsid w:val="00545065"/>
    <w:rsid w:val="005612E4"/>
    <w:rsid w:val="00566A3D"/>
    <w:rsid w:val="00575D2D"/>
    <w:rsid w:val="00577E01"/>
    <w:rsid w:val="0058339A"/>
    <w:rsid w:val="00583B07"/>
    <w:rsid w:val="00596FF5"/>
    <w:rsid w:val="00597228"/>
    <w:rsid w:val="0059737C"/>
    <w:rsid w:val="005A36BC"/>
    <w:rsid w:val="005A5561"/>
    <w:rsid w:val="005B4E7B"/>
    <w:rsid w:val="005B4F92"/>
    <w:rsid w:val="005D47E2"/>
    <w:rsid w:val="005F0ECD"/>
    <w:rsid w:val="00611588"/>
    <w:rsid w:val="006149F3"/>
    <w:rsid w:val="00630F0B"/>
    <w:rsid w:val="006315D9"/>
    <w:rsid w:val="006425D3"/>
    <w:rsid w:val="00644477"/>
    <w:rsid w:val="00646EFF"/>
    <w:rsid w:val="006472D6"/>
    <w:rsid w:val="0065390A"/>
    <w:rsid w:val="00655DD8"/>
    <w:rsid w:val="0065619A"/>
    <w:rsid w:val="00656F9B"/>
    <w:rsid w:val="00674E19"/>
    <w:rsid w:val="006751A9"/>
    <w:rsid w:val="006A1E6F"/>
    <w:rsid w:val="006A2E83"/>
    <w:rsid w:val="006B00DE"/>
    <w:rsid w:val="006B5D2A"/>
    <w:rsid w:val="006D1CF2"/>
    <w:rsid w:val="006D2949"/>
    <w:rsid w:val="006D5CA6"/>
    <w:rsid w:val="006E3CE4"/>
    <w:rsid w:val="007011B1"/>
    <w:rsid w:val="00703D37"/>
    <w:rsid w:val="00706052"/>
    <w:rsid w:val="007074BD"/>
    <w:rsid w:val="00715BE8"/>
    <w:rsid w:val="0072140C"/>
    <w:rsid w:val="00745B6A"/>
    <w:rsid w:val="007500BF"/>
    <w:rsid w:val="0075154A"/>
    <w:rsid w:val="00757F42"/>
    <w:rsid w:val="00770BFB"/>
    <w:rsid w:val="00772C38"/>
    <w:rsid w:val="00776FB7"/>
    <w:rsid w:val="0077720D"/>
    <w:rsid w:val="0078294C"/>
    <w:rsid w:val="0078396A"/>
    <w:rsid w:val="00783988"/>
    <w:rsid w:val="00791ED1"/>
    <w:rsid w:val="00792F55"/>
    <w:rsid w:val="00796F23"/>
    <w:rsid w:val="007A2200"/>
    <w:rsid w:val="007B2BF5"/>
    <w:rsid w:val="007B44F5"/>
    <w:rsid w:val="007C0F20"/>
    <w:rsid w:val="007C64E2"/>
    <w:rsid w:val="007C77D2"/>
    <w:rsid w:val="007D128C"/>
    <w:rsid w:val="007F1FF3"/>
    <w:rsid w:val="007F72EE"/>
    <w:rsid w:val="0080420A"/>
    <w:rsid w:val="008056D0"/>
    <w:rsid w:val="00811886"/>
    <w:rsid w:val="00824B71"/>
    <w:rsid w:val="00847753"/>
    <w:rsid w:val="00847A3B"/>
    <w:rsid w:val="0085631E"/>
    <w:rsid w:val="00864B32"/>
    <w:rsid w:val="00865BB3"/>
    <w:rsid w:val="00874654"/>
    <w:rsid w:val="00881362"/>
    <w:rsid w:val="00882830"/>
    <w:rsid w:val="00890A8A"/>
    <w:rsid w:val="0089602A"/>
    <w:rsid w:val="008A6728"/>
    <w:rsid w:val="008B0511"/>
    <w:rsid w:val="008B5062"/>
    <w:rsid w:val="008D74CA"/>
    <w:rsid w:val="008F3959"/>
    <w:rsid w:val="008F4405"/>
    <w:rsid w:val="00903E1D"/>
    <w:rsid w:val="00905854"/>
    <w:rsid w:val="0091705B"/>
    <w:rsid w:val="00917314"/>
    <w:rsid w:val="00917684"/>
    <w:rsid w:val="00927E50"/>
    <w:rsid w:val="00932055"/>
    <w:rsid w:val="00934412"/>
    <w:rsid w:val="0094514A"/>
    <w:rsid w:val="0097447A"/>
    <w:rsid w:val="0098543F"/>
    <w:rsid w:val="009865B1"/>
    <w:rsid w:val="00986D55"/>
    <w:rsid w:val="00993FE8"/>
    <w:rsid w:val="00996932"/>
    <w:rsid w:val="009B0355"/>
    <w:rsid w:val="009B36A3"/>
    <w:rsid w:val="009B70B7"/>
    <w:rsid w:val="009E2359"/>
    <w:rsid w:val="009E4466"/>
    <w:rsid w:val="00A024EE"/>
    <w:rsid w:val="00A069B9"/>
    <w:rsid w:val="00A11A36"/>
    <w:rsid w:val="00A46863"/>
    <w:rsid w:val="00A528E9"/>
    <w:rsid w:val="00A669AF"/>
    <w:rsid w:val="00A7303F"/>
    <w:rsid w:val="00A83FE7"/>
    <w:rsid w:val="00A9205C"/>
    <w:rsid w:val="00A92F2C"/>
    <w:rsid w:val="00A9357B"/>
    <w:rsid w:val="00A9700C"/>
    <w:rsid w:val="00AA0C5C"/>
    <w:rsid w:val="00AB75E3"/>
    <w:rsid w:val="00AC18B2"/>
    <w:rsid w:val="00AD049E"/>
    <w:rsid w:val="00AD5396"/>
    <w:rsid w:val="00AD7B1E"/>
    <w:rsid w:val="00AE264C"/>
    <w:rsid w:val="00AE65B2"/>
    <w:rsid w:val="00AF1D3E"/>
    <w:rsid w:val="00B110AE"/>
    <w:rsid w:val="00B117A1"/>
    <w:rsid w:val="00B21A8C"/>
    <w:rsid w:val="00B2560D"/>
    <w:rsid w:val="00B25C0A"/>
    <w:rsid w:val="00B41383"/>
    <w:rsid w:val="00B42CFE"/>
    <w:rsid w:val="00B43273"/>
    <w:rsid w:val="00B43844"/>
    <w:rsid w:val="00B4445A"/>
    <w:rsid w:val="00B4619C"/>
    <w:rsid w:val="00B51795"/>
    <w:rsid w:val="00B51940"/>
    <w:rsid w:val="00B62D53"/>
    <w:rsid w:val="00B73A12"/>
    <w:rsid w:val="00B90A21"/>
    <w:rsid w:val="00BA2652"/>
    <w:rsid w:val="00BA62D7"/>
    <w:rsid w:val="00BB301F"/>
    <w:rsid w:val="00BC7640"/>
    <w:rsid w:val="00BD03D9"/>
    <w:rsid w:val="00BD5665"/>
    <w:rsid w:val="00BD64AD"/>
    <w:rsid w:val="00BF09B8"/>
    <w:rsid w:val="00BF0DCA"/>
    <w:rsid w:val="00BF2461"/>
    <w:rsid w:val="00BF7063"/>
    <w:rsid w:val="00C015AC"/>
    <w:rsid w:val="00C02E61"/>
    <w:rsid w:val="00C0314C"/>
    <w:rsid w:val="00C1190C"/>
    <w:rsid w:val="00C12783"/>
    <w:rsid w:val="00C2617D"/>
    <w:rsid w:val="00C3081E"/>
    <w:rsid w:val="00C33276"/>
    <w:rsid w:val="00C431F3"/>
    <w:rsid w:val="00C46D12"/>
    <w:rsid w:val="00C536E0"/>
    <w:rsid w:val="00C53BAD"/>
    <w:rsid w:val="00C5766B"/>
    <w:rsid w:val="00C635B8"/>
    <w:rsid w:val="00C6413C"/>
    <w:rsid w:val="00C76482"/>
    <w:rsid w:val="00C91F49"/>
    <w:rsid w:val="00C93FD2"/>
    <w:rsid w:val="00C942E1"/>
    <w:rsid w:val="00CA11F9"/>
    <w:rsid w:val="00CA4609"/>
    <w:rsid w:val="00CC277B"/>
    <w:rsid w:val="00CE0038"/>
    <w:rsid w:val="00CE7DE7"/>
    <w:rsid w:val="00CF101E"/>
    <w:rsid w:val="00CF5F8A"/>
    <w:rsid w:val="00CF79D1"/>
    <w:rsid w:val="00D0249F"/>
    <w:rsid w:val="00D122B3"/>
    <w:rsid w:val="00D154C4"/>
    <w:rsid w:val="00D27B75"/>
    <w:rsid w:val="00D27C90"/>
    <w:rsid w:val="00D303AF"/>
    <w:rsid w:val="00D43C95"/>
    <w:rsid w:val="00D51D39"/>
    <w:rsid w:val="00D535B5"/>
    <w:rsid w:val="00D53FD5"/>
    <w:rsid w:val="00D668DA"/>
    <w:rsid w:val="00D7257F"/>
    <w:rsid w:val="00D80CC2"/>
    <w:rsid w:val="00DA4FE2"/>
    <w:rsid w:val="00DB09D0"/>
    <w:rsid w:val="00DB3885"/>
    <w:rsid w:val="00DD5B7C"/>
    <w:rsid w:val="00DD79ED"/>
    <w:rsid w:val="00DF3FEC"/>
    <w:rsid w:val="00E0491B"/>
    <w:rsid w:val="00E04C87"/>
    <w:rsid w:val="00E12663"/>
    <w:rsid w:val="00E20590"/>
    <w:rsid w:val="00E2199E"/>
    <w:rsid w:val="00E26EB1"/>
    <w:rsid w:val="00E27736"/>
    <w:rsid w:val="00E3091F"/>
    <w:rsid w:val="00E35D35"/>
    <w:rsid w:val="00E42660"/>
    <w:rsid w:val="00E44632"/>
    <w:rsid w:val="00E5252D"/>
    <w:rsid w:val="00E53B0F"/>
    <w:rsid w:val="00E60E8E"/>
    <w:rsid w:val="00E62C04"/>
    <w:rsid w:val="00E713B4"/>
    <w:rsid w:val="00E762F5"/>
    <w:rsid w:val="00E77981"/>
    <w:rsid w:val="00E83046"/>
    <w:rsid w:val="00E86D0C"/>
    <w:rsid w:val="00EA6D84"/>
    <w:rsid w:val="00EB5340"/>
    <w:rsid w:val="00EB7E92"/>
    <w:rsid w:val="00EC0382"/>
    <w:rsid w:val="00EC45C7"/>
    <w:rsid w:val="00EC61EC"/>
    <w:rsid w:val="00EC6457"/>
    <w:rsid w:val="00ED4994"/>
    <w:rsid w:val="00ED6ABB"/>
    <w:rsid w:val="00EE67EB"/>
    <w:rsid w:val="00EE7835"/>
    <w:rsid w:val="00EF2765"/>
    <w:rsid w:val="00EF2F2B"/>
    <w:rsid w:val="00EF39C8"/>
    <w:rsid w:val="00EF6BE6"/>
    <w:rsid w:val="00F00F2B"/>
    <w:rsid w:val="00F154E9"/>
    <w:rsid w:val="00F20717"/>
    <w:rsid w:val="00F26589"/>
    <w:rsid w:val="00F37FC0"/>
    <w:rsid w:val="00F63443"/>
    <w:rsid w:val="00F65364"/>
    <w:rsid w:val="00F7717C"/>
    <w:rsid w:val="00F86F94"/>
    <w:rsid w:val="00F9157F"/>
    <w:rsid w:val="00FA2E94"/>
    <w:rsid w:val="00FB550C"/>
    <w:rsid w:val="00FB5CEF"/>
    <w:rsid w:val="00FC25F4"/>
    <w:rsid w:val="00FD192E"/>
    <w:rsid w:val="00FD1B59"/>
    <w:rsid w:val="00FE5B5E"/>
    <w:rsid w:val="00FE5E56"/>
    <w:rsid w:val="00FF5778"/>
    <w:rsid w:val="0127187F"/>
    <w:rsid w:val="015121CF"/>
    <w:rsid w:val="0158342B"/>
    <w:rsid w:val="017E0025"/>
    <w:rsid w:val="018A4310"/>
    <w:rsid w:val="01D30D51"/>
    <w:rsid w:val="026E2AF7"/>
    <w:rsid w:val="028C3AAC"/>
    <w:rsid w:val="02997A9C"/>
    <w:rsid w:val="02FD2A99"/>
    <w:rsid w:val="03162918"/>
    <w:rsid w:val="03250779"/>
    <w:rsid w:val="032A2E76"/>
    <w:rsid w:val="032F53C7"/>
    <w:rsid w:val="03C97D13"/>
    <w:rsid w:val="03D80B70"/>
    <w:rsid w:val="042743A6"/>
    <w:rsid w:val="046F708F"/>
    <w:rsid w:val="047A164B"/>
    <w:rsid w:val="047C479E"/>
    <w:rsid w:val="04BE4ABB"/>
    <w:rsid w:val="04DC0C65"/>
    <w:rsid w:val="05144CD4"/>
    <w:rsid w:val="05244A4F"/>
    <w:rsid w:val="056B1321"/>
    <w:rsid w:val="058F7ED5"/>
    <w:rsid w:val="05A625A8"/>
    <w:rsid w:val="05B61689"/>
    <w:rsid w:val="064A2CE4"/>
    <w:rsid w:val="06A72333"/>
    <w:rsid w:val="06D10ACA"/>
    <w:rsid w:val="06F66A9B"/>
    <w:rsid w:val="071F0152"/>
    <w:rsid w:val="079C369B"/>
    <w:rsid w:val="07A26283"/>
    <w:rsid w:val="07AF1FB4"/>
    <w:rsid w:val="07CE57D0"/>
    <w:rsid w:val="07D720B8"/>
    <w:rsid w:val="07D72EEC"/>
    <w:rsid w:val="080C3738"/>
    <w:rsid w:val="081F2DB2"/>
    <w:rsid w:val="086253B7"/>
    <w:rsid w:val="086504F8"/>
    <w:rsid w:val="08A01982"/>
    <w:rsid w:val="08DA601A"/>
    <w:rsid w:val="091329AD"/>
    <w:rsid w:val="09135C29"/>
    <w:rsid w:val="0A1730E8"/>
    <w:rsid w:val="0A203C23"/>
    <w:rsid w:val="0AB32F3C"/>
    <w:rsid w:val="0AC56166"/>
    <w:rsid w:val="0AD93162"/>
    <w:rsid w:val="0AFC6D92"/>
    <w:rsid w:val="0B1F4CC9"/>
    <w:rsid w:val="0B4418D4"/>
    <w:rsid w:val="0B8505D4"/>
    <w:rsid w:val="0BBB58C2"/>
    <w:rsid w:val="0BE86C04"/>
    <w:rsid w:val="0C0F5353"/>
    <w:rsid w:val="0C32096A"/>
    <w:rsid w:val="0C476F17"/>
    <w:rsid w:val="0C7E360B"/>
    <w:rsid w:val="0C820673"/>
    <w:rsid w:val="0C9B1482"/>
    <w:rsid w:val="0D485FCF"/>
    <w:rsid w:val="0D4C763E"/>
    <w:rsid w:val="0D5D409D"/>
    <w:rsid w:val="0D86358A"/>
    <w:rsid w:val="0E0B2DA3"/>
    <w:rsid w:val="0EEF0F83"/>
    <w:rsid w:val="0F014E92"/>
    <w:rsid w:val="0F1E3A54"/>
    <w:rsid w:val="0F3C791F"/>
    <w:rsid w:val="0F966E56"/>
    <w:rsid w:val="0FBF686B"/>
    <w:rsid w:val="0FE443F8"/>
    <w:rsid w:val="10551A84"/>
    <w:rsid w:val="105E5829"/>
    <w:rsid w:val="107D4AA0"/>
    <w:rsid w:val="10B05A5F"/>
    <w:rsid w:val="10FD56B0"/>
    <w:rsid w:val="11035FCE"/>
    <w:rsid w:val="11286FF8"/>
    <w:rsid w:val="1163764D"/>
    <w:rsid w:val="116C4A46"/>
    <w:rsid w:val="11A33589"/>
    <w:rsid w:val="11C40F77"/>
    <w:rsid w:val="11CC15E8"/>
    <w:rsid w:val="11CC5345"/>
    <w:rsid w:val="12187C39"/>
    <w:rsid w:val="12374B2C"/>
    <w:rsid w:val="1238648A"/>
    <w:rsid w:val="12454614"/>
    <w:rsid w:val="124F493A"/>
    <w:rsid w:val="125A4762"/>
    <w:rsid w:val="12893951"/>
    <w:rsid w:val="12DE5A9C"/>
    <w:rsid w:val="13334A49"/>
    <w:rsid w:val="13611B4B"/>
    <w:rsid w:val="13753887"/>
    <w:rsid w:val="137B6A6E"/>
    <w:rsid w:val="138A39DE"/>
    <w:rsid w:val="13A80EEF"/>
    <w:rsid w:val="13C733D2"/>
    <w:rsid w:val="147D52F1"/>
    <w:rsid w:val="148F683D"/>
    <w:rsid w:val="14CF6BB1"/>
    <w:rsid w:val="15325208"/>
    <w:rsid w:val="155A79E0"/>
    <w:rsid w:val="15BD705A"/>
    <w:rsid w:val="15D10D8D"/>
    <w:rsid w:val="15E33C23"/>
    <w:rsid w:val="16CC4399"/>
    <w:rsid w:val="17091AEE"/>
    <w:rsid w:val="17461E90"/>
    <w:rsid w:val="177719DE"/>
    <w:rsid w:val="177C4762"/>
    <w:rsid w:val="177F0D6A"/>
    <w:rsid w:val="17FA25E5"/>
    <w:rsid w:val="1899778B"/>
    <w:rsid w:val="18D4649C"/>
    <w:rsid w:val="18D56FD4"/>
    <w:rsid w:val="193F0899"/>
    <w:rsid w:val="198A768D"/>
    <w:rsid w:val="1A0260CE"/>
    <w:rsid w:val="1A652E65"/>
    <w:rsid w:val="1A7937AC"/>
    <w:rsid w:val="1A8F6DD6"/>
    <w:rsid w:val="1AC057F3"/>
    <w:rsid w:val="1AD2194F"/>
    <w:rsid w:val="1B101758"/>
    <w:rsid w:val="1B9F31F9"/>
    <w:rsid w:val="1BD75F88"/>
    <w:rsid w:val="1BD91B12"/>
    <w:rsid w:val="1BEF2AA3"/>
    <w:rsid w:val="1C9571A6"/>
    <w:rsid w:val="1CDA132C"/>
    <w:rsid w:val="1D247CAA"/>
    <w:rsid w:val="1D2B387D"/>
    <w:rsid w:val="1D3A482F"/>
    <w:rsid w:val="1D5D0BCD"/>
    <w:rsid w:val="1DA42EB1"/>
    <w:rsid w:val="1DAC6A70"/>
    <w:rsid w:val="1DE06805"/>
    <w:rsid w:val="1DF36129"/>
    <w:rsid w:val="1DF93C7B"/>
    <w:rsid w:val="1E41352B"/>
    <w:rsid w:val="1EA53CFF"/>
    <w:rsid w:val="1F186F98"/>
    <w:rsid w:val="1F65210C"/>
    <w:rsid w:val="1F923E32"/>
    <w:rsid w:val="1FCB2AEC"/>
    <w:rsid w:val="1FDF6783"/>
    <w:rsid w:val="209C2D0F"/>
    <w:rsid w:val="20AE1D18"/>
    <w:rsid w:val="20B120D5"/>
    <w:rsid w:val="20C0486A"/>
    <w:rsid w:val="20CC5612"/>
    <w:rsid w:val="21156130"/>
    <w:rsid w:val="217D4BE0"/>
    <w:rsid w:val="219B39E2"/>
    <w:rsid w:val="21C645C7"/>
    <w:rsid w:val="21D63524"/>
    <w:rsid w:val="221F22B3"/>
    <w:rsid w:val="2233022B"/>
    <w:rsid w:val="22421C49"/>
    <w:rsid w:val="22426CD1"/>
    <w:rsid w:val="229131B3"/>
    <w:rsid w:val="22E90E34"/>
    <w:rsid w:val="22FB3ADB"/>
    <w:rsid w:val="23035A4C"/>
    <w:rsid w:val="231D1DD1"/>
    <w:rsid w:val="233B51A7"/>
    <w:rsid w:val="23496834"/>
    <w:rsid w:val="235130BE"/>
    <w:rsid w:val="23EE25BB"/>
    <w:rsid w:val="23F938FE"/>
    <w:rsid w:val="25052E0F"/>
    <w:rsid w:val="25552E7D"/>
    <w:rsid w:val="25720D38"/>
    <w:rsid w:val="25CB2A80"/>
    <w:rsid w:val="25E05DF6"/>
    <w:rsid w:val="263225F6"/>
    <w:rsid w:val="264C3185"/>
    <w:rsid w:val="279A1481"/>
    <w:rsid w:val="27DA5D1E"/>
    <w:rsid w:val="27E16F51"/>
    <w:rsid w:val="27FD740B"/>
    <w:rsid w:val="28102089"/>
    <w:rsid w:val="2818497C"/>
    <w:rsid w:val="28632016"/>
    <w:rsid w:val="2873238A"/>
    <w:rsid w:val="28C732A1"/>
    <w:rsid w:val="28CA467C"/>
    <w:rsid w:val="28F516D7"/>
    <w:rsid w:val="29194CF5"/>
    <w:rsid w:val="295E6B72"/>
    <w:rsid w:val="29914CEC"/>
    <w:rsid w:val="29977838"/>
    <w:rsid w:val="29AD6E3A"/>
    <w:rsid w:val="29BC1510"/>
    <w:rsid w:val="29EE439A"/>
    <w:rsid w:val="2A1C3CD3"/>
    <w:rsid w:val="2AC8553F"/>
    <w:rsid w:val="2B914D75"/>
    <w:rsid w:val="2BE07BE3"/>
    <w:rsid w:val="2C2C2704"/>
    <w:rsid w:val="2C6E3570"/>
    <w:rsid w:val="2CAF5180"/>
    <w:rsid w:val="2CB30A73"/>
    <w:rsid w:val="2CBF2091"/>
    <w:rsid w:val="2D286742"/>
    <w:rsid w:val="2D542A2A"/>
    <w:rsid w:val="2D656A67"/>
    <w:rsid w:val="2D7F4E23"/>
    <w:rsid w:val="2E19748C"/>
    <w:rsid w:val="2E4209D9"/>
    <w:rsid w:val="2E616B37"/>
    <w:rsid w:val="2EEE394C"/>
    <w:rsid w:val="2EFB29F1"/>
    <w:rsid w:val="2F1E291D"/>
    <w:rsid w:val="2F620C2E"/>
    <w:rsid w:val="2FD951A4"/>
    <w:rsid w:val="2FE75B13"/>
    <w:rsid w:val="30042440"/>
    <w:rsid w:val="30375C75"/>
    <w:rsid w:val="30467FFD"/>
    <w:rsid w:val="3069004A"/>
    <w:rsid w:val="30696528"/>
    <w:rsid w:val="30716F06"/>
    <w:rsid w:val="30B13EB7"/>
    <w:rsid w:val="30D2585F"/>
    <w:rsid w:val="30E600AF"/>
    <w:rsid w:val="30F17F41"/>
    <w:rsid w:val="310C1EF7"/>
    <w:rsid w:val="311938B0"/>
    <w:rsid w:val="315B210C"/>
    <w:rsid w:val="3164112A"/>
    <w:rsid w:val="317F1D7B"/>
    <w:rsid w:val="31A11D04"/>
    <w:rsid w:val="31C12C59"/>
    <w:rsid w:val="31CC76FF"/>
    <w:rsid w:val="31F172F6"/>
    <w:rsid w:val="32905CAB"/>
    <w:rsid w:val="32B51A27"/>
    <w:rsid w:val="32FA6504"/>
    <w:rsid w:val="330A11E9"/>
    <w:rsid w:val="335210D7"/>
    <w:rsid w:val="33D54BEA"/>
    <w:rsid w:val="33ED5EF5"/>
    <w:rsid w:val="34E12746"/>
    <w:rsid w:val="355A5092"/>
    <w:rsid w:val="356C1CB1"/>
    <w:rsid w:val="357E5017"/>
    <w:rsid w:val="358D3127"/>
    <w:rsid w:val="35A119F9"/>
    <w:rsid w:val="35E52E60"/>
    <w:rsid w:val="362339C7"/>
    <w:rsid w:val="363B2715"/>
    <w:rsid w:val="367F3DA1"/>
    <w:rsid w:val="36AC7731"/>
    <w:rsid w:val="36B93792"/>
    <w:rsid w:val="36DC535E"/>
    <w:rsid w:val="36F1454D"/>
    <w:rsid w:val="37712166"/>
    <w:rsid w:val="37CF3484"/>
    <w:rsid w:val="37D710BC"/>
    <w:rsid w:val="37E17463"/>
    <w:rsid w:val="380418BC"/>
    <w:rsid w:val="384637F8"/>
    <w:rsid w:val="38926C07"/>
    <w:rsid w:val="38DC31DA"/>
    <w:rsid w:val="38E97418"/>
    <w:rsid w:val="3A2B484E"/>
    <w:rsid w:val="3A636FDD"/>
    <w:rsid w:val="3A7537C9"/>
    <w:rsid w:val="3A9C74FA"/>
    <w:rsid w:val="3B126CF0"/>
    <w:rsid w:val="3B354EAA"/>
    <w:rsid w:val="3B927DA6"/>
    <w:rsid w:val="3BC12604"/>
    <w:rsid w:val="3C2B5B19"/>
    <w:rsid w:val="3C36245C"/>
    <w:rsid w:val="3C5820D4"/>
    <w:rsid w:val="3C5D298C"/>
    <w:rsid w:val="3C60338E"/>
    <w:rsid w:val="3C840FCA"/>
    <w:rsid w:val="3CA90ECD"/>
    <w:rsid w:val="3CAE4D3F"/>
    <w:rsid w:val="3D3943C1"/>
    <w:rsid w:val="3DAC214A"/>
    <w:rsid w:val="3DBA0CE8"/>
    <w:rsid w:val="3DC926AD"/>
    <w:rsid w:val="3E0B108C"/>
    <w:rsid w:val="3E291783"/>
    <w:rsid w:val="3F253EC2"/>
    <w:rsid w:val="3FDE6FD5"/>
    <w:rsid w:val="4015650F"/>
    <w:rsid w:val="40676830"/>
    <w:rsid w:val="40F06215"/>
    <w:rsid w:val="411101D9"/>
    <w:rsid w:val="41120516"/>
    <w:rsid w:val="41391759"/>
    <w:rsid w:val="415E262D"/>
    <w:rsid w:val="41910EE4"/>
    <w:rsid w:val="41B80523"/>
    <w:rsid w:val="41BC551E"/>
    <w:rsid w:val="421279E6"/>
    <w:rsid w:val="423F3439"/>
    <w:rsid w:val="42611F54"/>
    <w:rsid w:val="427E62A6"/>
    <w:rsid w:val="42985C27"/>
    <w:rsid w:val="42C1143C"/>
    <w:rsid w:val="42D57D44"/>
    <w:rsid w:val="42DF6B1E"/>
    <w:rsid w:val="434D63C0"/>
    <w:rsid w:val="434D745C"/>
    <w:rsid w:val="43975A42"/>
    <w:rsid w:val="43E95815"/>
    <w:rsid w:val="44364CD0"/>
    <w:rsid w:val="44472C6C"/>
    <w:rsid w:val="448E1FA2"/>
    <w:rsid w:val="44A122DD"/>
    <w:rsid w:val="452B2802"/>
    <w:rsid w:val="45553854"/>
    <w:rsid w:val="457F7ACC"/>
    <w:rsid w:val="463D4908"/>
    <w:rsid w:val="46C2238E"/>
    <w:rsid w:val="46FB6035"/>
    <w:rsid w:val="476B50F7"/>
    <w:rsid w:val="47AF3639"/>
    <w:rsid w:val="47B26F7D"/>
    <w:rsid w:val="47FA5766"/>
    <w:rsid w:val="480F1E94"/>
    <w:rsid w:val="482F7F71"/>
    <w:rsid w:val="48AA70D7"/>
    <w:rsid w:val="48C0669E"/>
    <w:rsid w:val="48D611CF"/>
    <w:rsid w:val="48D85FE9"/>
    <w:rsid w:val="48DB6BC0"/>
    <w:rsid w:val="48E94455"/>
    <w:rsid w:val="49116AA3"/>
    <w:rsid w:val="49330904"/>
    <w:rsid w:val="49551A36"/>
    <w:rsid w:val="498E7945"/>
    <w:rsid w:val="49B42FE5"/>
    <w:rsid w:val="49B63AD6"/>
    <w:rsid w:val="49D41D01"/>
    <w:rsid w:val="49DA5AB1"/>
    <w:rsid w:val="4B5649BD"/>
    <w:rsid w:val="4B683C0F"/>
    <w:rsid w:val="4B815160"/>
    <w:rsid w:val="4B9D21A9"/>
    <w:rsid w:val="4BBB64D2"/>
    <w:rsid w:val="4BBC17AA"/>
    <w:rsid w:val="4C250F27"/>
    <w:rsid w:val="4C7235CD"/>
    <w:rsid w:val="4CFC11EA"/>
    <w:rsid w:val="4D0000F3"/>
    <w:rsid w:val="4D225F85"/>
    <w:rsid w:val="4D2E6FC3"/>
    <w:rsid w:val="4D3F1A54"/>
    <w:rsid w:val="4D491AF0"/>
    <w:rsid w:val="4D4A1B0C"/>
    <w:rsid w:val="4D73058E"/>
    <w:rsid w:val="4DAE1E85"/>
    <w:rsid w:val="4DC376D1"/>
    <w:rsid w:val="4E0F02B7"/>
    <w:rsid w:val="4E682070"/>
    <w:rsid w:val="4E914C57"/>
    <w:rsid w:val="4ED2217F"/>
    <w:rsid w:val="4F413B09"/>
    <w:rsid w:val="4F792DCA"/>
    <w:rsid w:val="4F8D040E"/>
    <w:rsid w:val="4F8F10A2"/>
    <w:rsid w:val="4F9D25EA"/>
    <w:rsid w:val="4FAA2E71"/>
    <w:rsid w:val="4FE70DC0"/>
    <w:rsid w:val="503B0D85"/>
    <w:rsid w:val="505A594B"/>
    <w:rsid w:val="50AD31AF"/>
    <w:rsid w:val="51195F62"/>
    <w:rsid w:val="51214A1C"/>
    <w:rsid w:val="51AF387B"/>
    <w:rsid w:val="51B6537D"/>
    <w:rsid w:val="51D60BAD"/>
    <w:rsid w:val="51DC2E36"/>
    <w:rsid w:val="51E85918"/>
    <w:rsid w:val="526B785D"/>
    <w:rsid w:val="529A4E08"/>
    <w:rsid w:val="53054F9F"/>
    <w:rsid w:val="53351597"/>
    <w:rsid w:val="53633748"/>
    <w:rsid w:val="537C0484"/>
    <w:rsid w:val="538E7F97"/>
    <w:rsid w:val="53F31105"/>
    <w:rsid w:val="54665390"/>
    <w:rsid w:val="54777B6E"/>
    <w:rsid w:val="54796820"/>
    <w:rsid w:val="5490517C"/>
    <w:rsid w:val="54DF553D"/>
    <w:rsid w:val="556B4EDD"/>
    <w:rsid w:val="55B80CFF"/>
    <w:rsid w:val="55DD08C4"/>
    <w:rsid w:val="560343FB"/>
    <w:rsid w:val="56466840"/>
    <w:rsid w:val="565C5E10"/>
    <w:rsid w:val="56605C0D"/>
    <w:rsid w:val="566C55F5"/>
    <w:rsid w:val="568C5B7C"/>
    <w:rsid w:val="56BC6603"/>
    <w:rsid w:val="5719718C"/>
    <w:rsid w:val="57513C0E"/>
    <w:rsid w:val="576F4F06"/>
    <w:rsid w:val="57812BDC"/>
    <w:rsid w:val="58780095"/>
    <w:rsid w:val="58931397"/>
    <w:rsid w:val="58F451C8"/>
    <w:rsid w:val="599704D6"/>
    <w:rsid w:val="59B24329"/>
    <w:rsid w:val="59F237EA"/>
    <w:rsid w:val="5A214415"/>
    <w:rsid w:val="5B1220CD"/>
    <w:rsid w:val="5B2F1CB7"/>
    <w:rsid w:val="5BF92FB6"/>
    <w:rsid w:val="5C187AA9"/>
    <w:rsid w:val="5C207A49"/>
    <w:rsid w:val="5C451348"/>
    <w:rsid w:val="5C6E4D42"/>
    <w:rsid w:val="5D191F67"/>
    <w:rsid w:val="5D40525F"/>
    <w:rsid w:val="5D433C9B"/>
    <w:rsid w:val="5D5D061E"/>
    <w:rsid w:val="5DC934C7"/>
    <w:rsid w:val="5DE61BB4"/>
    <w:rsid w:val="5DE921E3"/>
    <w:rsid w:val="5DF4208E"/>
    <w:rsid w:val="5E025F34"/>
    <w:rsid w:val="5E5B76CA"/>
    <w:rsid w:val="5E6957E0"/>
    <w:rsid w:val="5EAF49FF"/>
    <w:rsid w:val="5EB005A8"/>
    <w:rsid w:val="5ED457C4"/>
    <w:rsid w:val="5EF351EA"/>
    <w:rsid w:val="5F36302E"/>
    <w:rsid w:val="5F5D4F94"/>
    <w:rsid w:val="5F7839E5"/>
    <w:rsid w:val="600E2F0E"/>
    <w:rsid w:val="601C0EEF"/>
    <w:rsid w:val="60A0128E"/>
    <w:rsid w:val="613D6F0C"/>
    <w:rsid w:val="61563EDB"/>
    <w:rsid w:val="61606110"/>
    <w:rsid w:val="616B2C59"/>
    <w:rsid w:val="618B5A4F"/>
    <w:rsid w:val="61C35ECC"/>
    <w:rsid w:val="6200624D"/>
    <w:rsid w:val="622412A8"/>
    <w:rsid w:val="624152A8"/>
    <w:rsid w:val="62717F29"/>
    <w:rsid w:val="62AB37BC"/>
    <w:rsid w:val="62C959F4"/>
    <w:rsid w:val="630A17AC"/>
    <w:rsid w:val="638B00E1"/>
    <w:rsid w:val="63C65464"/>
    <w:rsid w:val="6431737D"/>
    <w:rsid w:val="64491E06"/>
    <w:rsid w:val="64780591"/>
    <w:rsid w:val="65351D88"/>
    <w:rsid w:val="653D28FB"/>
    <w:rsid w:val="653F0AED"/>
    <w:rsid w:val="65483BE2"/>
    <w:rsid w:val="655D6C8A"/>
    <w:rsid w:val="65BB2EF6"/>
    <w:rsid w:val="65D82B19"/>
    <w:rsid w:val="65E7565B"/>
    <w:rsid w:val="65F32E35"/>
    <w:rsid w:val="666E3111"/>
    <w:rsid w:val="66B90AD6"/>
    <w:rsid w:val="66F34A45"/>
    <w:rsid w:val="67096872"/>
    <w:rsid w:val="672166AA"/>
    <w:rsid w:val="673B3590"/>
    <w:rsid w:val="673F51FA"/>
    <w:rsid w:val="676B2DBB"/>
    <w:rsid w:val="681D4ECB"/>
    <w:rsid w:val="689478DF"/>
    <w:rsid w:val="689F687A"/>
    <w:rsid w:val="68A270ED"/>
    <w:rsid w:val="68F64B7B"/>
    <w:rsid w:val="69896B96"/>
    <w:rsid w:val="69993FC4"/>
    <w:rsid w:val="69C433F1"/>
    <w:rsid w:val="6A163EBE"/>
    <w:rsid w:val="6A656DD9"/>
    <w:rsid w:val="6B0928F1"/>
    <w:rsid w:val="6B763559"/>
    <w:rsid w:val="6BA52303"/>
    <w:rsid w:val="6BD25C42"/>
    <w:rsid w:val="6BE3402B"/>
    <w:rsid w:val="6BFC7153"/>
    <w:rsid w:val="6C053E44"/>
    <w:rsid w:val="6C7F08A6"/>
    <w:rsid w:val="6C962F8F"/>
    <w:rsid w:val="6CBA018C"/>
    <w:rsid w:val="6CD67BD4"/>
    <w:rsid w:val="6D302D7C"/>
    <w:rsid w:val="6D392803"/>
    <w:rsid w:val="6D9E2518"/>
    <w:rsid w:val="6DBA7B46"/>
    <w:rsid w:val="6E04238F"/>
    <w:rsid w:val="6E77495A"/>
    <w:rsid w:val="6EAF635F"/>
    <w:rsid w:val="6EC800BC"/>
    <w:rsid w:val="6FB73BE7"/>
    <w:rsid w:val="6FC74F89"/>
    <w:rsid w:val="6FC82399"/>
    <w:rsid w:val="6FE93FCD"/>
    <w:rsid w:val="70120CD3"/>
    <w:rsid w:val="705B2C76"/>
    <w:rsid w:val="70AB6D29"/>
    <w:rsid w:val="70B92DBC"/>
    <w:rsid w:val="70CB34AB"/>
    <w:rsid w:val="70F17567"/>
    <w:rsid w:val="710A4F1D"/>
    <w:rsid w:val="71685DAD"/>
    <w:rsid w:val="718E6436"/>
    <w:rsid w:val="725F012C"/>
    <w:rsid w:val="727A01CC"/>
    <w:rsid w:val="72FD5CB8"/>
    <w:rsid w:val="73452A90"/>
    <w:rsid w:val="73586019"/>
    <w:rsid w:val="736E6F41"/>
    <w:rsid w:val="73CC6079"/>
    <w:rsid w:val="73DF5EF1"/>
    <w:rsid w:val="74CF4AFC"/>
    <w:rsid w:val="751E4CA6"/>
    <w:rsid w:val="753A5E46"/>
    <w:rsid w:val="7550035E"/>
    <w:rsid w:val="758A45B5"/>
    <w:rsid w:val="759D5A90"/>
    <w:rsid w:val="75A1160C"/>
    <w:rsid w:val="75F0684F"/>
    <w:rsid w:val="75F56E68"/>
    <w:rsid w:val="768840AF"/>
    <w:rsid w:val="76A81B2B"/>
    <w:rsid w:val="76EA5E9C"/>
    <w:rsid w:val="771C3B7F"/>
    <w:rsid w:val="77570EBD"/>
    <w:rsid w:val="77F86EC8"/>
    <w:rsid w:val="781028F2"/>
    <w:rsid w:val="781E605F"/>
    <w:rsid w:val="788A1EBA"/>
    <w:rsid w:val="78C402EA"/>
    <w:rsid w:val="79055E55"/>
    <w:rsid w:val="7924125A"/>
    <w:rsid w:val="79627EE8"/>
    <w:rsid w:val="797B7BE6"/>
    <w:rsid w:val="799E4500"/>
    <w:rsid w:val="79FB08F2"/>
    <w:rsid w:val="7A6D1745"/>
    <w:rsid w:val="7A8D0632"/>
    <w:rsid w:val="7A8E45BE"/>
    <w:rsid w:val="7BDD0B1E"/>
    <w:rsid w:val="7C366122"/>
    <w:rsid w:val="7C693CA2"/>
    <w:rsid w:val="7C7062B2"/>
    <w:rsid w:val="7D4E23DA"/>
    <w:rsid w:val="7D763360"/>
    <w:rsid w:val="7E2F00F2"/>
    <w:rsid w:val="7E3452EF"/>
    <w:rsid w:val="7E6601F9"/>
    <w:rsid w:val="7E956EBF"/>
    <w:rsid w:val="7EC42D4A"/>
    <w:rsid w:val="7EE97DD9"/>
    <w:rsid w:val="7EF02F3D"/>
    <w:rsid w:val="7F761695"/>
    <w:rsid w:val="7F8B64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Cs w:val="44"/>
    </w:rPr>
  </w:style>
  <w:style w:type="paragraph" w:styleId="3">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8">
    <w:name w:val="Default Paragraph Font"/>
    <w:autoRedefine/>
    <w:semiHidden/>
    <w:unhideWhenUsed/>
    <w:qFormat/>
    <w:uiPriority w:val="1"/>
  </w:style>
  <w:style w:type="table" w:default="1" w:styleId="16">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autoRedefine/>
    <w:qFormat/>
    <w:uiPriority w:val="0"/>
    <w:pPr>
      <w:ind w:firstLine="420"/>
    </w:pPr>
    <w:rPr>
      <w:rFonts w:ascii="Calibri" w:hAnsi="Calibri" w:eastAsia="宋体" w:cs="Times New Roman"/>
    </w:rPr>
  </w:style>
  <w:style w:type="paragraph" w:styleId="5">
    <w:name w:val="annotation text"/>
    <w:basedOn w:val="1"/>
    <w:qFormat/>
    <w:uiPriority w:val="0"/>
    <w:pPr>
      <w:jc w:val="left"/>
    </w:pPr>
  </w:style>
  <w:style w:type="paragraph" w:styleId="6">
    <w:name w:val="Body Text 3"/>
    <w:basedOn w:val="1"/>
    <w:unhideWhenUsed/>
    <w:qFormat/>
    <w:uiPriority w:val="99"/>
    <w:pPr>
      <w:spacing w:after="120"/>
    </w:pPr>
    <w:rPr>
      <w:rFonts w:ascii="Calibri" w:hAnsi="Calibri"/>
      <w:sz w:val="16"/>
      <w:szCs w:val="16"/>
      <w:lang w:val="zh-CN"/>
    </w:rPr>
  </w:style>
  <w:style w:type="paragraph" w:styleId="7">
    <w:name w:val="Body Text"/>
    <w:basedOn w:val="1"/>
    <w:next w:val="8"/>
    <w:autoRedefine/>
    <w:qFormat/>
    <w:uiPriority w:val="0"/>
    <w:pPr>
      <w:spacing w:after="120"/>
    </w:pPr>
  </w:style>
  <w:style w:type="paragraph" w:customStyle="1" w:styleId="8">
    <w:name w:val="style4"/>
    <w:basedOn w:val="1"/>
    <w:next w:val="9"/>
    <w:autoRedefine/>
    <w:qFormat/>
    <w:uiPriority w:val="0"/>
    <w:pPr>
      <w:widowControl/>
      <w:spacing w:before="280" w:after="280"/>
    </w:pPr>
    <w:rPr>
      <w:rFonts w:ascii="宋体" w:hAnsi="Times New Roman" w:eastAsia="宋体" w:cs="Times New Roman"/>
      <w:sz w:val="18"/>
    </w:rPr>
  </w:style>
  <w:style w:type="paragraph" w:customStyle="1" w:styleId="9">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styleId="10">
    <w:name w:val="Body Text Indent"/>
    <w:basedOn w:val="1"/>
    <w:next w:val="11"/>
    <w:qFormat/>
    <w:uiPriority w:val="0"/>
    <w:pPr>
      <w:adjustRightInd w:val="0"/>
      <w:spacing w:line="360" w:lineRule="auto"/>
      <w:ind w:firstLine="490"/>
      <w:jc w:val="left"/>
    </w:pPr>
    <w:rPr>
      <w:rFonts w:hint="eastAsia" w:ascii="宋体" w:hAnsi="宋体"/>
      <w:sz w:val="24"/>
    </w:rPr>
  </w:style>
  <w:style w:type="paragraph" w:styleId="11">
    <w:name w:val="envelope return"/>
    <w:basedOn w:val="1"/>
    <w:qFormat/>
    <w:uiPriority w:val="0"/>
    <w:pPr>
      <w:autoSpaceDN w:val="0"/>
      <w:adjustRightInd w:val="0"/>
      <w:spacing w:after="60"/>
      <w:jc w:val="left"/>
    </w:pPr>
    <w:rPr>
      <w:rFonts w:ascii="Arial" w:hAnsi="Arial" w:eastAsia="PMingLiU"/>
      <w:kern w:val="0"/>
      <w:sz w:val="20"/>
      <w:szCs w:val="20"/>
      <w:lang w:val="en-GB" w:eastAsia="zh-TW"/>
    </w:rPr>
  </w:style>
  <w:style w:type="paragraph" w:styleId="12">
    <w:name w:val="footer"/>
    <w:basedOn w:val="1"/>
    <w:link w:val="20"/>
    <w:autoRedefine/>
    <w:unhideWhenUsed/>
    <w:qFormat/>
    <w:uiPriority w:val="99"/>
    <w:pPr>
      <w:tabs>
        <w:tab w:val="center" w:pos="4153"/>
        <w:tab w:val="right" w:pos="8306"/>
      </w:tabs>
      <w:snapToGrid w:val="0"/>
      <w:jc w:val="left"/>
    </w:pPr>
    <w:rPr>
      <w:sz w:val="18"/>
      <w:szCs w:val="18"/>
    </w:rPr>
  </w:style>
  <w:style w:type="paragraph" w:styleId="13">
    <w:name w:val="header"/>
    <w:basedOn w:val="1"/>
    <w:link w:val="19"/>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Body Text First Indent"/>
    <w:basedOn w:val="7"/>
    <w:autoRedefine/>
    <w:unhideWhenUsed/>
    <w:qFormat/>
    <w:uiPriority w:val="99"/>
    <w:pPr>
      <w:ind w:firstLine="420" w:firstLineChars="100"/>
    </w:pPr>
    <w:rPr>
      <w:rFonts w:ascii="Times New Roman" w:hAnsi="Times New Roman"/>
      <w:kern w:val="0"/>
      <w:sz w:val="20"/>
      <w:szCs w:val="20"/>
    </w:rPr>
  </w:style>
  <w:style w:type="paragraph" w:styleId="15">
    <w:name w:val="Body Text First Indent 2"/>
    <w:basedOn w:val="10"/>
    <w:qFormat/>
    <w:uiPriority w:val="0"/>
    <w:pPr>
      <w:spacing w:after="120"/>
      <w:ind w:left="420" w:leftChars="200" w:firstLine="420" w:firstLineChars="200"/>
      <w:jc w:val="both"/>
    </w:pPr>
    <w:rPr>
      <w:sz w:val="21"/>
    </w:rPr>
  </w:style>
  <w:style w:type="table" w:styleId="17">
    <w:name w:val="Table Grid"/>
    <w:basedOn w:val="16"/>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9">
    <w:name w:val="页眉 Char"/>
    <w:basedOn w:val="18"/>
    <w:link w:val="13"/>
    <w:autoRedefine/>
    <w:semiHidden/>
    <w:qFormat/>
    <w:uiPriority w:val="99"/>
    <w:rPr>
      <w:sz w:val="18"/>
      <w:szCs w:val="18"/>
    </w:rPr>
  </w:style>
  <w:style w:type="character" w:customStyle="1" w:styleId="20">
    <w:name w:val="页脚 Char"/>
    <w:basedOn w:val="18"/>
    <w:link w:val="12"/>
    <w:autoRedefine/>
    <w:qFormat/>
    <w:uiPriority w:val="99"/>
    <w:rPr>
      <w:sz w:val="18"/>
      <w:szCs w:val="18"/>
    </w:rPr>
  </w:style>
  <w:style w:type="paragraph" w:customStyle="1" w:styleId="21">
    <w:name w:val="正文1"/>
    <w:basedOn w:val="1"/>
    <w:autoRedefine/>
    <w:qFormat/>
    <w:uiPriority w:val="0"/>
    <w:pPr>
      <w:numPr>
        <w:ilvl w:val="0"/>
        <w:numId w:val="1"/>
      </w:numPr>
      <w:tabs>
        <w:tab w:val="left" w:pos="360"/>
      </w:tabs>
      <w:spacing w:line="360" w:lineRule="auto"/>
      <w:ind w:left="357" w:hanging="357"/>
    </w:pPr>
    <w:rPr>
      <w:rFonts w:ascii="宋体" w:hAnsi="宋体" w:eastAsia="宋体" w:cs="Times New Roman"/>
      <w:color w:val="FF0000"/>
      <w:szCs w:val="24"/>
    </w:rPr>
  </w:style>
  <w:style w:type="character" w:customStyle="1" w:styleId="22">
    <w:name w:val="NormalCharacter"/>
    <w:autoRedefine/>
    <w:qFormat/>
    <w:uiPriority w:val="0"/>
  </w:style>
  <w:style w:type="paragraph" w:customStyle="1" w:styleId="23">
    <w:name w:val="Table Paragraph"/>
    <w:basedOn w:val="1"/>
    <w:autoRedefine/>
    <w:qFormat/>
    <w:uiPriority w:val="1"/>
    <w:rPr>
      <w:rFonts w:ascii="Times New Roman" w:hAnsi="Times New Roman" w:eastAsia="宋体" w:cs="Times New Roman"/>
      <w:sz w:val="24"/>
      <w:szCs w:val="20"/>
    </w:rPr>
  </w:style>
  <w:style w:type="paragraph" w:customStyle="1" w:styleId="24">
    <w:name w:val="表格 - 正文"/>
    <w:basedOn w:val="1"/>
    <w:qFormat/>
    <w:uiPriority w:val="0"/>
    <w:pPr>
      <w:snapToGrid w:val="0"/>
      <w:spacing w:before="120" w:after="120" w:line="360" w:lineRule="auto"/>
    </w:pPr>
    <w:rPr>
      <w:rFonts w:ascii="Times New Roman" w:hAnsi="Times New Roman" w:eastAsia="宋体" w:cs="宋体"/>
      <w:szCs w:val="20"/>
    </w:rPr>
  </w:style>
  <w:style w:type="paragraph" w:styleId="25">
    <w:name w:val="List Paragraph"/>
    <w:basedOn w:val="1"/>
    <w:autoRedefine/>
    <w:qFormat/>
    <w:uiPriority w:val="34"/>
    <w:pPr>
      <w:ind w:firstLine="420" w:firstLineChars="200"/>
    </w:pPr>
  </w:style>
  <w:style w:type="character" w:customStyle="1" w:styleId="26">
    <w:name w:val="font11"/>
    <w:basedOn w:val="18"/>
    <w:qFormat/>
    <w:uiPriority w:val="0"/>
    <w:rPr>
      <w:rFonts w:hint="eastAsia" w:ascii="宋体" w:hAnsi="宋体" w:eastAsia="宋体" w:cs="宋体"/>
      <w:color w:val="000000"/>
      <w:sz w:val="21"/>
      <w:szCs w:val="21"/>
      <w:u w:val="none"/>
    </w:rPr>
  </w:style>
  <w:style w:type="character" w:customStyle="1" w:styleId="27">
    <w:name w:val="font21"/>
    <w:basedOn w:val="18"/>
    <w:qFormat/>
    <w:uiPriority w:val="0"/>
    <w:rPr>
      <w:rFonts w:hint="eastAsia" w:ascii="宋体" w:hAnsi="宋体" w:eastAsia="宋体" w:cs="宋体"/>
      <w:strike/>
      <w:color w:val="000000"/>
      <w:sz w:val="21"/>
      <w:szCs w:val="21"/>
    </w:rPr>
  </w:style>
  <w:style w:type="paragraph" w:customStyle="1" w:styleId="28">
    <w:name w:val="样式 正文缩进 + 首行缩进:  2 字符"/>
    <w:basedOn w:val="4"/>
    <w:qFormat/>
    <w:uiPriority w:val="0"/>
    <w:pPr>
      <w:spacing w:line="360" w:lineRule="auto"/>
      <w:ind w:firstLine="200"/>
    </w:pPr>
    <w:rPr>
      <w:rFonts w:cs="宋体"/>
      <w:kern w:val="0"/>
      <w:sz w:val="2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1020</Words>
  <Characters>1084</Characters>
  <Lines>6</Lines>
  <Paragraphs>1</Paragraphs>
  <TotalTime>2</TotalTime>
  <ScaleCrop>false</ScaleCrop>
  <LinksUpToDate>false</LinksUpToDate>
  <CharactersWithSpaces>1184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2020-03-12T00:43:00Z</dcterms:created>
  <dc:creator>AutoBVT</dc:creator>
  <cp:lastModifiedBy>XL</cp:lastModifiedBy>
  <cp:lastPrinted>2025-12-26T01:44:00Z</cp:lastPrinted>
  <dcterms:modified xsi:type="dcterms:W3CDTF">2026-10-27T09:31:27Z</dcterms:modified>
  <cp:revision>1082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22B7D0E1E9A94554B8727B3ADE3EF4A7_13</vt:lpwstr>
  </property>
  <property fmtid="{D5CDD505-2E9C-101B-9397-08002B2CF9AE}" pid="4" name="commondata">
    <vt:lpwstr>eyJoZGlkIjoiNzljOTE0MDRlMmUyY2M3ZGQ4Nzk0OWRiOWI1OGE3ZmYifQ==</vt:lpwstr>
  </property>
  <property fmtid="{D5CDD505-2E9C-101B-9397-08002B2CF9AE}" pid="5" name="KSOTemplateDocerSaveRecord">
    <vt:lpwstr>eyJoZGlkIjoiZDgyYTVhNTQ5NTk2N2Q2ZmYyOWMyOTkxYTE5NWEyOTIiLCJ1c2VySWQiOiI0MjAxMTgwOTMifQ==</vt:lpwstr>
  </property>
</Properties>
</file>