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413761">
      <w:pPr>
        <w:spacing w:line="320" w:lineRule="exact"/>
        <w:rPr>
          <w:rFonts w:ascii="仿宋" w:hAnsi="仿宋" w:eastAsia="仿宋"/>
          <w:sz w:val="24"/>
          <w:szCs w:val="24"/>
        </w:rPr>
      </w:pPr>
      <w:r>
        <w:rPr>
          <w:rFonts w:hint="eastAsia" w:asciiTheme="majorEastAsia" w:hAnsiTheme="majorEastAsia" w:eastAsiaTheme="majorEastAsia"/>
          <w:b/>
          <w:sz w:val="32"/>
          <w:szCs w:val="32"/>
        </w:rPr>
        <w:t>拟购</w:t>
      </w:r>
      <w:r>
        <w:rPr>
          <w:rFonts w:hint="eastAsia" w:asciiTheme="majorEastAsia" w:hAnsiTheme="majorEastAsia" w:eastAsiaTheme="majorEastAsia"/>
          <w:b/>
          <w:sz w:val="32"/>
          <w:szCs w:val="32"/>
          <w:u w:val="single"/>
        </w:rPr>
        <w:t xml:space="preserve">  六安市中医院物业管理服务项目</w:t>
      </w:r>
      <w:r>
        <w:rPr>
          <w:rFonts w:hint="eastAsia" w:hAnsi="宋体"/>
          <w:b/>
          <w:sz w:val="32"/>
          <w:szCs w:val="32"/>
          <w:u w:val="single"/>
        </w:rPr>
        <w:t xml:space="preserve"> </w:t>
      </w:r>
      <w:r>
        <w:rPr>
          <w:rFonts w:hint="eastAsia" w:asciiTheme="majorEastAsia" w:hAnsiTheme="majorEastAsia" w:eastAsiaTheme="majorEastAsia"/>
          <w:b/>
          <w:sz w:val="32"/>
          <w:szCs w:val="32"/>
          <w:u w:val="single"/>
        </w:rPr>
        <w:t xml:space="preserve"> </w:t>
      </w:r>
      <w:r>
        <w:rPr>
          <w:rFonts w:hint="eastAsia" w:asciiTheme="majorEastAsia" w:hAnsiTheme="majorEastAsia" w:eastAsiaTheme="majorEastAsia"/>
          <w:b/>
          <w:sz w:val="32"/>
          <w:szCs w:val="32"/>
        </w:rPr>
        <w:t>项目初步参数论证征集意见表</w:t>
      </w:r>
    </w:p>
    <w:p w14:paraId="16F65D7B">
      <w:pPr>
        <w:spacing w:line="320" w:lineRule="exact"/>
        <w:rPr>
          <w:rFonts w:ascii="仿宋" w:hAnsi="仿宋" w:eastAsia="仿宋"/>
          <w:sz w:val="24"/>
          <w:szCs w:val="24"/>
        </w:rPr>
      </w:pPr>
    </w:p>
    <w:p w14:paraId="046CF7FA">
      <w:pPr>
        <w:spacing w:line="320" w:lineRule="exact"/>
        <w:rPr>
          <w:rFonts w:ascii="仿宋" w:hAnsi="仿宋" w:eastAsia="仿宋"/>
          <w:szCs w:val="21"/>
          <w:u w:val="single"/>
        </w:rPr>
      </w:pPr>
      <w:r>
        <w:rPr>
          <w:rFonts w:hint="eastAsia" w:ascii="仿宋" w:hAnsi="仿宋" w:eastAsia="仿宋"/>
          <w:szCs w:val="21"/>
        </w:rPr>
        <w:t>供应商、联系人及电话（加盖公章）：</w:t>
      </w:r>
      <w:r>
        <w:rPr>
          <w:rFonts w:hint="eastAsia" w:ascii="仿宋" w:hAnsi="仿宋" w:eastAsia="仿宋"/>
          <w:szCs w:val="21"/>
          <w:u w:val="single"/>
        </w:rPr>
        <w:t xml:space="preserve">                                                      </w:t>
      </w:r>
    </w:p>
    <w:p w14:paraId="48F2D947">
      <w:pPr>
        <w:spacing w:line="320" w:lineRule="exact"/>
        <w:rPr>
          <w:rFonts w:ascii="仿宋" w:hAnsi="仿宋" w:eastAsia="仿宋"/>
          <w:color w:val="FF0000"/>
          <w:szCs w:val="21"/>
          <w:highlight w:val="none"/>
          <w:u w:val="single"/>
        </w:rPr>
      </w:pPr>
      <w:r>
        <w:rPr>
          <w:rFonts w:hint="eastAsia" w:ascii="仿宋" w:hAnsi="仿宋" w:eastAsia="仿宋"/>
          <w:szCs w:val="21"/>
          <w:lang w:eastAsia="zh-CN"/>
        </w:rPr>
        <w:t>本项目市场</w:t>
      </w:r>
      <w:r>
        <w:rPr>
          <w:rFonts w:hint="eastAsia" w:ascii="仿宋" w:hAnsi="仿宋" w:eastAsia="仿宋"/>
          <w:szCs w:val="21"/>
        </w:rPr>
        <w:t>报价：</w:t>
      </w:r>
      <w:r>
        <w:rPr>
          <w:rFonts w:hint="eastAsia" w:ascii="仿宋" w:hAnsi="仿宋" w:eastAsia="仿宋"/>
          <w:szCs w:val="21"/>
          <w:u w:val="single"/>
        </w:rPr>
        <w:t xml:space="preserve">         元/年，  </w:t>
      </w:r>
      <w:r>
        <w:rPr>
          <w:rFonts w:hint="eastAsia" w:ascii="仿宋" w:hAnsi="仿宋" w:eastAsia="仿宋"/>
          <w:b w:val="0"/>
          <w:bCs w:val="0"/>
          <w:color w:val="auto"/>
          <w:szCs w:val="21"/>
          <w:u w:val="single"/>
          <w:lang w:eastAsia="zh-CN"/>
        </w:rPr>
        <w:t>投放人数</w:t>
      </w:r>
      <w:r>
        <w:rPr>
          <w:rFonts w:hint="eastAsia" w:ascii="仿宋" w:hAnsi="仿宋" w:eastAsia="仿宋"/>
          <w:b w:val="0"/>
          <w:bCs w:val="0"/>
          <w:color w:val="auto"/>
          <w:szCs w:val="21"/>
          <w:u w:val="single"/>
          <w:lang w:val="en-US" w:eastAsia="zh-CN"/>
        </w:rPr>
        <w:t xml:space="preserve">    人</w:t>
      </w:r>
      <w:r>
        <w:rPr>
          <w:rFonts w:hint="eastAsia" w:ascii="仿宋" w:hAnsi="仿宋" w:eastAsia="仿宋"/>
          <w:b w:val="0"/>
          <w:bCs w:val="0"/>
          <w:color w:val="FF0000"/>
          <w:szCs w:val="21"/>
          <w:highlight w:val="none"/>
          <w:u w:val="single"/>
          <w:lang w:val="en-US" w:eastAsia="zh-CN"/>
        </w:rPr>
        <w:t>（潜在供应商可根据项目服务需求自行提供服务方案）</w:t>
      </w:r>
    </w:p>
    <w:p w14:paraId="2296305F">
      <w:pPr>
        <w:spacing w:line="320" w:lineRule="exact"/>
        <w:rPr>
          <w:rFonts w:ascii="仿宋" w:hAnsi="仿宋" w:eastAsia="仿宋"/>
          <w:szCs w:val="21"/>
        </w:rPr>
      </w:pPr>
      <w:r>
        <w:rPr>
          <w:rFonts w:hint="eastAsia" w:ascii="仿宋" w:hAnsi="仿宋" w:eastAsia="仿宋"/>
          <w:b/>
          <w:szCs w:val="21"/>
        </w:rPr>
        <w:t>备注：</w:t>
      </w:r>
      <w:r>
        <w:rPr>
          <w:rFonts w:hint="eastAsia" w:ascii="仿宋" w:hAnsi="仿宋" w:eastAsia="仿宋"/>
          <w:szCs w:val="21"/>
        </w:rPr>
        <w:t>1、按要求格式填写并每页加盖报名供应商公章【电子章无效】，在规定时间内以</w:t>
      </w:r>
      <w:r>
        <w:rPr>
          <w:rFonts w:hint="eastAsia" w:ascii="仿宋" w:hAnsi="仿宋" w:eastAsia="仿宋"/>
          <w:b/>
          <w:szCs w:val="21"/>
        </w:rPr>
        <w:t>原件扫描件和电子版形式</w:t>
      </w:r>
      <w:r>
        <w:rPr>
          <w:rFonts w:hint="eastAsia" w:ascii="仿宋" w:hAnsi="仿宋" w:eastAsia="仿宋"/>
          <w:szCs w:val="21"/>
        </w:rPr>
        <w:t>发送至医院指定邮箱</w:t>
      </w:r>
      <w:r>
        <w:rPr>
          <w:rFonts w:hint="eastAsia" w:ascii="仿宋" w:hAnsi="仿宋" w:eastAsia="仿宋"/>
          <w:szCs w:val="21"/>
          <w:lang w:eastAsia="zh-CN"/>
        </w:rPr>
        <w:t>：后勤保障部</w:t>
      </w:r>
      <w:r>
        <w:rPr>
          <w:rFonts w:hint="eastAsia" w:ascii="仿宋" w:hAnsi="仿宋" w:eastAsia="仿宋"/>
          <w:szCs w:val="21"/>
        </w:rPr>
        <w:t>：</w:t>
      </w:r>
      <w:r>
        <w:rPr>
          <w:rFonts w:hint="eastAsia" w:ascii="仿宋" w:hAnsi="仿宋" w:eastAsia="仿宋"/>
          <w:szCs w:val="21"/>
          <w:u w:val="single"/>
        </w:rPr>
        <w:t xml:space="preserve"> zyyzwk2025 @163.com     </w:t>
      </w:r>
      <w:r>
        <w:rPr>
          <w:rFonts w:hint="eastAsia" w:ascii="仿宋" w:hAnsi="仿宋" w:eastAsia="仿宋"/>
          <w:szCs w:val="21"/>
        </w:rPr>
        <w:t>）；</w:t>
      </w:r>
    </w:p>
    <w:p w14:paraId="76CA6E12">
      <w:pPr>
        <w:spacing w:line="320" w:lineRule="exact"/>
        <w:rPr>
          <w:rFonts w:ascii="仿宋" w:hAnsi="仿宋" w:eastAsia="仿宋"/>
          <w:szCs w:val="21"/>
        </w:rPr>
      </w:pPr>
      <w:r>
        <w:rPr>
          <w:rFonts w:hint="eastAsia" w:ascii="仿宋" w:hAnsi="仿宋" w:eastAsia="仿宋"/>
          <w:szCs w:val="21"/>
        </w:rPr>
        <w:t xml:space="preserve">      2、响应情况（是/否）若为否则继续填写具体建议修改指标，建议修改指标须慎重填写（该指标若为独家则无效</w:t>
      </w:r>
      <w:r>
        <w:rPr>
          <w:rFonts w:hint="eastAsia" w:ascii="仿宋" w:hAnsi="仿宋" w:eastAsia="仿宋"/>
          <w:szCs w:val="21"/>
          <w:lang w:eastAsia="zh-CN"/>
        </w:rPr>
        <w:t>）</w:t>
      </w:r>
      <w:r>
        <w:rPr>
          <w:rFonts w:hint="eastAsia" w:ascii="仿宋" w:hAnsi="仿宋" w:eastAsia="仿宋"/>
          <w:b/>
          <w:szCs w:val="21"/>
          <w:u w:val="single"/>
        </w:rPr>
        <w:t>；</w:t>
      </w:r>
    </w:p>
    <w:p w14:paraId="4EEDA645">
      <w:pPr>
        <w:spacing w:line="320" w:lineRule="exact"/>
        <w:rPr>
          <w:rFonts w:ascii="仿宋" w:hAnsi="仿宋" w:eastAsia="仿宋"/>
          <w:szCs w:val="21"/>
        </w:rPr>
      </w:pPr>
      <w:r>
        <w:rPr>
          <w:rFonts w:hint="eastAsia" w:ascii="仿宋" w:hAnsi="仿宋" w:eastAsia="仿宋"/>
          <w:szCs w:val="21"/>
        </w:rPr>
        <w:t xml:space="preserve">   </w:t>
      </w:r>
    </w:p>
    <w:p w14:paraId="5D256EDC">
      <w:pPr>
        <w:spacing w:line="320" w:lineRule="exact"/>
        <w:ind w:firstLine="422" w:firstLineChars="200"/>
        <w:rPr>
          <w:rFonts w:hint="eastAsia" w:ascii="仿宋" w:hAnsi="仿宋" w:eastAsia="仿宋"/>
          <w:b/>
          <w:szCs w:val="21"/>
        </w:rPr>
      </w:pPr>
      <w:r>
        <w:rPr>
          <w:rFonts w:hint="eastAsia" w:ascii="仿宋" w:hAnsi="仿宋" w:eastAsia="仿宋"/>
          <w:b/>
          <w:szCs w:val="21"/>
          <w:lang w:eastAsia="zh-CN"/>
        </w:rPr>
        <w:t>附件</w:t>
      </w:r>
      <w:r>
        <w:rPr>
          <w:rFonts w:hint="eastAsia" w:ascii="仿宋" w:hAnsi="仿宋" w:eastAsia="仿宋"/>
          <w:b/>
          <w:szCs w:val="21"/>
          <w:lang w:val="en-US" w:eastAsia="zh-CN"/>
        </w:rPr>
        <w:t>1</w:t>
      </w:r>
      <w:r>
        <w:rPr>
          <w:rFonts w:hint="eastAsia" w:ascii="仿宋" w:hAnsi="仿宋" w:eastAsia="仿宋"/>
          <w:b/>
          <w:szCs w:val="21"/>
          <w:lang w:eastAsia="zh-CN"/>
        </w:rPr>
        <w:t>：服务面积和楼层</w:t>
      </w:r>
      <w:r>
        <w:rPr>
          <w:rFonts w:hint="eastAsia" w:ascii="仿宋" w:hAnsi="仿宋" w:eastAsia="仿宋"/>
          <w:b/>
          <w:szCs w:val="21"/>
          <w:lang w:val="en-US" w:eastAsia="zh-CN"/>
        </w:rPr>
        <w:t>功能分布；</w:t>
      </w:r>
      <w:r>
        <w:rPr>
          <w:rFonts w:hint="eastAsia" w:ascii="仿宋" w:hAnsi="仿宋" w:eastAsia="仿宋"/>
          <w:b/>
          <w:szCs w:val="21"/>
        </w:rPr>
        <w:t>附件</w:t>
      </w:r>
      <w:r>
        <w:rPr>
          <w:rFonts w:hint="eastAsia" w:ascii="仿宋" w:hAnsi="仿宋" w:eastAsia="仿宋"/>
          <w:b/>
          <w:szCs w:val="21"/>
          <w:lang w:val="en-US" w:eastAsia="zh-CN"/>
        </w:rPr>
        <w:t>2</w:t>
      </w:r>
      <w:r>
        <w:rPr>
          <w:rFonts w:hint="eastAsia" w:ascii="仿宋" w:hAnsi="仿宋" w:eastAsia="仿宋"/>
          <w:b/>
          <w:szCs w:val="21"/>
        </w:rPr>
        <w:t>：保洁服务内容</w:t>
      </w:r>
      <w:r>
        <w:rPr>
          <w:rFonts w:hint="eastAsia" w:ascii="仿宋" w:hAnsi="仿宋" w:eastAsia="仿宋"/>
          <w:b/>
          <w:szCs w:val="21"/>
          <w:lang w:eastAsia="zh-CN"/>
        </w:rPr>
        <w:t>；</w:t>
      </w:r>
      <w:r>
        <w:rPr>
          <w:rFonts w:hint="eastAsia" w:ascii="仿宋" w:hAnsi="仿宋" w:eastAsia="仿宋"/>
          <w:b/>
          <w:szCs w:val="21"/>
        </w:rPr>
        <w:t>附件</w:t>
      </w:r>
      <w:r>
        <w:rPr>
          <w:rFonts w:hint="eastAsia" w:ascii="仿宋" w:hAnsi="仿宋" w:eastAsia="仿宋"/>
          <w:b/>
          <w:szCs w:val="21"/>
          <w:lang w:val="en-US" w:eastAsia="zh-CN"/>
        </w:rPr>
        <w:t>3</w:t>
      </w:r>
      <w:r>
        <w:rPr>
          <w:rFonts w:hint="eastAsia" w:ascii="仿宋" w:hAnsi="仿宋" w:eastAsia="仿宋"/>
          <w:b/>
          <w:szCs w:val="21"/>
        </w:rPr>
        <w:t>：服务质量标准</w:t>
      </w:r>
    </w:p>
    <w:p w14:paraId="13F695F2">
      <w:pPr>
        <w:spacing w:line="320" w:lineRule="exact"/>
        <w:ind w:firstLine="422" w:firstLineChars="200"/>
        <w:rPr>
          <w:rFonts w:hint="eastAsia" w:ascii="仿宋" w:hAnsi="仿宋" w:eastAsia="仿宋"/>
          <w:b/>
          <w:szCs w:val="21"/>
        </w:rPr>
      </w:pPr>
    </w:p>
    <w:p w14:paraId="24AA69D8">
      <w:pPr>
        <w:spacing w:line="320" w:lineRule="exact"/>
        <w:ind w:firstLine="422" w:firstLineChars="200"/>
        <w:rPr>
          <w:rFonts w:hint="eastAsia" w:ascii="仿宋" w:hAnsi="仿宋" w:eastAsia="仿宋"/>
          <w:b/>
          <w:szCs w:val="21"/>
        </w:rPr>
      </w:pPr>
      <w:r>
        <w:rPr>
          <w:rFonts w:hint="eastAsia" w:ascii="仿宋" w:hAnsi="仿宋" w:eastAsia="仿宋"/>
          <w:b/>
          <w:szCs w:val="21"/>
        </w:rPr>
        <w:t>一、医院基本情况</w:t>
      </w:r>
    </w:p>
    <w:p w14:paraId="615E4A5A">
      <w:pPr>
        <w:spacing w:line="320" w:lineRule="exact"/>
        <w:ind w:firstLine="422" w:firstLineChars="200"/>
        <w:rPr>
          <w:rFonts w:hint="eastAsia" w:ascii="仿宋" w:hAnsi="仿宋" w:eastAsia="仿宋"/>
          <w:b/>
          <w:szCs w:val="21"/>
        </w:rPr>
      </w:pPr>
      <w:r>
        <w:rPr>
          <w:rFonts w:hint="eastAsia" w:ascii="仿宋" w:hAnsi="仿宋" w:eastAsia="仿宋"/>
          <w:b/>
          <w:szCs w:val="21"/>
        </w:rPr>
        <w:t>六安中医院是国家三级甲等中医医院，共设计床位 2100 张。</w:t>
      </w:r>
    </w:p>
    <w:p w14:paraId="2B70DD7D">
      <w:pPr>
        <w:spacing w:line="320" w:lineRule="exact"/>
        <w:ind w:firstLine="422" w:firstLineChars="200"/>
        <w:rPr>
          <w:rFonts w:hint="eastAsia" w:ascii="仿宋" w:hAnsi="仿宋" w:eastAsia="仿宋"/>
          <w:b/>
          <w:szCs w:val="21"/>
        </w:rPr>
      </w:pPr>
      <w:r>
        <w:rPr>
          <w:rFonts w:hint="eastAsia" w:ascii="仿宋" w:hAnsi="仿宋" w:eastAsia="仿宋"/>
          <w:b/>
          <w:szCs w:val="21"/>
        </w:rPr>
        <w:t>六安中医院本部位于六安市人民路76号，总用地面积约84亩，总建筑面积约 220028 ㎡。其中1号楼建筑面积 79210 ㎡（地下一层，地下室建筑面积7500平方米），2号楼建筑面积 43929 ㎡（地下二层，地下室建筑面积4723平方米），3号楼建筑面积 91865 ㎡（地下二层，地下室建筑面积28726平方米）；西侧宿舍楼建筑面积约 4000 ㎡，放疗中心楼建筑面积约 1200 ㎡，高压氧舱建筑面积约 120 ㎡，污水处理站建筑面积约200平方米。院区屋面面积约 14035 ㎡ ，西侧停车场面积 12000 ㎡，院内电梯共 56 部，其中扶梯 8 部，垂直电梯 48 部。现开放50个病区，设置床位 2000张；年门（急）诊量70万人次，出院病人6.5 万人次。</w:t>
      </w:r>
    </w:p>
    <w:p w14:paraId="22F4A5C2">
      <w:pPr>
        <w:spacing w:line="320" w:lineRule="exact"/>
        <w:ind w:firstLine="422" w:firstLineChars="200"/>
        <w:rPr>
          <w:rFonts w:hint="eastAsia" w:ascii="仿宋" w:hAnsi="仿宋" w:eastAsia="仿宋"/>
          <w:b/>
          <w:szCs w:val="21"/>
        </w:rPr>
      </w:pPr>
      <w:r>
        <w:rPr>
          <w:rFonts w:hint="eastAsia" w:ascii="仿宋" w:hAnsi="仿宋" w:eastAsia="仿宋"/>
          <w:b/>
          <w:szCs w:val="21"/>
        </w:rPr>
        <w:t xml:space="preserve">六安市中医院中药制剂中心位于城北开发区金凤路与元亨路交叉口，占地面积34亩，建筑面积1.2万平方米，垂直电梯3部。  </w:t>
      </w:r>
    </w:p>
    <w:p w14:paraId="3719D68F">
      <w:pPr>
        <w:spacing w:line="320" w:lineRule="exact"/>
        <w:ind w:firstLine="422" w:firstLineChars="200"/>
        <w:rPr>
          <w:rFonts w:hint="eastAsia" w:ascii="仿宋" w:hAnsi="仿宋" w:eastAsia="仿宋"/>
          <w:b/>
          <w:szCs w:val="21"/>
        </w:rPr>
      </w:pPr>
      <w:r>
        <w:rPr>
          <w:rFonts w:hint="eastAsia" w:ascii="仿宋" w:hAnsi="仿宋" w:eastAsia="仿宋"/>
          <w:b/>
          <w:szCs w:val="21"/>
        </w:rPr>
        <w:t xml:space="preserve"> 六安市中医院凤凰桥社区卫生服务中心位于大别山西路和将军路交叉口，建筑面积约1100平方米。</w:t>
      </w:r>
    </w:p>
    <w:p w14:paraId="64294C7B">
      <w:pPr>
        <w:spacing w:line="320" w:lineRule="exact"/>
        <w:ind w:firstLine="422" w:firstLineChars="200"/>
        <w:rPr>
          <w:rFonts w:hint="eastAsia" w:ascii="仿宋" w:hAnsi="仿宋" w:eastAsia="仿宋"/>
          <w:b/>
          <w:szCs w:val="21"/>
        </w:rPr>
      </w:pPr>
      <w:r>
        <w:rPr>
          <w:rFonts w:hint="eastAsia" w:ascii="仿宋" w:hAnsi="仿宋" w:eastAsia="仿宋"/>
          <w:b/>
          <w:szCs w:val="21"/>
        </w:rPr>
        <w:t>二、总体服务内容：</w:t>
      </w:r>
    </w:p>
    <w:p w14:paraId="6EBCF54A">
      <w:pPr>
        <w:spacing w:line="320" w:lineRule="exact"/>
        <w:ind w:firstLine="422" w:firstLineChars="200"/>
        <w:rPr>
          <w:rFonts w:hint="eastAsia" w:ascii="仿宋" w:hAnsi="仿宋" w:eastAsia="仿宋"/>
          <w:b/>
          <w:szCs w:val="21"/>
          <w:lang w:eastAsia="zh-CN"/>
        </w:rPr>
      </w:pPr>
      <w:r>
        <w:rPr>
          <w:rFonts w:hint="eastAsia" w:ascii="仿宋" w:hAnsi="仿宋" w:eastAsia="仿宋"/>
          <w:b/>
          <w:szCs w:val="21"/>
          <w:lang w:eastAsia="zh-CN"/>
        </w:rPr>
        <w:t>室内外环境保洁、运送、陪检陪诊服务、电梯司乘与引导服务、机电运维、除四害、医疗垃圾和生活垃圾收集运送至暂存点、输液瓶袋收集等。</w:t>
      </w:r>
    </w:p>
    <w:p w14:paraId="6D785686">
      <w:pPr>
        <w:spacing w:line="320" w:lineRule="exact"/>
        <w:ind w:firstLine="422" w:firstLineChars="200"/>
        <w:rPr>
          <w:rFonts w:ascii="仿宋" w:hAnsi="仿宋" w:eastAsia="仿宋"/>
          <w:b/>
          <w:szCs w:val="21"/>
        </w:rPr>
      </w:pPr>
      <w:r>
        <w:rPr>
          <w:rFonts w:hint="eastAsia" w:ascii="仿宋" w:hAnsi="仿宋" w:eastAsia="仿宋"/>
          <w:b/>
          <w:szCs w:val="21"/>
          <w:lang w:eastAsia="zh-CN"/>
        </w:rPr>
        <w:t>三、</w:t>
      </w:r>
      <w:r>
        <w:rPr>
          <w:rFonts w:hint="eastAsia" w:ascii="仿宋" w:hAnsi="仿宋" w:eastAsia="仿宋"/>
          <w:b/>
          <w:szCs w:val="21"/>
        </w:rPr>
        <w:t>拟购项目初步参数结构如下：</w:t>
      </w:r>
    </w:p>
    <w:p w14:paraId="3864A2E1">
      <w:pPr>
        <w:spacing w:line="320" w:lineRule="exact"/>
        <w:ind w:firstLine="422" w:firstLineChars="200"/>
        <w:rPr>
          <w:rFonts w:ascii="仿宋" w:hAnsi="仿宋" w:eastAsia="仿宋"/>
          <w:b/>
          <w:szCs w:val="21"/>
        </w:rPr>
      </w:pPr>
      <w:r>
        <w:rPr>
          <w:rFonts w:hint="eastAsia" w:ascii="仿宋" w:hAnsi="仿宋" w:eastAsia="仿宋"/>
          <w:b/>
          <w:szCs w:val="21"/>
          <w:lang w:eastAsia="zh-CN"/>
        </w:rPr>
        <w:t>（一）</w:t>
      </w:r>
      <w:r>
        <w:rPr>
          <w:rFonts w:hint="eastAsia" w:ascii="仿宋" w:hAnsi="仿宋" w:eastAsia="仿宋"/>
          <w:b/>
          <w:szCs w:val="21"/>
        </w:rPr>
        <w:t>服务基本要求和标准</w:t>
      </w:r>
    </w:p>
    <w:tbl>
      <w:tblPr>
        <w:tblStyle w:val="8"/>
        <w:tblW w:w="15274"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99"/>
        <w:gridCol w:w="2078"/>
        <w:gridCol w:w="5375"/>
        <w:gridCol w:w="708"/>
        <w:gridCol w:w="2127"/>
        <w:gridCol w:w="1559"/>
      </w:tblGrid>
      <w:tr w14:paraId="32502C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8052" w:type="dxa"/>
            <w:gridSpan w:val="3"/>
          </w:tcPr>
          <w:p w14:paraId="07C96EA7">
            <w:pPr>
              <w:spacing w:line="320" w:lineRule="exact"/>
              <w:jc w:val="center"/>
              <w:rPr>
                <w:rFonts w:ascii="仿宋" w:hAnsi="仿宋" w:eastAsia="仿宋"/>
                <w:b/>
                <w:szCs w:val="21"/>
              </w:rPr>
            </w:pPr>
            <w:r>
              <w:rPr>
                <w:rFonts w:hint="eastAsia" w:ascii="仿宋" w:hAnsi="仿宋" w:eastAsia="仿宋"/>
                <w:b/>
                <w:szCs w:val="21"/>
              </w:rPr>
              <w:t>本项目初步参数拟设置情况</w:t>
            </w:r>
          </w:p>
        </w:tc>
        <w:tc>
          <w:tcPr>
            <w:tcW w:w="708" w:type="dxa"/>
            <w:vMerge w:val="restart"/>
          </w:tcPr>
          <w:p w14:paraId="55A6B922">
            <w:pPr>
              <w:spacing w:line="320" w:lineRule="exact"/>
              <w:jc w:val="center"/>
              <w:rPr>
                <w:rFonts w:ascii="仿宋" w:hAnsi="仿宋"/>
                <w:b/>
                <w:szCs w:val="21"/>
              </w:rPr>
            </w:pPr>
            <w:r>
              <w:rPr>
                <w:rFonts w:hint="eastAsia" w:ascii="仿宋" w:hAnsi="仿宋" w:eastAsia="仿宋"/>
                <w:b/>
                <w:szCs w:val="21"/>
              </w:rPr>
              <w:t>响应情况</w:t>
            </w:r>
          </w:p>
        </w:tc>
        <w:tc>
          <w:tcPr>
            <w:tcW w:w="2127" w:type="dxa"/>
            <w:vMerge w:val="restart"/>
          </w:tcPr>
          <w:p w14:paraId="78193D97">
            <w:pPr>
              <w:spacing w:line="320" w:lineRule="exact"/>
              <w:jc w:val="center"/>
              <w:rPr>
                <w:rFonts w:ascii="仿宋" w:hAnsi="仿宋" w:eastAsia="仿宋"/>
                <w:b/>
                <w:szCs w:val="21"/>
              </w:rPr>
            </w:pPr>
            <w:r>
              <w:rPr>
                <w:rFonts w:hint="eastAsia" w:ascii="仿宋" w:hAnsi="仿宋" w:eastAsia="仿宋"/>
                <w:b/>
                <w:szCs w:val="21"/>
              </w:rPr>
              <w:t>建议修改指标</w:t>
            </w:r>
          </w:p>
        </w:tc>
        <w:tc>
          <w:tcPr>
            <w:tcW w:w="1559" w:type="dxa"/>
            <w:vMerge w:val="restart"/>
          </w:tcPr>
          <w:p w14:paraId="7B5CCDCD">
            <w:pPr>
              <w:spacing w:line="320" w:lineRule="exact"/>
              <w:jc w:val="center"/>
              <w:rPr>
                <w:rFonts w:ascii="仿宋" w:hAnsi="仿宋" w:eastAsia="仿宋"/>
                <w:b/>
                <w:szCs w:val="21"/>
              </w:rPr>
            </w:pPr>
            <w:r>
              <w:rPr>
                <w:rFonts w:hint="eastAsia" w:ascii="仿宋" w:hAnsi="仿宋" w:eastAsia="仿宋"/>
                <w:b/>
                <w:szCs w:val="21"/>
              </w:rPr>
              <w:t>备注（真实指标、是否独家）</w:t>
            </w:r>
          </w:p>
        </w:tc>
      </w:tr>
      <w:tr w14:paraId="6662CE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tcPr>
          <w:p w14:paraId="48D0D421">
            <w:pPr>
              <w:spacing w:line="320" w:lineRule="exact"/>
              <w:jc w:val="center"/>
              <w:rPr>
                <w:rFonts w:ascii="仿宋" w:hAnsi="仿宋" w:eastAsia="仿宋"/>
                <w:b/>
                <w:szCs w:val="21"/>
              </w:rPr>
            </w:pPr>
            <w:r>
              <w:rPr>
                <w:rFonts w:hint="eastAsia" w:ascii="仿宋" w:hAnsi="仿宋" w:eastAsia="仿宋"/>
                <w:b/>
                <w:szCs w:val="21"/>
              </w:rPr>
              <w:t>序号</w:t>
            </w:r>
          </w:p>
        </w:tc>
        <w:tc>
          <w:tcPr>
            <w:tcW w:w="2078" w:type="dxa"/>
          </w:tcPr>
          <w:p w14:paraId="0E66D9CC">
            <w:pPr>
              <w:spacing w:line="320" w:lineRule="exact"/>
              <w:jc w:val="center"/>
              <w:rPr>
                <w:rFonts w:ascii="仿宋" w:hAnsi="仿宋" w:eastAsia="仿宋"/>
                <w:b/>
                <w:szCs w:val="21"/>
              </w:rPr>
            </w:pPr>
            <w:r>
              <w:rPr>
                <w:rFonts w:hint="eastAsia" w:ascii="仿宋" w:hAnsi="仿宋" w:eastAsia="仿宋"/>
                <w:b/>
                <w:szCs w:val="21"/>
              </w:rPr>
              <w:t>参数名称</w:t>
            </w:r>
          </w:p>
        </w:tc>
        <w:tc>
          <w:tcPr>
            <w:tcW w:w="5375" w:type="dxa"/>
          </w:tcPr>
          <w:p w14:paraId="1ABE187D">
            <w:pPr>
              <w:spacing w:line="320" w:lineRule="exact"/>
              <w:jc w:val="center"/>
              <w:rPr>
                <w:rFonts w:ascii="仿宋" w:hAnsi="仿宋" w:eastAsia="仿宋"/>
                <w:b/>
                <w:szCs w:val="21"/>
              </w:rPr>
            </w:pPr>
            <w:r>
              <w:rPr>
                <w:rFonts w:hint="eastAsia" w:ascii="仿宋" w:hAnsi="仿宋" w:eastAsia="仿宋"/>
                <w:b/>
                <w:szCs w:val="21"/>
              </w:rPr>
              <w:t>参数设置</w:t>
            </w:r>
          </w:p>
        </w:tc>
        <w:tc>
          <w:tcPr>
            <w:tcW w:w="708" w:type="dxa"/>
            <w:vMerge w:val="continue"/>
          </w:tcPr>
          <w:p w14:paraId="09BE41CA">
            <w:pPr>
              <w:spacing w:line="320" w:lineRule="exact"/>
              <w:rPr>
                <w:rFonts w:ascii="仿宋" w:hAnsi="仿宋" w:eastAsia="仿宋"/>
                <w:szCs w:val="21"/>
              </w:rPr>
            </w:pPr>
          </w:p>
        </w:tc>
        <w:tc>
          <w:tcPr>
            <w:tcW w:w="2127" w:type="dxa"/>
            <w:vMerge w:val="continue"/>
          </w:tcPr>
          <w:p w14:paraId="62EE95B5">
            <w:pPr>
              <w:spacing w:line="320" w:lineRule="exact"/>
              <w:rPr>
                <w:rFonts w:ascii="仿宋" w:hAnsi="仿宋" w:eastAsia="仿宋"/>
                <w:szCs w:val="21"/>
              </w:rPr>
            </w:pPr>
          </w:p>
        </w:tc>
        <w:tc>
          <w:tcPr>
            <w:tcW w:w="1559" w:type="dxa"/>
            <w:vMerge w:val="continue"/>
          </w:tcPr>
          <w:p w14:paraId="75F22AD9">
            <w:pPr>
              <w:spacing w:line="320" w:lineRule="exact"/>
              <w:rPr>
                <w:rFonts w:ascii="仿宋" w:hAnsi="仿宋" w:eastAsia="仿宋"/>
                <w:szCs w:val="21"/>
              </w:rPr>
            </w:pPr>
          </w:p>
        </w:tc>
      </w:tr>
      <w:tr w14:paraId="18523F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217" w:hRule="atLeast"/>
          <w:jc w:val="center"/>
        </w:trPr>
        <w:tc>
          <w:tcPr>
            <w:tcW w:w="599" w:type="dxa"/>
            <w:vAlign w:val="center"/>
          </w:tcPr>
          <w:p w14:paraId="6C5BDF1F">
            <w:pPr>
              <w:spacing w:line="320" w:lineRule="exact"/>
              <w:ind w:firstLine="210" w:firstLineChars="100"/>
              <w:rPr>
                <w:rFonts w:ascii="仿宋" w:hAnsi="仿宋" w:eastAsia="仿宋"/>
                <w:szCs w:val="21"/>
              </w:rPr>
            </w:pPr>
            <w:r>
              <w:rPr>
                <w:rFonts w:hint="eastAsia" w:ascii="仿宋" w:hAnsi="仿宋" w:eastAsia="仿宋"/>
                <w:szCs w:val="21"/>
              </w:rPr>
              <w:t>1</w:t>
            </w:r>
          </w:p>
        </w:tc>
        <w:tc>
          <w:tcPr>
            <w:tcW w:w="2078" w:type="dxa"/>
            <w:vAlign w:val="center"/>
          </w:tcPr>
          <w:p w14:paraId="7954BB92">
            <w:pPr>
              <w:spacing w:line="320" w:lineRule="exact"/>
              <w:jc w:val="center"/>
              <w:rPr>
                <w:rFonts w:hint="default" w:ascii="仿宋" w:hAnsi="仿宋" w:eastAsia="仿宋"/>
                <w:b/>
                <w:szCs w:val="21"/>
                <w:lang w:val="en-US" w:eastAsia="zh-CN"/>
              </w:rPr>
            </w:pPr>
            <w:r>
              <w:rPr>
                <w:rFonts w:hint="eastAsia" w:ascii="仿宋" w:hAnsi="仿宋" w:eastAsia="仿宋"/>
                <w:b/>
                <w:szCs w:val="21"/>
                <w:lang w:val="en-US" w:eastAsia="zh-CN"/>
              </w:rPr>
              <w:t>总体服务要求：</w:t>
            </w:r>
          </w:p>
          <w:p w14:paraId="6BB70A73">
            <w:pPr>
              <w:spacing w:line="320" w:lineRule="exact"/>
              <w:rPr>
                <w:rFonts w:ascii="仿宋" w:hAnsi="仿宋" w:eastAsia="仿宋"/>
                <w:szCs w:val="21"/>
              </w:rPr>
            </w:pPr>
          </w:p>
        </w:tc>
        <w:tc>
          <w:tcPr>
            <w:tcW w:w="5375" w:type="dxa"/>
          </w:tcPr>
          <w:p w14:paraId="55AF1BED">
            <w:pPr>
              <w:spacing w:line="320" w:lineRule="exact"/>
              <w:rPr>
                <w:rFonts w:hint="eastAsia" w:ascii="仿宋" w:hAnsi="仿宋" w:eastAsia="仿宋"/>
                <w:szCs w:val="21"/>
              </w:rPr>
            </w:pPr>
            <w:r>
              <w:rPr>
                <w:rFonts w:hint="eastAsia" w:ascii="仿宋" w:hAnsi="仿宋" w:eastAsia="仿宋"/>
                <w:szCs w:val="21"/>
              </w:rPr>
              <w:t>树立医院整体社会形象，创造医院医疗优良环境，强化医院安全防范措施，提供综合配套服务，满足医院各项服务需求，达到医院满意、医患满意，提升医院文明和谐的整体形象、提升医疗综合服务的社会赞誉度、提升医院后勤管理的社会效益和经济效益要求。完成主管部门交办的各项工作任务。</w:t>
            </w:r>
          </w:p>
          <w:p w14:paraId="00BE1577">
            <w:pPr>
              <w:spacing w:line="320" w:lineRule="exact"/>
              <w:rPr>
                <w:rFonts w:ascii="仿宋" w:hAnsi="仿宋" w:eastAsia="仿宋"/>
                <w:szCs w:val="21"/>
              </w:rPr>
            </w:pPr>
            <w:r>
              <w:rPr>
                <w:rFonts w:hint="eastAsia" w:ascii="仿宋" w:hAnsi="仿宋" w:eastAsia="仿宋"/>
                <w:szCs w:val="21"/>
              </w:rPr>
              <w:t>供应商在采购人所在项目提供服务过程中应遵守国家、当地政府和相关部门及采购人的有关安全、文明作业法规、制度和规定，做好安全防护措施，确保作业人员和其他人员的安全，相关岗位工作人员须按规定持证上岗、完成三级安全教育培训并考核合格。在供应商提供服务过程中所造成的一切安全事故及造成的所有经济损失均由供应商自行承担，采购人不承担任何责任。项目经理不得擅自更换，如若运行过程中发现项目经理不能胜任工作， 或存在违规违约情形，确需更换的，招标人有权要求更换。中标人须拥有人脸识别考勤系统，不得转租、转让、抵押服务标的。</w:t>
            </w:r>
          </w:p>
        </w:tc>
        <w:tc>
          <w:tcPr>
            <w:tcW w:w="708" w:type="dxa"/>
          </w:tcPr>
          <w:p w14:paraId="174A3553">
            <w:pPr>
              <w:spacing w:line="320" w:lineRule="exact"/>
              <w:rPr>
                <w:rFonts w:ascii="仿宋" w:hAnsi="仿宋" w:eastAsia="仿宋"/>
                <w:szCs w:val="21"/>
              </w:rPr>
            </w:pPr>
          </w:p>
        </w:tc>
        <w:tc>
          <w:tcPr>
            <w:tcW w:w="2127" w:type="dxa"/>
          </w:tcPr>
          <w:p w14:paraId="14EC6262">
            <w:pPr>
              <w:spacing w:line="320" w:lineRule="exact"/>
              <w:rPr>
                <w:rFonts w:ascii="仿宋" w:hAnsi="仿宋" w:eastAsia="仿宋"/>
                <w:szCs w:val="21"/>
              </w:rPr>
            </w:pPr>
          </w:p>
        </w:tc>
        <w:tc>
          <w:tcPr>
            <w:tcW w:w="1559" w:type="dxa"/>
          </w:tcPr>
          <w:p w14:paraId="4B87158A">
            <w:pPr>
              <w:spacing w:line="320" w:lineRule="exact"/>
              <w:rPr>
                <w:rFonts w:ascii="仿宋" w:hAnsi="仿宋" w:eastAsia="仿宋"/>
                <w:szCs w:val="21"/>
              </w:rPr>
            </w:pPr>
          </w:p>
        </w:tc>
      </w:tr>
      <w:tr w14:paraId="1837F2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14:paraId="193F1EA3">
            <w:pPr>
              <w:spacing w:line="320" w:lineRule="exact"/>
              <w:rPr>
                <w:rFonts w:ascii="仿宋" w:hAnsi="仿宋" w:eastAsia="仿宋"/>
                <w:szCs w:val="21"/>
              </w:rPr>
            </w:pPr>
            <w:r>
              <w:rPr>
                <w:rFonts w:hint="eastAsia" w:ascii="仿宋" w:hAnsi="仿宋" w:eastAsia="仿宋"/>
                <w:szCs w:val="21"/>
              </w:rPr>
              <w:t>2</w:t>
            </w:r>
          </w:p>
        </w:tc>
        <w:tc>
          <w:tcPr>
            <w:tcW w:w="2078" w:type="dxa"/>
            <w:vAlign w:val="center"/>
          </w:tcPr>
          <w:p w14:paraId="1B598364">
            <w:pPr>
              <w:spacing w:line="320" w:lineRule="exact"/>
              <w:rPr>
                <w:rFonts w:ascii="仿宋" w:hAnsi="仿宋" w:eastAsia="仿宋"/>
                <w:szCs w:val="21"/>
              </w:rPr>
            </w:pPr>
            <w:r>
              <w:rPr>
                <w:rFonts w:hint="eastAsia" w:ascii="仿宋" w:hAnsi="仿宋" w:eastAsia="仿宋"/>
                <w:b/>
                <w:bCs/>
                <w:szCs w:val="21"/>
              </w:rPr>
              <w:t>人员工资要求：</w:t>
            </w:r>
          </w:p>
        </w:tc>
        <w:tc>
          <w:tcPr>
            <w:tcW w:w="5375" w:type="dxa"/>
          </w:tcPr>
          <w:p w14:paraId="7AD995D7">
            <w:pPr>
              <w:spacing w:line="320" w:lineRule="exact"/>
              <w:rPr>
                <w:rFonts w:ascii="仿宋" w:hAnsi="仿宋" w:eastAsia="仿宋"/>
                <w:szCs w:val="21"/>
              </w:rPr>
            </w:pPr>
            <w:r>
              <w:rPr>
                <w:rFonts w:hint="eastAsia" w:ascii="仿宋" w:hAnsi="仿宋" w:eastAsia="仿宋"/>
                <w:szCs w:val="21"/>
              </w:rPr>
              <w:t>成交供应商派驻进场从业人员实发工资（依法扣除各类法定保险后的实际收入）不得低于国家规定的项目所在地最低人员工资标准，并按国家相关规定办理各类保险。</w:t>
            </w:r>
          </w:p>
        </w:tc>
        <w:tc>
          <w:tcPr>
            <w:tcW w:w="708" w:type="dxa"/>
          </w:tcPr>
          <w:p w14:paraId="08566167">
            <w:pPr>
              <w:spacing w:line="320" w:lineRule="exact"/>
              <w:rPr>
                <w:rFonts w:ascii="仿宋" w:hAnsi="仿宋" w:eastAsia="仿宋"/>
                <w:szCs w:val="21"/>
              </w:rPr>
            </w:pPr>
          </w:p>
        </w:tc>
        <w:tc>
          <w:tcPr>
            <w:tcW w:w="2127" w:type="dxa"/>
          </w:tcPr>
          <w:p w14:paraId="74E36F7A">
            <w:pPr>
              <w:spacing w:line="320" w:lineRule="exact"/>
              <w:rPr>
                <w:rFonts w:ascii="仿宋" w:hAnsi="仿宋" w:eastAsia="仿宋"/>
                <w:szCs w:val="21"/>
              </w:rPr>
            </w:pPr>
          </w:p>
        </w:tc>
        <w:tc>
          <w:tcPr>
            <w:tcW w:w="1559" w:type="dxa"/>
          </w:tcPr>
          <w:p w14:paraId="54388AF6">
            <w:pPr>
              <w:spacing w:line="320" w:lineRule="exact"/>
              <w:rPr>
                <w:rFonts w:ascii="仿宋" w:hAnsi="仿宋" w:eastAsia="仿宋"/>
                <w:szCs w:val="21"/>
              </w:rPr>
            </w:pPr>
          </w:p>
        </w:tc>
      </w:tr>
      <w:tr w14:paraId="7EFCC8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14:paraId="354EECFE">
            <w:pPr>
              <w:spacing w:line="320" w:lineRule="exact"/>
              <w:rPr>
                <w:rFonts w:ascii="仿宋" w:hAnsi="仿宋" w:eastAsia="仿宋"/>
                <w:b/>
                <w:bCs/>
                <w:szCs w:val="21"/>
              </w:rPr>
            </w:pPr>
            <w:r>
              <w:rPr>
                <w:rFonts w:hint="eastAsia" w:ascii="仿宋" w:hAnsi="仿宋" w:eastAsia="仿宋"/>
                <w:b/>
                <w:bCs/>
                <w:szCs w:val="21"/>
              </w:rPr>
              <w:t>3</w:t>
            </w:r>
          </w:p>
        </w:tc>
        <w:tc>
          <w:tcPr>
            <w:tcW w:w="2078" w:type="dxa"/>
            <w:vAlign w:val="center"/>
          </w:tcPr>
          <w:p w14:paraId="29C8102C">
            <w:pPr>
              <w:spacing w:line="320" w:lineRule="exact"/>
              <w:rPr>
                <w:rFonts w:ascii="仿宋" w:hAnsi="仿宋" w:eastAsia="仿宋"/>
                <w:szCs w:val="21"/>
              </w:rPr>
            </w:pPr>
            <w:r>
              <w:rPr>
                <w:rFonts w:hint="eastAsia" w:ascii="仿宋" w:hAnsi="仿宋" w:eastAsia="仿宋"/>
                <w:b/>
                <w:bCs/>
                <w:szCs w:val="21"/>
              </w:rPr>
              <w:t>报价要求</w:t>
            </w:r>
          </w:p>
        </w:tc>
        <w:tc>
          <w:tcPr>
            <w:tcW w:w="5375" w:type="dxa"/>
          </w:tcPr>
          <w:p w14:paraId="03E76511">
            <w:pPr>
              <w:spacing w:line="320" w:lineRule="exact"/>
              <w:rPr>
                <w:rFonts w:hint="eastAsia" w:ascii="仿宋" w:hAnsi="仿宋" w:eastAsia="仿宋"/>
                <w:szCs w:val="21"/>
              </w:rPr>
            </w:pPr>
            <w:r>
              <w:rPr>
                <w:rFonts w:hint="eastAsia" w:ascii="仿宋" w:hAnsi="仿宋" w:eastAsia="仿宋"/>
                <w:szCs w:val="21"/>
              </w:rPr>
              <w:t>报价须含物业服务全部内容且符合采购人相关要求的所需各种人员工资、保险、体检、福利、员工住宿费用、节假日加班费、服装费、设备工器具、劳保防护用品、办公用品、培训、保洁物料、信息化建设、保洁设备、清洁工具及材料消耗品（如垃圾桶、垃圾袋、消毒剂、洗涤剂等）、管理费、利润、税金等全部相关费用。采购人根据实际条件为供应商提供办公用房，房屋使用及水电费用由双方协商。</w:t>
            </w:r>
          </w:p>
          <w:p w14:paraId="1C493585">
            <w:pPr>
              <w:spacing w:line="320" w:lineRule="exact"/>
              <w:rPr>
                <w:rFonts w:hint="eastAsia" w:ascii="仿宋" w:hAnsi="仿宋" w:eastAsia="仿宋"/>
                <w:szCs w:val="21"/>
              </w:rPr>
            </w:pPr>
            <w:r>
              <w:rPr>
                <w:rFonts w:hint="eastAsia" w:ascii="仿宋" w:hAnsi="仿宋" w:eastAsia="仿宋"/>
                <w:szCs w:val="21"/>
              </w:rPr>
              <w:t>供应商应合法用工，员工工伤、疾病、伤亡及造成采购人或第三方财产、人身损害的，供应商应承担全部责任与费用。</w:t>
            </w:r>
          </w:p>
          <w:p w14:paraId="5831E3AB">
            <w:pPr>
              <w:spacing w:line="320" w:lineRule="exact"/>
              <w:rPr>
                <w:rFonts w:ascii="仿宋" w:hAnsi="仿宋" w:eastAsia="仿宋"/>
                <w:szCs w:val="21"/>
              </w:rPr>
            </w:pPr>
            <w:r>
              <w:rPr>
                <w:rFonts w:hint="eastAsia" w:ascii="仿宋" w:hAnsi="仿宋" w:eastAsia="仿宋"/>
                <w:szCs w:val="21"/>
              </w:rPr>
              <w:t xml:space="preserve">本项目招标限价覆盖服务区域所有面积，包含未投入使用备用区域的面积。投标人报价时需按服务面积报出综合单价，项目实施过程中，服务费按实际服务面积进行结算，未投入使用的面积予以平摊扣除。 </w:t>
            </w:r>
          </w:p>
        </w:tc>
        <w:tc>
          <w:tcPr>
            <w:tcW w:w="708" w:type="dxa"/>
          </w:tcPr>
          <w:p w14:paraId="26FC0AFE">
            <w:pPr>
              <w:spacing w:line="320" w:lineRule="exact"/>
              <w:rPr>
                <w:rFonts w:ascii="仿宋" w:hAnsi="仿宋" w:eastAsia="仿宋"/>
                <w:szCs w:val="21"/>
              </w:rPr>
            </w:pPr>
          </w:p>
        </w:tc>
        <w:tc>
          <w:tcPr>
            <w:tcW w:w="2127" w:type="dxa"/>
          </w:tcPr>
          <w:p w14:paraId="2E3E824C">
            <w:pPr>
              <w:spacing w:line="320" w:lineRule="exact"/>
              <w:rPr>
                <w:rFonts w:ascii="仿宋" w:hAnsi="仿宋" w:eastAsia="仿宋"/>
                <w:szCs w:val="21"/>
              </w:rPr>
            </w:pPr>
          </w:p>
        </w:tc>
        <w:tc>
          <w:tcPr>
            <w:tcW w:w="1559" w:type="dxa"/>
          </w:tcPr>
          <w:p w14:paraId="2F197726">
            <w:pPr>
              <w:spacing w:line="320" w:lineRule="exact"/>
              <w:rPr>
                <w:rFonts w:ascii="仿宋" w:hAnsi="仿宋" w:eastAsia="仿宋"/>
                <w:szCs w:val="21"/>
              </w:rPr>
            </w:pPr>
          </w:p>
        </w:tc>
      </w:tr>
      <w:tr w14:paraId="2C2E4D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599" w:type="dxa"/>
            <w:vAlign w:val="center"/>
          </w:tcPr>
          <w:p w14:paraId="42B6959B">
            <w:pPr>
              <w:spacing w:line="320" w:lineRule="exact"/>
              <w:rPr>
                <w:rFonts w:ascii="仿宋" w:hAnsi="仿宋" w:eastAsia="仿宋"/>
                <w:szCs w:val="21"/>
              </w:rPr>
            </w:pPr>
            <w:r>
              <w:rPr>
                <w:rFonts w:hint="eastAsia" w:ascii="仿宋" w:hAnsi="仿宋" w:eastAsia="仿宋"/>
                <w:b/>
                <w:szCs w:val="21"/>
              </w:rPr>
              <w:t>4</w:t>
            </w:r>
          </w:p>
        </w:tc>
        <w:tc>
          <w:tcPr>
            <w:tcW w:w="2078" w:type="dxa"/>
            <w:vAlign w:val="center"/>
          </w:tcPr>
          <w:p w14:paraId="7196281B">
            <w:pPr>
              <w:spacing w:line="320" w:lineRule="exact"/>
              <w:rPr>
                <w:rFonts w:ascii="仿宋" w:hAnsi="仿宋" w:eastAsia="仿宋"/>
                <w:szCs w:val="21"/>
              </w:rPr>
            </w:pPr>
            <w:r>
              <w:rPr>
                <w:rFonts w:hint="eastAsia" w:ascii="仿宋" w:hAnsi="仿宋" w:eastAsia="仿宋"/>
                <w:b/>
                <w:szCs w:val="21"/>
              </w:rPr>
              <w:t>服务年限：</w:t>
            </w:r>
          </w:p>
        </w:tc>
        <w:tc>
          <w:tcPr>
            <w:tcW w:w="5375" w:type="dxa"/>
          </w:tcPr>
          <w:p w14:paraId="1D14EF0F">
            <w:pPr>
              <w:spacing w:line="320" w:lineRule="exact"/>
              <w:rPr>
                <w:rFonts w:ascii="仿宋" w:hAnsi="仿宋" w:eastAsia="仿宋"/>
                <w:szCs w:val="21"/>
              </w:rPr>
            </w:pPr>
            <w:r>
              <w:rPr>
                <w:rFonts w:hint="eastAsia" w:ascii="仿宋" w:hAnsi="仿宋" w:eastAsia="仿宋"/>
                <w:szCs w:val="21"/>
              </w:rPr>
              <w:t>本次招标合同期一年，年度考核合格后可续签合同，考核不合格不再续签。每次续签一年，最多续签两次。</w:t>
            </w:r>
          </w:p>
        </w:tc>
        <w:tc>
          <w:tcPr>
            <w:tcW w:w="708" w:type="dxa"/>
          </w:tcPr>
          <w:p w14:paraId="4723C480">
            <w:pPr>
              <w:spacing w:line="320" w:lineRule="exact"/>
              <w:rPr>
                <w:rFonts w:ascii="仿宋" w:hAnsi="仿宋" w:eastAsia="仿宋"/>
                <w:szCs w:val="21"/>
              </w:rPr>
            </w:pPr>
          </w:p>
        </w:tc>
        <w:tc>
          <w:tcPr>
            <w:tcW w:w="2127" w:type="dxa"/>
          </w:tcPr>
          <w:p w14:paraId="4236493A">
            <w:pPr>
              <w:spacing w:line="320" w:lineRule="exact"/>
              <w:rPr>
                <w:rFonts w:ascii="仿宋" w:hAnsi="仿宋" w:eastAsia="仿宋"/>
                <w:szCs w:val="21"/>
              </w:rPr>
            </w:pPr>
          </w:p>
        </w:tc>
        <w:tc>
          <w:tcPr>
            <w:tcW w:w="1559" w:type="dxa"/>
          </w:tcPr>
          <w:p w14:paraId="37A41109">
            <w:pPr>
              <w:spacing w:line="320" w:lineRule="exact"/>
              <w:rPr>
                <w:rFonts w:ascii="仿宋" w:hAnsi="仿宋" w:eastAsia="仿宋"/>
                <w:szCs w:val="21"/>
              </w:rPr>
            </w:pPr>
          </w:p>
        </w:tc>
      </w:tr>
      <w:tr w14:paraId="5B506C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14:paraId="075B442E">
            <w:pPr>
              <w:spacing w:line="320" w:lineRule="exact"/>
              <w:rPr>
                <w:rFonts w:ascii="仿宋" w:hAnsi="仿宋" w:eastAsia="仿宋"/>
                <w:szCs w:val="21"/>
              </w:rPr>
            </w:pPr>
            <w:r>
              <w:rPr>
                <w:rFonts w:hint="eastAsia" w:ascii="仿宋" w:hAnsi="仿宋" w:eastAsia="仿宋"/>
                <w:b/>
                <w:szCs w:val="21"/>
              </w:rPr>
              <w:t>5</w:t>
            </w:r>
          </w:p>
        </w:tc>
        <w:tc>
          <w:tcPr>
            <w:tcW w:w="2078" w:type="dxa"/>
            <w:vAlign w:val="center"/>
          </w:tcPr>
          <w:p w14:paraId="53534631">
            <w:pPr>
              <w:spacing w:line="320" w:lineRule="exact"/>
              <w:rPr>
                <w:rFonts w:ascii="仿宋" w:hAnsi="仿宋" w:eastAsia="仿宋"/>
                <w:szCs w:val="21"/>
              </w:rPr>
            </w:pPr>
            <w:r>
              <w:rPr>
                <w:rFonts w:hint="eastAsia" w:ascii="仿宋" w:hAnsi="仿宋" w:eastAsia="仿宋"/>
                <w:b/>
                <w:bCs/>
                <w:szCs w:val="21"/>
              </w:rPr>
              <w:t>服务费结算：</w:t>
            </w:r>
          </w:p>
        </w:tc>
        <w:tc>
          <w:tcPr>
            <w:tcW w:w="5375" w:type="dxa"/>
          </w:tcPr>
          <w:p w14:paraId="3C7B742E">
            <w:pPr>
              <w:spacing w:line="320" w:lineRule="exact"/>
              <w:rPr>
                <w:rFonts w:hint="eastAsia" w:ascii="仿宋" w:hAnsi="仿宋" w:eastAsia="仿宋"/>
                <w:szCs w:val="21"/>
              </w:rPr>
            </w:pPr>
            <w:r>
              <w:rPr>
                <w:rFonts w:hint="eastAsia" w:ascii="仿宋" w:hAnsi="仿宋" w:eastAsia="仿宋"/>
                <w:szCs w:val="21"/>
              </w:rPr>
              <w:t>成交供应商按采购人核定的实际服务岗位人数，同时结合月度考核情况据实结算。费用按季度支付，原则上于当季首月 30 日前向成交供应商支付上个季度服务费（在此期间须由成交供应商自行垫付业务运行所必须的相关费用）。履约中新增的服务区域（或岗位），参考投标报价清单中类似项目单价结算，没有类似项目的则由双方协商并履行报批手续后予以结算；</w:t>
            </w:r>
          </w:p>
          <w:p w14:paraId="2C256AC0">
            <w:pPr>
              <w:spacing w:line="320" w:lineRule="exact"/>
              <w:rPr>
                <w:rFonts w:ascii="仿宋" w:hAnsi="仿宋" w:eastAsia="仿宋"/>
                <w:szCs w:val="21"/>
              </w:rPr>
            </w:pPr>
            <w:r>
              <w:rPr>
                <w:rFonts w:hint="eastAsia" w:ascii="仿宋" w:hAnsi="仿宋" w:eastAsia="仿宋"/>
                <w:szCs w:val="21"/>
              </w:rPr>
              <w:t>本项目配置的岗位数量不得低于256个（其中保洁 174个、宿管2个、绿化2个、运送辅医陪检50个、一站式服务中心4个、电梯司乘7个、机电运维8个、管理10个）。投标人可根据招标人实际情况，自行分析各类服务岗位配置。</w:t>
            </w:r>
          </w:p>
        </w:tc>
        <w:tc>
          <w:tcPr>
            <w:tcW w:w="708" w:type="dxa"/>
          </w:tcPr>
          <w:p w14:paraId="0E0A2852">
            <w:pPr>
              <w:spacing w:line="320" w:lineRule="exact"/>
              <w:rPr>
                <w:rFonts w:ascii="仿宋" w:hAnsi="仿宋" w:eastAsia="仿宋"/>
                <w:szCs w:val="21"/>
              </w:rPr>
            </w:pPr>
          </w:p>
        </w:tc>
        <w:tc>
          <w:tcPr>
            <w:tcW w:w="2127" w:type="dxa"/>
          </w:tcPr>
          <w:p w14:paraId="36B9845E">
            <w:pPr>
              <w:spacing w:line="320" w:lineRule="exact"/>
              <w:rPr>
                <w:rFonts w:ascii="仿宋" w:hAnsi="仿宋" w:eastAsia="仿宋"/>
                <w:szCs w:val="21"/>
              </w:rPr>
            </w:pPr>
          </w:p>
        </w:tc>
        <w:tc>
          <w:tcPr>
            <w:tcW w:w="1559" w:type="dxa"/>
          </w:tcPr>
          <w:p w14:paraId="0617D4EE">
            <w:pPr>
              <w:spacing w:line="320" w:lineRule="exact"/>
              <w:rPr>
                <w:rFonts w:ascii="仿宋" w:hAnsi="仿宋" w:eastAsia="仿宋"/>
                <w:szCs w:val="21"/>
              </w:rPr>
            </w:pPr>
          </w:p>
        </w:tc>
      </w:tr>
    </w:tbl>
    <w:p w14:paraId="52649D68">
      <w:pPr>
        <w:spacing w:line="320" w:lineRule="exact"/>
        <w:ind w:firstLine="422" w:firstLineChars="200"/>
        <w:rPr>
          <w:rFonts w:hint="eastAsia" w:ascii="仿宋" w:hAnsi="仿宋" w:eastAsia="仿宋"/>
          <w:b/>
          <w:szCs w:val="21"/>
          <w:lang w:eastAsia="zh-CN"/>
        </w:rPr>
      </w:pPr>
      <w:r>
        <w:rPr>
          <w:rFonts w:hint="eastAsia" w:ascii="仿宋" w:hAnsi="仿宋" w:eastAsia="仿宋"/>
          <w:b/>
          <w:szCs w:val="21"/>
          <w:lang w:eastAsia="zh-CN"/>
        </w:rPr>
        <w:t>（二）物业管理服务范围、内容及要求</w:t>
      </w:r>
    </w:p>
    <w:tbl>
      <w:tblPr>
        <w:tblStyle w:val="8"/>
        <w:tblW w:w="12446"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99"/>
        <w:gridCol w:w="2078"/>
        <w:gridCol w:w="5375"/>
        <w:gridCol w:w="708"/>
        <w:gridCol w:w="2127"/>
        <w:gridCol w:w="1559"/>
      </w:tblGrid>
      <w:tr w14:paraId="4D9719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8052" w:type="dxa"/>
            <w:gridSpan w:val="3"/>
          </w:tcPr>
          <w:p w14:paraId="55EB25EF">
            <w:pPr>
              <w:spacing w:line="320" w:lineRule="exact"/>
              <w:jc w:val="center"/>
              <w:rPr>
                <w:rFonts w:ascii="仿宋" w:hAnsi="仿宋" w:eastAsia="仿宋"/>
                <w:b/>
                <w:szCs w:val="21"/>
              </w:rPr>
            </w:pPr>
            <w:r>
              <w:rPr>
                <w:rFonts w:hint="eastAsia" w:ascii="仿宋" w:hAnsi="仿宋" w:eastAsia="仿宋"/>
                <w:b/>
                <w:szCs w:val="21"/>
              </w:rPr>
              <w:t>本项目初步参数拟设置情况</w:t>
            </w:r>
          </w:p>
        </w:tc>
        <w:tc>
          <w:tcPr>
            <w:tcW w:w="708" w:type="dxa"/>
            <w:vMerge w:val="restart"/>
          </w:tcPr>
          <w:p w14:paraId="5894C8E3">
            <w:pPr>
              <w:spacing w:line="320" w:lineRule="exact"/>
              <w:jc w:val="center"/>
              <w:rPr>
                <w:rFonts w:ascii="仿宋" w:hAnsi="仿宋"/>
                <w:b/>
                <w:szCs w:val="21"/>
              </w:rPr>
            </w:pPr>
            <w:r>
              <w:rPr>
                <w:rFonts w:hint="eastAsia" w:ascii="仿宋" w:hAnsi="仿宋" w:eastAsia="仿宋"/>
                <w:b/>
                <w:szCs w:val="21"/>
              </w:rPr>
              <w:t>响应情况</w:t>
            </w:r>
          </w:p>
        </w:tc>
        <w:tc>
          <w:tcPr>
            <w:tcW w:w="2127" w:type="dxa"/>
            <w:vMerge w:val="restart"/>
          </w:tcPr>
          <w:p w14:paraId="7074781C">
            <w:pPr>
              <w:spacing w:line="320" w:lineRule="exact"/>
              <w:jc w:val="center"/>
              <w:rPr>
                <w:rFonts w:ascii="仿宋" w:hAnsi="仿宋" w:eastAsia="仿宋"/>
                <w:b/>
                <w:szCs w:val="21"/>
              </w:rPr>
            </w:pPr>
            <w:r>
              <w:rPr>
                <w:rFonts w:hint="eastAsia" w:ascii="仿宋" w:hAnsi="仿宋" w:eastAsia="仿宋"/>
                <w:b/>
                <w:szCs w:val="21"/>
              </w:rPr>
              <w:t>建议修改指标</w:t>
            </w:r>
          </w:p>
        </w:tc>
        <w:tc>
          <w:tcPr>
            <w:tcW w:w="1559" w:type="dxa"/>
            <w:vMerge w:val="restart"/>
          </w:tcPr>
          <w:p w14:paraId="30BF9EFC">
            <w:pPr>
              <w:spacing w:line="320" w:lineRule="exact"/>
              <w:jc w:val="center"/>
              <w:rPr>
                <w:rFonts w:ascii="仿宋" w:hAnsi="仿宋" w:eastAsia="仿宋"/>
                <w:b/>
                <w:szCs w:val="21"/>
              </w:rPr>
            </w:pPr>
            <w:r>
              <w:rPr>
                <w:rFonts w:hint="eastAsia" w:ascii="仿宋" w:hAnsi="仿宋" w:eastAsia="仿宋"/>
                <w:b/>
                <w:szCs w:val="21"/>
              </w:rPr>
              <w:t>备注（真实指标、是否独家）</w:t>
            </w:r>
          </w:p>
        </w:tc>
      </w:tr>
      <w:tr w14:paraId="21FA48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tcPr>
          <w:p w14:paraId="38E5A782">
            <w:pPr>
              <w:spacing w:line="320" w:lineRule="exact"/>
              <w:jc w:val="center"/>
              <w:rPr>
                <w:rFonts w:ascii="仿宋" w:hAnsi="仿宋" w:eastAsia="仿宋"/>
                <w:b/>
                <w:szCs w:val="21"/>
              </w:rPr>
            </w:pPr>
            <w:r>
              <w:rPr>
                <w:rFonts w:hint="eastAsia" w:ascii="仿宋" w:hAnsi="仿宋" w:eastAsia="仿宋"/>
                <w:b/>
                <w:szCs w:val="21"/>
              </w:rPr>
              <w:t>序号</w:t>
            </w:r>
          </w:p>
        </w:tc>
        <w:tc>
          <w:tcPr>
            <w:tcW w:w="2078" w:type="dxa"/>
          </w:tcPr>
          <w:p w14:paraId="187F69DB">
            <w:pPr>
              <w:spacing w:line="320" w:lineRule="exact"/>
              <w:jc w:val="center"/>
              <w:rPr>
                <w:rFonts w:ascii="仿宋" w:hAnsi="仿宋" w:eastAsia="仿宋"/>
                <w:b/>
                <w:szCs w:val="21"/>
              </w:rPr>
            </w:pPr>
            <w:r>
              <w:rPr>
                <w:rFonts w:hint="eastAsia" w:ascii="仿宋" w:hAnsi="仿宋" w:eastAsia="仿宋"/>
                <w:b/>
                <w:szCs w:val="21"/>
              </w:rPr>
              <w:t>参数名称</w:t>
            </w:r>
          </w:p>
        </w:tc>
        <w:tc>
          <w:tcPr>
            <w:tcW w:w="5375" w:type="dxa"/>
          </w:tcPr>
          <w:p w14:paraId="7B824008">
            <w:pPr>
              <w:spacing w:line="320" w:lineRule="exact"/>
              <w:jc w:val="center"/>
              <w:rPr>
                <w:rFonts w:ascii="仿宋" w:hAnsi="仿宋" w:eastAsia="仿宋"/>
                <w:b/>
                <w:szCs w:val="21"/>
              </w:rPr>
            </w:pPr>
            <w:r>
              <w:rPr>
                <w:rFonts w:hint="eastAsia" w:ascii="仿宋" w:hAnsi="仿宋" w:eastAsia="仿宋"/>
                <w:b/>
                <w:szCs w:val="21"/>
              </w:rPr>
              <w:t>参数设置</w:t>
            </w:r>
          </w:p>
        </w:tc>
        <w:tc>
          <w:tcPr>
            <w:tcW w:w="708" w:type="dxa"/>
            <w:vMerge w:val="continue"/>
          </w:tcPr>
          <w:p w14:paraId="24B157C9">
            <w:pPr>
              <w:spacing w:line="320" w:lineRule="exact"/>
              <w:rPr>
                <w:rFonts w:ascii="仿宋" w:hAnsi="仿宋" w:eastAsia="仿宋"/>
                <w:szCs w:val="21"/>
              </w:rPr>
            </w:pPr>
          </w:p>
        </w:tc>
        <w:tc>
          <w:tcPr>
            <w:tcW w:w="2127" w:type="dxa"/>
            <w:vMerge w:val="continue"/>
          </w:tcPr>
          <w:p w14:paraId="4D996E79">
            <w:pPr>
              <w:spacing w:line="320" w:lineRule="exact"/>
              <w:rPr>
                <w:rFonts w:ascii="仿宋" w:hAnsi="仿宋" w:eastAsia="仿宋"/>
                <w:szCs w:val="21"/>
              </w:rPr>
            </w:pPr>
          </w:p>
        </w:tc>
        <w:tc>
          <w:tcPr>
            <w:tcW w:w="1559" w:type="dxa"/>
            <w:vMerge w:val="continue"/>
          </w:tcPr>
          <w:p w14:paraId="793B7BA4">
            <w:pPr>
              <w:spacing w:line="320" w:lineRule="exact"/>
              <w:rPr>
                <w:rFonts w:ascii="仿宋" w:hAnsi="仿宋" w:eastAsia="仿宋"/>
                <w:szCs w:val="21"/>
              </w:rPr>
            </w:pPr>
          </w:p>
        </w:tc>
      </w:tr>
      <w:tr w14:paraId="7E9B78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217" w:hRule="atLeast"/>
          <w:jc w:val="center"/>
        </w:trPr>
        <w:tc>
          <w:tcPr>
            <w:tcW w:w="599" w:type="dxa"/>
            <w:vAlign w:val="center"/>
          </w:tcPr>
          <w:p w14:paraId="0673473C">
            <w:pPr>
              <w:spacing w:line="320" w:lineRule="exact"/>
              <w:ind w:firstLine="210" w:firstLineChars="100"/>
              <w:rPr>
                <w:rFonts w:ascii="仿宋" w:hAnsi="仿宋" w:eastAsia="仿宋"/>
                <w:szCs w:val="21"/>
              </w:rPr>
            </w:pPr>
            <w:r>
              <w:rPr>
                <w:rFonts w:hint="eastAsia" w:ascii="仿宋" w:hAnsi="仿宋" w:eastAsia="仿宋"/>
                <w:szCs w:val="21"/>
              </w:rPr>
              <w:t>1</w:t>
            </w:r>
          </w:p>
        </w:tc>
        <w:tc>
          <w:tcPr>
            <w:tcW w:w="2078" w:type="dxa"/>
            <w:vAlign w:val="center"/>
          </w:tcPr>
          <w:p w14:paraId="5AE93CD8">
            <w:pPr>
              <w:spacing w:line="320" w:lineRule="exact"/>
              <w:jc w:val="center"/>
              <w:rPr>
                <w:rFonts w:hint="default" w:ascii="仿宋" w:hAnsi="仿宋" w:eastAsia="仿宋"/>
                <w:b/>
                <w:szCs w:val="21"/>
                <w:lang w:val="en-US" w:eastAsia="zh-CN"/>
              </w:rPr>
            </w:pPr>
            <w:r>
              <w:rPr>
                <w:rFonts w:hint="eastAsia" w:ascii="仿宋" w:hAnsi="仿宋" w:eastAsia="仿宋"/>
                <w:b/>
                <w:szCs w:val="21"/>
                <w:lang w:val="en-US" w:eastAsia="zh-CN"/>
              </w:rPr>
              <w:t>保洁服务：</w:t>
            </w:r>
          </w:p>
          <w:p w14:paraId="062EA08A">
            <w:pPr>
              <w:spacing w:line="320" w:lineRule="exact"/>
              <w:rPr>
                <w:rFonts w:ascii="仿宋" w:hAnsi="仿宋" w:eastAsia="仿宋"/>
                <w:szCs w:val="21"/>
              </w:rPr>
            </w:pPr>
          </w:p>
        </w:tc>
        <w:tc>
          <w:tcPr>
            <w:tcW w:w="5375" w:type="dxa"/>
          </w:tcPr>
          <w:p w14:paraId="1C6CB56B">
            <w:pPr>
              <w:spacing w:line="320" w:lineRule="exact"/>
              <w:rPr>
                <w:rFonts w:hint="eastAsia" w:ascii="仿宋" w:hAnsi="仿宋" w:eastAsia="仿宋"/>
                <w:szCs w:val="21"/>
              </w:rPr>
            </w:pPr>
            <w:r>
              <w:rPr>
                <w:rFonts w:hint="eastAsia" w:ascii="仿宋" w:hAnsi="仿宋" w:eastAsia="仿宋"/>
                <w:szCs w:val="21"/>
              </w:rPr>
              <w:t>1、服务范围</w:t>
            </w:r>
          </w:p>
          <w:p w14:paraId="1D6C08B2">
            <w:pPr>
              <w:spacing w:line="320" w:lineRule="exact"/>
              <w:rPr>
                <w:rFonts w:hint="eastAsia" w:ascii="仿宋" w:hAnsi="仿宋" w:eastAsia="仿宋"/>
                <w:szCs w:val="21"/>
              </w:rPr>
            </w:pPr>
            <w:r>
              <w:rPr>
                <w:rFonts w:hint="eastAsia" w:ascii="仿宋" w:hAnsi="仿宋" w:eastAsia="仿宋"/>
                <w:szCs w:val="21"/>
              </w:rPr>
              <w:t>六安市中医院院内84亩土地，院内 1、2、3 号楼、西侧宿舍楼、放疗中心楼、高压氧仓楼、污水站，地下停车场、地上停车场、制剂中心、凤凰桥卫生社区等。</w:t>
            </w:r>
          </w:p>
          <w:p w14:paraId="57462249">
            <w:pPr>
              <w:spacing w:line="320" w:lineRule="exact"/>
              <w:rPr>
                <w:rFonts w:hint="eastAsia" w:ascii="仿宋" w:hAnsi="仿宋" w:eastAsia="仿宋"/>
                <w:szCs w:val="21"/>
              </w:rPr>
            </w:pPr>
            <w:r>
              <w:rPr>
                <w:rFonts w:hint="eastAsia" w:ascii="仿宋" w:hAnsi="仿宋" w:eastAsia="仿宋"/>
                <w:szCs w:val="21"/>
              </w:rPr>
              <w:t>2、服务内容</w:t>
            </w:r>
          </w:p>
          <w:p w14:paraId="41FDB5F0">
            <w:pPr>
              <w:spacing w:line="320" w:lineRule="exact"/>
              <w:rPr>
                <w:rFonts w:hint="eastAsia" w:ascii="仿宋" w:hAnsi="仿宋" w:eastAsia="仿宋"/>
                <w:szCs w:val="21"/>
              </w:rPr>
            </w:pPr>
            <w:r>
              <w:rPr>
                <w:rFonts w:hint="eastAsia" w:ascii="仿宋" w:hAnsi="仿宋" w:eastAsia="仿宋"/>
                <w:szCs w:val="21"/>
              </w:rPr>
              <w:t>包括但不限于：医院内、外环境的日常环境美化和专项环境美化。专项环境美化保洁包括墙面、玻璃幕墙、玻璃门窗、纱窗、 PVC、水磨石、电梯打油、屋面清扫及各类不锈钢的保养及清洁维护等。</w:t>
            </w:r>
          </w:p>
          <w:p w14:paraId="7DD02E9A">
            <w:pPr>
              <w:spacing w:line="320" w:lineRule="exact"/>
              <w:rPr>
                <w:rFonts w:hint="eastAsia" w:ascii="仿宋" w:hAnsi="仿宋" w:eastAsia="仿宋"/>
                <w:szCs w:val="21"/>
              </w:rPr>
            </w:pPr>
            <w:r>
              <w:rPr>
                <w:rFonts w:hint="eastAsia" w:ascii="仿宋" w:hAnsi="仿宋" w:eastAsia="仿宋"/>
                <w:szCs w:val="21"/>
              </w:rPr>
              <w:t>2.1.服务范围内的日常清洁（包括：地面、墙面、吊顶、楼梯、房间、走廊、大厅、通道、雨棚、屋面、灯具、家具、柜台、设备、空调出风口、回风口、换气扇、窗户、纱窗、玻璃幕墙、采光顶、门、栏杆、宣传栏、卫生间、扶手、设备带、电梯轿厢、库房、垃圾站房等），以及巡回保洁、专项保洁等。</w:t>
            </w:r>
          </w:p>
          <w:p w14:paraId="79A22E9B">
            <w:pPr>
              <w:spacing w:line="320" w:lineRule="exact"/>
              <w:rPr>
                <w:rFonts w:hint="eastAsia" w:ascii="仿宋" w:hAnsi="仿宋" w:eastAsia="仿宋"/>
                <w:szCs w:val="21"/>
              </w:rPr>
            </w:pPr>
            <w:r>
              <w:rPr>
                <w:rFonts w:hint="eastAsia" w:ascii="仿宋" w:hAnsi="仿宋" w:eastAsia="仿宋"/>
                <w:szCs w:val="21"/>
              </w:rPr>
              <w:t>2.2.做好生活垃圾的收集，并送到院内指定地点（生活垃圾袋、垃圾桶由供应商自行提供，保证质量。生活垃圾外运处置由中标人对接生活垃圾外运单位进行生活垃圾外运，相关外运费用由中标人承担。</w:t>
            </w:r>
          </w:p>
          <w:p w14:paraId="41B2CB6E">
            <w:pPr>
              <w:spacing w:line="320" w:lineRule="exact"/>
              <w:rPr>
                <w:rFonts w:hint="eastAsia" w:ascii="仿宋" w:hAnsi="仿宋" w:eastAsia="仿宋"/>
                <w:szCs w:val="21"/>
              </w:rPr>
            </w:pPr>
            <w:r>
              <w:rPr>
                <w:rFonts w:hint="eastAsia" w:ascii="仿宋" w:hAnsi="仿宋" w:eastAsia="仿宋"/>
                <w:szCs w:val="21"/>
              </w:rPr>
              <w:t>2.3.做好院内、制剂中心、职业卫生学院卫生室的医疗废弃物收集处置相关工作，同时做好相关书面及电子台账管理，负责与医废处置外运单位对接。（医废垃圾袋和垃圾桶由成交供应商提供，保证质量。）实行信息化平台（如医疗废弃物处置管理系统等）进行物业管理，供应商需依托一套系统（此费用含在预算中）开展日常管理活动。医疗废弃物外运处置合同由采购人与专业公司签订合同（资金由采购人支付）。</w:t>
            </w:r>
          </w:p>
          <w:p w14:paraId="64896917">
            <w:pPr>
              <w:spacing w:line="320" w:lineRule="exact"/>
              <w:rPr>
                <w:rFonts w:hint="eastAsia" w:ascii="仿宋" w:hAnsi="仿宋" w:eastAsia="仿宋"/>
                <w:szCs w:val="21"/>
              </w:rPr>
            </w:pPr>
            <w:r>
              <w:rPr>
                <w:rFonts w:hint="eastAsia" w:ascii="仿宋" w:hAnsi="仿宋" w:eastAsia="仿宋"/>
                <w:szCs w:val="21"/>
              </w:rPr>
              <w:t>2.4.按时巡视、清洁服务区域洗手间，保持洗手间清洁、干燥、无异味，卫生间提供香薰；清洗地面过程中，要做好防护，做好隔离和指引，防止人员跌倒。门诊卫生间提供共享餐巾纸服务，价格不能高于1元/包。</w:t>
            </w:r>
          </w:p>
          <w:p w14:paraId="351AE689">
            <w:pPr>
              <w:spacing w:line="320" w:lineRule="exact"/>
              <w:rPr>
                <w:rFonts w:hint="eastAsia" w:ascii="仿宋" w:hAnsi="仿宋" w:eastAsia="仿宋"/>
                <w:szCs w:val="21"/>
              </w:rPr>
            </w:pPr>
            <w:r>
              <w:rPr>
                <w:rFonts w:hint="eastAsia" w:ascii="仿宋" w:hAnsi="仿宋" w:eastAsia="仿宋"/>
                <w:szCs w:val="21"/>
              </w:rPr>
              <w:t>2.5.病房卫生保洁及床单元的终末处理；各科室物品辅助整理，医疗器械办公设施等辅助分区归纳。总值班铺床更换床单服务。</w:t>
            </w:r>
          </w:p>
          <w:p w14:paraId="016CF643">
            <w:pPr>
              <w:spacing w:line="320" w:lineRule="exact"/>
              <w:rPr>
                <w:rFonts w:hint="eastAsia" w:ascii="仿宋" w:hAnsi="仿宋" w:eastAsia="仿宋"/>
                <w:szCs w:val="21"/>
              </w:rPr>
            </w:pPr>
            <w:r>
              <w:rPr>
                <w:rFonts w:hint="eastAsia" w:ascii="仿宋" w:hAnsi="仿宋" w:eastAsia="仿宋"/>
                <w:szCs w:val="21"/>
              </w:rPr>
              <w:t>2.6.负责服务区域内开荒保洁。</w:t>
            </w:r>
          </w:p>
          <w:p w14:paraId="065757AB">
            <w:pPr>
              <w:spacing w:line="320" w:lineRule="exact"/>
              <w:rPr>
                <w:rFonts w:hint="eastAsia" w:ascii="仿宋" w:hAnsi="仿宋" w:eastAsia="仿宋"/>
                <w:szCs w:val="21"/>
              </w:rPr>
            </w:pPr>
            <w:r>
              <w:rPr>
                <w:rFonts w:hint="eastAsia" w:ascii="仿宋" w:hAnsi="仿宋" w:eastAsia="仿宋"/>
                <w:szCs w:val="21"/>
              </w:rPr>
              <w:t>2.7.提供遮阳棚软膜清洁、扫雪服务。提供清雪车清雪服务。</w:t>
            </w:r>
          </w:p>
          <w:p w14:paraId="0FA9C1FE">
            <w:pPr>
              <w:spacing w:line="320" w:lineRule="exact"/>
              <w:rPr>
                <w:rFonts w:hint="eastAsia" w:ascii="仿宋" w:hAnsi="仿宋" w:eastAsia="仿宋"/>
                <w:szCs w:val="21"/>
              </w:rPr>
            </w:pPr>
            <w:r>
              <w:rPr>
                <w:rFonts w:hint="eastAsia" w:ascii="仿宋" w:hAnsi="仿宋" w:eastAsia="仿宋"/>
                <w:szCs w:val="21"/>
              </w:rPr>
              <w:t>2.8.负责共享充电宝、微波炉、配属椅、服务柜、快递柜等的保洁。</w:t>
            </w:r>
          </w:p>
          <w:p w14:paraId="3FE09FE6">
            <w:pPr>
              <w:spacing w:line="320" w:lineRule="exact"/>
              <w:rPr>
                <w:rFonts w:hint="eastAsia" w:ascii="仿宋" w:hAnsi="仿宋" w:eastAsia="仿宋"/>
                <w:szCs w:val="21"/>
              </w:rPr>
            </w:pPr>
            <w:r>
              <w:rPr>
                <w:rFonts w:hint="eastAsia" w:ascii="仿宋" w:hAnsi="仿宋" w:eastAsia="仿宋"/>
                <w:szCs w:val="21"/>
              </w:rPr>
              <w:t>2.9.PVC 地面保养要求：每季度对手术室、各病区医疗单元等 PVC 区域地面清洗打蜡不少于一次。</w:t>
            </w:r>
          </w:p>
          <w:p w14:paraId="4A09FC56">
            <w:pPr>
              <w:spacing w:line="320" w:lineRule="exact"/>
              <w:rPr>
                <w:rFonts w:hint="eastAsia" w:ascii="仿宋" w:hAnsi="仿宋" w:eastAsia="仿宋"/>
                <w:szCs w:val="21"/>
              </w:rPr>
            </w:pPr>
            <w:r>
              <w:rPr>
                <w:rFonts w:hint="eastAsia" w:ascii="仿宋" w:hAnsi="仿宋" w:eastAsia="仿宋"/>
                <w:szCs w:val="21"/>
              </w:rPr>
              <w:t>2.10.院区内主通道出入口、主干道地面每月用高压水枪进行冲洗不少于 4 次。</w:t>
            </w:r>
          </w:p>
          <w:p w14:paraId="389985E2">
            <w:pPr>
              <w:spacing w:line="320" w:lineRule="exact"/>
              <w:rPr>
                <w:rFonts w:hint="eastAsia" w:ascii="仿宋" w:hAnsi="仿宋" w:eastAsia="仿宋"/>
                <w:szCs w:val="21"/>
              </w:rPr>
            </w:pPr>
            <w:r>
              <w:rPr>
                <w:rFonts w:hint="eastAsia" w:ascii="仿宋" w:hAnsi="仿宋" w:eastAsia="仿宋"/>
                <w:szCs w:val="21"/>
              </w:rPr>
              <w:t>2.11.服务区域设置中班、晚班，应有巡视保洁，确保保洁质量（含节假日）。</w:t>
            </w:r>
          </w:p>
          <w:p w14:paraId="440C49C5">
            <w:pPr>
              <w:spacing w:line="320" w:lineRule="exact"/>
              <w:rPr>
                <w:rFonts w:hint="eastAsia" w:ascii="仿宋" w:hAnsi="仿宋" w:eastAsia="仿宋"/>
                <w:szCs w:val="21"/>
              </w:rPr>
            </w:pPr>
            <w:r>
              <w:rPr>
                <w:rFonts w:hint="eastAsia" w:ascii="仿宋" w:hAnsi="仿宋" w:eastAsia="仿宋"/>
                <w:szCs w:val="21"/>
              </w:rPr>
              <w:t>2.12.病媒生物防制服务（含苍蝇、蚊子、蟑螂、老鼠、蝙蝠、隐翅虫、蜱虫、飞蛾、小飞虫等）工作：至少每月一次，特殊情况应增加次数。</w:t>
            </w:r>
          </w:p>
          <w:p w14:paraId="3FB32DB1">
            <w:pPr>
              <w:spacing w:line="320" w:lineRule="exact"/>
              <w:rPr>
                <w:rFonts w:hint="eastAsia" w:ascii="仿宋" w:hAnsi="仿宋" w:eastAsia="仿宋"/>
                <w:szCs w:val="21"/>
              </w:rPr>
            </w:pPr>
            <w:r>
              <w:rPr>
                <w:rFonts w:hint="eastAsia" w:ascii="仿宋" w:hAnsi="仿宋" w:eastAsia="仿宋"/>
                <w:szCs w:val="21"/>
              </w:rPr>
              <w:t>2.13.做好学生宿舍楼、手术室等特殊区域的卫生保洁。</w:t>
            </w:r>
          </w:p>
          <w:p w14:paraId="5ABDA8FA">
            <w:pPr>
              <w:spacing w:line="320" w:lineRule="exact"/>
              <w:rPr>
                <w:rFonts w:hint="eastAsia" w:ascii="仿宋" w:hAnsi="仿宋" w:eastAsia="仿宋"/>
                <w:szCs w:val="21"/>
              </w:rPr>
            </w:pPr>
            <w:r>
              <w:rPr>
                <w:rFonts w:hint="eastAsia" w:ascii="仿宋" w:hAnsi="仿宋" w:eastAsia="仿宋"/>
                <w:szCs w:val="21"/>
              </w:rPr>
              <w:t>2.14.控烟劝导，烟头巡扫，频率满足院方要求。</w:t>
            </w:r>
          </w:p>
          <w:p w14:paraId="42D63D22">
            <w:pPr>
              <w:spacing w:line="320" w:lineRule="exact"/>
              <w:rPr>
                <w:rFonts w:hint="eastAsia" w:ascii="仿宋" w:hAnsi="仿宋" w:eastAsia="仿宋"/>
                <w:szCs w:val="21"/>
              </w:rPr>
            </w:pPr>
            <w:r>
              <w:rPr>
                <w:rFonts w:hint="eastAsia" w:ascii="仿宋" w:hAnsi="仿宋" w:eastAsia="仿宋"/>
                <w:szCs w:val="21"/>
              </w:rPr>
              <w:t>2.15.生活垃圾桶及工具摆放有定位标识、整齐。</w:t>
            </w:r>
          </w:p>
          <w:p w14:paraId="3F11748E">
            <w:pPr>
              <w:spacing w:line="320" w:lineRule="exact"/>
              <w:rPr>
                <w:rFonts w:hint="eastAsia" w:ascii="仿宋" w:hAnsi="仿宋" w:eastAsia="仿宋"/>
                <w:szCs w:val="21"/>
              </w:rPr>
            </w:pPr>
            <w:r>
              <w:rPr>
                <w:rFonts w:hint="eastAsia" w:ascii="仿宋" w:hAnsi="仿宋" w:eastAsia="仿宋"/>
                <w:szCs w:val="21"/>
              </w:rPr>
              <w:t>2.16.垃圾桶及内外地面每天冲洗一次，每周彻底清洁一次。</w:t>
            </w:r>
          </w:p>
          <w:p w14:paraId="52BE0A96">
            <w:pPr>
              <w:spacing w:line="320" w:lineRule="exact"/>
              <w:rPr>
                <w:rFonts w:hint="eastAsia" w:ascii="仿宋" w:hAnsi="仿宋" w:eastAsia="仿宋"/>
                <w:szCs w:val="21"/>
              </w:rPr>
            </w:pPr>
            <w:r>
              <w:rPr>
                <w:rFonts w:hint="eastAsia" w:ascii="仿宋" w:hAnsi="仿宋" w:eastAsia="仿宋"/>
                <w:szCs w:val="21"/>
              </w:rPr>
              <w:t>2.17.生活垃圾外运根据实际需求，每天1~2次。</w:t>
            </w:r>
          </w:p>
          <w:p w14:paraId="426A5F92">
            <w:pPr>
              <w:spacing w:line="320" w:lineRule="exact"/>
              <w:rPr>
                <w:rFonts w:hint="eastAsia" w:ascii="仿宋" w:hAnsi="仿宋" w:eastAsia="仿宋"/>
                <w:szCs w:val="21"/>
              </w:rPr>
            </w:pPr>
            <w:r>
              <w:rPr>
                <w:rFonts w:hint="eastAsia" w:ascii="仿宋" w:hAnsi="仿宋" w:eastAsia="仿宋"/>
                <w:szCs w:val="21"/>
              </w:rPr>
              <w:t>2.18.安排专人对使用后未被污染的输液瓶（袋）应按要求分类收集、存储和对外交接，严禁私卖。应由采购人和输液瓶（袋）回收公司签订合同，回收费用归采购人所有。</w:t>
            </w:r>
          </w:p>
          <w:p w14:paraId="0DFC37E9">
            <w:pPr>
              <w:spacing w:line="320" w:lineRule="exact"/>
              <w:rPr>
                <w:rFonts w:hint="eastAsia" w:ascii="仿宋" w:hAnsi="仿宋" w:eastAsia="仿宋"/>
                <w:szCs w:val="21"/>
              </w:rPr>
            </w:pPr>
            <w:r>
              <w:rPr>
                <w:rFonts w:hint="eastAsia" w:ascii="仿宋" w:hAnsi="仿宋" w:eastAsia="仿宋"/>
                <w:szCs w:val="21"/>
              </w:rPr>
              <w:t>2.19.做好控烟及垃圾分类工作，无废医院相关申报工作</w:t>
            </w:r>
          </w:p>
          <w:p w14:paraId="66CD5AB1">
            <w:pPr>
              <w:spacing w:line="320" w:lineRule="exact"/>
              <w:rPr>
                <w:rFonts w:hint="eastAsia" w:ascii="仿宋" w:hAnsi="仿宋" w:eastAsia="仿宋"/>
                <w:szCs w:val="21"/>
              </w:rPr>
            </w:pPr>
            <w:r>
              <w:rPr>
                <w:rFonts w:hint="eastAsia" w:ascii="仿宋" w:hAnsi="仿宋" w:eastAsia="仿宋"/>
                <w:szCs w:val="21"/>
              </w:rPr>
              <w:t>3、服务要求：（详见附件）</w:t>
            </w:r>
          </w:p>
          <w:p w14:paraId="76AFFA3E">
            <w:pPr>
              <w:spacing w:line="320" w:lineRule="exact"/>
              <w:rPr>
                <w:rFonts w:hint="eastAsia" w:ascii="仿宋" w:hAnsi="仿宋" w:eastAsia="仿宋"/>
                <w:szCs w:val="21"/>
              </w:rPr>
            </w:pPr>
            <w:r>
              <w:rPr>
                <w:rFonts w:hint="eastAsia" w:ascii="仿宋" w:hAnsi="仿宋" w:eastAsia="仿宋"/>
                <w:szCs w:val="21"/>
              </w:rPr>
              <w:t>3.1.应建立洗消中心，尘推头和抹布应集中使用专门的工业洗衣机和烘干机进行洗涤烘干，严禁手洗，一床一巾，以防止交叉感染（设备设施及人员由供应商负责并承担费用，院方提供场所供免费使用）；</w:t>
            </w:r>
          </w:p>
          <w:p w14:paraId="10F84AFB">
            <w:pPr>
              <w:spacing w:line="320" w:lineRule="exact"/>
              <w:rPr>
                <w:rFonts w:hint="eastAsia" w:ascii="仿宋" w:hAnsi="仿宋" w:eastAsia="仿宋"/>
                <w:szCs w:val="21"/>
              </w:rPr>
            </w:pPr>
            <w:r>
              <w:rPr>
                <w:rFonts w:hint="eastAsia" w:ascii="仿宋" w:hAnsi="仿宋" w:eastAsia="仿宋"/>
                <w:szCs w:val="21"/>
              </w:rPr>
              <w:t>3.2.为防止院内交叉感染，对不同区域的保洁工具按医院感染部门要求，应采用不同颜色、明确字标方式区分，严格分类摆放，放置地点位置标识应统一规范；</w:t>
            </w:r>
          </w:p>
          <w:p w14:paraId="1CB7818E">
            <w:pPr>
              <w:spacing w:line="320" w:lineRule="exact"/>
              <w:rPr>
                <w:rFonts w:hint="eastAsia" w:ascii="仿宋" w:hAnsi="仿宋" w:eastAsia="仿宋"/>
                <w:szCs w:val="21"/>
              </w:rPr>
            </w:pPr>
            <w:r>
              <w:rPr>
                <w:rFonts w:hint="eastAsia" w:ascii="仿宋" w:hAnsi="仿宋" w:eastAsia="仿宋"/>
                <w:szCs w:val="21"/>
              </w:rPr>
              <w:t>3.3.每日服务时间:楼内保洁（至少8小时）；院区外围公共区域保洁（至少8小时）；全院区中晚班巡扫岗满足医院安排。（具体上班时间双方具体协商调整）</w:t>
            </w:r>
          </w:p>
          <w:p w14:paraId="1CF2DFE2">
            <w:pPr>
              <w:spacing w:line="320" w:lineRule="exact"/>
              <w:rPr>
                <w:rFonts w:hint="eastAsia" w:ascii="仿宋" w:hAnsi="仿宋" w:eastAsia="仿宋"/>
                <w:szCs w:val="21"/>
              </w:rPr>
            </w:pPr>
            <w:r>
              <w:rPr>
                <w:rFonts w:hint="eastAsia" w:ascii="仿宋" w:hAnsi="仿宋" w:eastAsia="仿宋"/>
                <w:szCs w:val="21"/>
              </w:rPr>
              <w:t>3.4.人员配置：岗位配置标准按行业惯例执行，如标准病区（40-45 张床位配置不低于 1 人，50-60张床位配置不低于 1.5 人）、医技科室、行政职能科室及公共区域（1000-2000 平方米配置不低于 1 人 ）、替休、主管及项目部成员。所有区域岗位配置人员按需进驻，据实结算。</w:t>
            </w:r>
          </w:p>
          <w:p w14:paraId="499745D4">
            <w:pPr>
              <w:spacing w:line="320" w:lineRule="exact"/>
              <w:rPr>
                <w:rFonts w:hint="eastAsia" w:ascii="仿宋" w:hAnsi="仿宋" w:eastAsia="仿宋"/>
                <w:szCs w:val="21"/>
              </w:rPr>
            </w:pPr>
            <w:r>
              <w:rPr>
                <w:rFonts w:hint="eastAsia" w:ascii="仿宋" w:hAnsi="仿宋" w:eastAsia="仿宋"/>
                <w:szCs w:val="21"/>
              </w:rPr>
              <w:t>3.5.人员要求：</w:t>
            </w:r>
          </w:p>
          <w:p w14:paraId="02A95C52">
            <w:pPr>
              <w:spacing w:line="320" w:lineRule="exact"/>
              <w:rPr>
                <w:rFonts w:hint="eastAsia" w:ascii="仿宋" w:hAnsi="仿宋" w:eastAsia="仿宋"/>
                <w:szCs w:val="21"/>
              </w:rPr>
            </w:pPr>
            <w:r>
              <w:rPr>
                <w:rFonts w:hint="eastAsia" w:ascii="仿宋" w:hAnsi="仿宋" w:eastAsia="仿宋"/>
                <w:szCs w:val="21"/>
              </w:rPr>
              <w:t>（1）身体健康，从业人员上岗前进行健康体检。具备小学及以上文化程度，具有一定的语言沟通能力。</w:t>
            </w:r>
          </w:p>
          <w:p w14:paraId="10CCE015">
            <w:pPr>
              <w:spacing w:line="320" w:lineRule="exact"/>
              <w:rPr>
                <w:rFonts w:hint="eastAsia" w:ascii="仿宋" w:hAnsi="仿宋" w:eastAsia="仿宋"/>
                <w:szCs w:val="21"/>
              </w:rPr>
            </w:pPr>
            <w:r>
              <w:rPr>
                <w:rFonts w:hint="eastAsia" w:ascii="仿宋" w:hAnsi="仿宋" w:eastAsia="仿宋"/>
                <w:szCs w:val="21"/>
              </w:rPr>
              <w:t>（2）岗位服务人员年龄：年龄原则上不超过 60 岁（身体素质、工作能力等综合条件较好或得到招标人用工科室认可好评的，年龄可适当放宽）。</w:t>
            </w:r>
          </w:p>
          <w:p w14:paraId="61AF2872">
            <w:pPr>
              <w:spacing w:line="320" w:lineRule="exact"/>
              <w:rPr>
                <w:rFonts w:hint="eastAsia" w:ascii="仿宋" w:hAnsi="仿宋" w:eastAsia="仿宋"/>
                <w:szCs w:val="21"/>
              </w:rPr>
            </w:pPr>
            <w:r>
              <w:rPr>
                <w:rFonts w:hint="eastAsia" w:ascii="仿宋" w:hAnsi="仿宋" w:eastAsia="仿宋"/>
                <w:szCs w:val="21"/>
              </w:rPr>
              <w:t>（3）遵纪守法、品行良好，无违法犯罪记录。</w:t>
            </w:r>
          </w:p>
          <w:p w14:paraId="5D981620">
            <w:pPr>
              <w:spacing w:line="320" w:lineRule="exact"/>
              <w:rPr>
                <w:rFonts w:hint="eastAsia" w:ascii="仿宋" w:hAnsi="仿宋" w:eastAsia="仿宋"/>
                <w:szCs w:val="21"/>
              </w:rPr>
            </w:pPr>
            <w:r>
              <w:rPr>
                <w:rFonts w:hint="eastAsia" w:ascii="仿宋" w:hAnsi="仿宋" w:eastAsia="仿宋"/>
                <w:szCs w:val="21"/>
              </w:rPr>
              <w:t>（4）培训考核合格后方可上岗。</w:t>
            </w:r>
          </w:p>
          <w:p w14:paraId="0FAA46F1">
            <w:pPr>
              <w:spacing w:line="320" w:lineRule="exact"/>
              <w:rPr>
                <w:rFonts w:hint="eastAsia" w:ascii="仿宋" w:hAnsi="仿宋" w:eastAsia="仿宋"/>
                <w:szCs w:val="21"/>
              </w:rPr>
            </w:pPr>
            <w:r>
              <w:rPr>
                <w:rFonts w:hint="eastAsia" w:ascii="仿宋" w:hAnsi="仿宋" w:eastAsia="仿宋"/>
                <w:szCs w:val="21"/>
              </w:rPr>
              <w:t>（5）保洁经理要求大专及以上文化程度。</w:t>
            </w:r>
          </w:p>
          <w:p w14:paraId="03C50628">
            <w:pPr>
              <w:spacing w:line="320" w:lineRule="exact"/>
              <w:rPr>
                <w:rFonts w:hint="eastAsia" w:ascii="仿宋" w:hAnsi="仿宋" w:eastAsia="仿宋"/>
                <w:szCs w:val="21"/>
              </w:rPr>
            </w:pPr>
            <w:r>
              <w:rPr>
                <w:rFonts w:hint="eastAsia" w:ascii="仿宋" w:hAnsi="仿宋" w:eastAsia="仿宋"/>
                <w:szCs w:val="21"/>
              </w:rPr>
              <w:t>4、工具设备等要求：</w:t>
            </w:r>
          </w:p>
          <w:p w14:paraId="6BF9AC72">
            <w:pPr>
              <w:spacing w:line="320" w:lineRule="exact"/>
              <w:rPr>
                <w:rFonts w:hint="eastAsia" w:ascii="仿宋" w:hAnsi="仿宋" w:eastAsia="仿宋"/>
                <w:szCs w:val="21"/>
              </w:rPr>
            </w:pPr>
            <w:r>
              <w:rPr>
                <w:rFonts w:hint="eastAsia" w:ascii="仿宋" w:hAnsi="仿宋" w:eastAsia="仿宋"/>
                <w:szCs w:val="21"/>
              </w:rPr>
              <w:t>4.1.保洁物料及工具： 日常物耗及工具包括：大型清洁设备、清洁工具及材料消耗品等常规环境美化劳动工具（按照采购人需求并由供应商据实提供）。</w:t>
            </w:r>
          </w:p>
          <w:p w14:paraId="581BF902">
            <w:pPr>
              <w:spacing w:line="320" w:lineRule="exact"/>
              <w:rPr>
                <w:rFonts w:hint="eastAsia" w:ascii="仿宋" w:hAnsi="仿宋" w:eastAsia="仿宋"/>
                <w:szCs w:val="21"/>
              </w:rPr>
            </w:pPr>
            <w:r>
              <w:rPr>
                <w:rFonts w:hint="eastAsia" w:ascii="仿宋" w:hAnsi="仿宋" w:eastAsia="仿宋"/>
                <w:szCs w:val="21"/>
              </w:rPr>
              <w:t>4.2.保洁设备：含工具清洁使用大型洗衣机、烘干机、吹风机、全自动驾驶式洗地机、全自动手推式洗地机、单擦洗地机、吸水吸尘机、高压水枪、储水式高压清洗车、多功能保洁车、平板手推车、医废车、垃圾车、大型吹风机、抛光机、外围驾驶式清扫车、清洁铝梯、对讲机及清雪车等保洁设备。（所有车辆四角做好防撞包装等保护措施,按照采购人需求并由供应商据实提供）。扫地机器人至少配备1台。</w:t>
            </w:r>
          </w:p>
          <w:p w14:paraId="293FFB48">
            <w:pPr>
              <w:spacing w:line="320" w:lineRule="exact"/>
              <w:rPr>
                <w:rFonts w:hint="eastAsia" w:ascii="仿宋" w:hAnsi="仿宋" w:eastAsia="仿宋"/>
                <w:szCs w:val="21"/>
              </w:rPr>
            </w:pPr>
            <w:r>
              <w:rPr>
                <w:rFonts w:hint="eastAsia" w:ascii="仿宋" w:hAnsi="仿宋" w:eastAsia="仿宋"/>
                <w:szCs w:val="21"/>
              </w:rPr>
              <w:t>4.3.清洁工具： 含清洁桶、地拖、扫把、常规玻璃刮水器、常规玻璃抹水器、铲刀、铝合金伸缩杆、厕所刷、百洁布及防滑标识牌等清洁工具（按照采购人需求并由供应商据实提供）。</w:t>
            </w:r>
          </w:p>
          <w:p w14:paraId="1BC99427">
            <w:pPr>
              <w:spacing w:line="320" w:lineRule="exact"/>
              <w:rPr>
                <w:rFonts w:hint="eastAsia" w:ascii="仿宋" w:hAnsi="仿宋" w:eastAsia="仿宋"/>
                <w:szCs w:val="21"/>
              </w:rPr>
            </w:pPr>
            <w:r>
              <w:rPr>
                <w:rFonts w:hint="eastAsia" w:ascii="仿宋" w:hAnsi="仿宋" w:eastAsia="仿宋"/>
                <w:szCs w:val="21"/>
              </w:rPr>
              <w:t>4.4.材料消耗品：含生活垃圾袋、医疗垃圾袋、室内外各种垃圾桶、清洁剂、消毒粉、尘推罩、抹布、PVC 蜡水、底蜡、面蜡、常规手套、洁厕剂、洗衣粉、全能水、不锈钢保养剂及不锈钢光亮剂、小便池除臭剂、空气清洗剂、疏通剂、香薰、檀香、捕鼠笼、粘鼠板、溴敌隆、胶饵、苍蝇引活剂、杀蟑饵剂、粘蝇板、氯氰菊酯等材料消耗品（按照采购人需求并由供应商据实提供）。</w:t>
            </w:r>
          </w:p>
          <w:p w14:paraId="7EEFA0E4">
            <w:pPr>
              <w:spacing w:line="320" w:lineRule="exact"/>
              <w:rPr>
                <w:rFonts w:ascii="仿宋" w:hAnsi="仿宋" w:eastAsia="仿宋"/>
                <w:szCs w:val="21"/>
              </w:rPr>
            </w:pPr>
            <w:r>
              <w:rPr>
                <w:rFonts w:hint="eastAsia" w:ascii="仿宋" w:hAnsi="仿宋" w:eastAsia="仿宋"/>
                <w:szCs w:val="21"/>
              </w:rPr>
              <w:t>备注：保洁车辆和器具，由供应商招聘有资质能力的人员驾驶或操作，驾驶或操作过程中，导致的任何直接或间接的车辆或其它物品的破损、设备的故障、任何碰撞事故或人员受伤等，责任均由供应商承担，由此而产生的各类费用，均由供应商承担支付，拖延或拒付一个月以上的，采购人有权在服务费用中扣除。</w:t>
            </w:r>
          </w:p>
        </w:tc>
        <w:tc>
          <w:tcPr>
            <w:tcW w:w="708" w:type="dxa"/>
          </w:tcPr>
          <w:p w14:paraId="7A7A94A4">
            <w:pPr>
              <w:spacing w:line="320" w:lineRule="exact"/>
              <w:rPr>
                <w:rFonts w:ascii="仿宋" w:hAnsi="仿宋" w:eastAsia="仿宋"/>
                <w:szCs w:val="21"/>
              </w:rPr>
            </w:pPr>
          </w:p>
        </w:tc>
        <w:tc>
          <w:tcPr>
            <w:tcW w:w="2127" w:type="dxa"/>
          </w:tcPr>
          <w:p w14:paraId="4D65BA86">
            <w:pPr>
              <w:spacing w:line="320" w:lineRule="exact"/>
              <w:rPr>
                <w:rFonts w:ascii="仿宋" w:hAnsi="仿宋" w:eastAsia="仿宋"/>
                <w:szCs w:val="21"/>
              </w:rPr>
            </w:pPr>
          </w:p>
        </w:tc>
        <w:tc>
          <w:tcPr>
            <w:tcW w:w="1559" w:type="dxa"/>
          </w:tcPr>
          <w:p w14:paraId="21F03674">
            <w:pPr>
              <w:spacing w:line="320" w:lineRule="exact"/>
              <w:rPr>
                <w:rFonts w:ascii="仿宋" w:hAnsi="仿宋" w:eastAsia="仿宋"/>
                <w:szCs w:val="21"/>
              </w:rPr>
            </w:pPr>
          </w:p>
        </w:tc>
      </w:tr>
      <w:tr w14:paraId="6E5C42C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14:paraId="3D4EC64E">
            <w:pPr>
              <w:spacing w:line="320" w:lineRule="exact"/>
              <w:rPr>
                <w:rFonts w:ascii="仿宋" w:hAnsi="仿宋" w:eastAsia="仿宋"/>
                <w:szCs w:val="21"/>
              </w:rPr>
            </w:pPr>
            <w:r>
              <w:rPr>
                <w:rFonts w:hint="eastAsia" w:ascii="仿宋" w:hAnsi="仿宋" w:eastAsia="仿宋"/>
                <w:szCs w:val="21"/>
              </w:rPr>
              <w:t>2</w:t>
            </w:r>
          </w:p>
        </w:tc>
        <w:tc>
          <w:tcPr>
            <w:tcW w:w="2078" w:type="dxa"/>
            <w:vAlign w:val="center"/>
          </w:tcPr>
          <w:p w14:paraId="20621828">
            <w:pPr>
              <w:spacing w:line="320" w:lineRule="exact"/>
              <w:rPr>
                <w:rFonts w:ascii="仿宋" w:hAnsi="仿宋" w:eastAsia="仿宋"/>
                <w:szCs w:val="21"/>
              </w:rPr>
            </w:pPr>
            <w:r>
              <w:rPr>
                <w:rFonts w:hint="eastAsia" w:ascii="仿宋" w:hAnsi="仿宋" w:eastAsia="仿宋"/>
                <w:b/>
                <w:bCs/>
                <w:szCs w:val="21"/>
                <w:lang w:eastAsia="zh-CN"/>
              </w:rPr>
              <w:t>运送服务</w:t>
            </w:r>
            <w:r>
              <w:rPr>
                <w:rFonts w:hint="eastAsia" w:ascii="仿宋" w:hAnsi="仿宋" w:eastAsia="仿宋"/>
                <w:b/>
                <w:bCs/>
                <w:szCs w:val="21"/>
              </w:rPr>
              <w:t>：</w:t>
            </w:r>
          </w:p>
        </w:tc>
        <w:tc>
          <w:tcPr>
            <w:tcW w:w="5375" w:type="dxa"/>
          </w:tcPr>
          <w:p w14:paraId="40ADF0A0">
            <w:pPr>
              <w:spacing w:line="320" w:lineRule="exact"/>
              <w:rPr>
                <w:rFonts w:hint="default" w:ascii="仿宋" w:hAnsi="仿宋" w:eastAsia="仿宋"/>
                <w:szCs w:val="21"/>
                <w:lang w:val="en-US" w:eastAsia="zh-CN"/>
              </w:rPr>
            </w:pPr>
            <w:r>
              <w:rPr>
                <w:rFonts w:hint="default" w:ascii="仿宋" w:hAnsi="仿宋" w:eastAsia="仿宋"/>
                <w:szCs w:val="21"/>
                <w:lang w:val="en-US" w:eastAsia="zh-CN"/>
              </w:rPr>
              <w:t>1、服务范围：</w:t>
            </w:r>
          </w:p>
          <w:p w14:paraId="72AC345A">
            <w:pPr>
              <w:spacing w:line="320" w:lineRule="exact"/>
              <w:rPr>
                <w:rFonts w:hint="default" w:ascii="仿宋" w:hAnsi="仿宋" w:eastAsia="仿宋"/>
                <w:szCs w:val="21"/>
                <w:lang w:val="en-US" w:eastAsia="zh-CN"/>
              </w:rPr>
            </w:pPr>
            <w:r>
              <w:rPr>
                <w:rFonts w:hint="default" w:ascii="仿宋" w:hAnsi="仿宋" w:eastAsia="仿宋"/>
                <w:szCs w:val="21"/>
                <w:lang w:val="en-US" w:eastAsia="zh-CN"/>
              </w:rPr>
              <w:t>全院范围，设置有 56 病区（1～2 号楼 40 个病区，其中 1 号楼每病区平均开放床位 40～45 张，2 号楼每病区平均开放床位 50～60 张， 3 号楼设置16个病区，暂时开放10个病区，后期据实开放，3 号楼每病区平均开放床位 50～60 张）。</w:t>
            </w:r>
          </w:p>
          <w:p w14:paraId="54F3E264">
            <w:pPr>
              <w:spacing w:line="320" w:lineRule="exact"/>
              <w:rPr>
                <w:rFonts w:hint="default" w:ascii="仿宋" w:hAnsi="仿宋" w:eastAsia="仿宋"/>
                <w:szCs w:val="21"/>
                <w:lang w:val="en-US" w:eastAsia="zh-CN"/>
              </w:rPr>
            </w:pPr>
            <w:r>
              <w:rPr>
                <w:rFonts w:hint="default" w:ascii="仿宋" w:hAnsi="仿宋" w:eastAsia="仿宋"/>
                <w:szCs w:val="21"/>
                <w:lang w:val="en-US" w:eastAsia="zh-CN"/>
              </w:rPr>
              <w:t>2、服务内容：</w:t>
            </w:r>
          </w:p>
          <w:p w14:paraId="72F79950">
            <w:pPr>
              <w:spacing w:line="320" w:lineRule="exact"/>
              <w:rPr>
                <w:rFonts w:hint="default" w:ascii="仿宋" w:hAnsi="仿宋" w:eastAsia="仿宋"/>
                <w:szCs w:val="21"/>
                <w:lang w:val="en-US" w:eastAsia="zh-CN"/>
              </w:rPr>
            </w:pPr>
            <w:r>
              <w:rPr>
                <w:rFonts w:hint="default" w:ascii="仿宋" w:hAnsi="仿宋" w:eastAsia="仿宋"/>
                <w:szCs w:val="21"/>
                <w:lang w:val="en-US" w:eastAsia="zh-CN"/>
              </w:rPr>
              <w:t>2.1.静配中心药品驻守工作，含药品运送，药品上架，拆药品包装袋等。</w:t>
            </w:r>
          </w:p>
          <w:p w14:paraId="31D98EF5">
            <w:pPr>
              <w:spacing w:line="320" w:lineRule="exact"/>
              <w:rPr>
                <w:rFonts w:hint="default" w:ascii="仿宋" w:hAnsi="仿宋" w:eastAsia="仿宋"/>
                <w:szCs w:val="21"/>
                <w:lang w:val="en-US" w:eastAsia="zh-CN"/>
              </w:rPr>
            </w:pPr>
            <w:r>
              <w:rPr>
                <w:rFonts w:hint="default" w:ascii="仿宋" w:hAnsi="仿宋" w:eastAsia="仿宋"/>
                <w:szCs w:val="21"/>
                <w:lang w:val="en-US" w:eastAsia="zh-CN"/>
              </w:rPr>
              <w:t>2.2.供应室驻守工作，对洁污物品、器械上收下送，做好交接手续；整理和包装各科敷料等。</w:t>
            </w:r>
          </w:p>
          <w:p w14:paraId="314A44EE">
            <w:pPr>
              <w:spacing w:line="320" w:lineRule="exact"/>
              <w:rPr>
                <w:rFonts w:hint="default" w:ascii="仿宋" w:hAnsi="仿宋" w:eastAsia="仿宋"/>
                <w:szCs w:val="21"/>
                <w:lang w:val="en-US" w:eastAsia="zh-CN"/>
              </w:rPr>
            </w:pPr>
            <w:r>
              <w:rPr>
                <w:rFonts w:hint="default" w:ascii="仿宋" w:hAnsi="仿宋" w:eastAsia="仿宋"/>
                <w:szCs w:val="21"/>
                <w:lang w:val="en-US" w:eastAsia="zh-CN"/>
              </w:rPr>
              <w:t>2.3.手术室、急诊科、ICU、DSA室科室驻守服务。（单独排班，24小时值守）；</w:t>
            </w:r>
          </w:p>
          <w:p w14:paraId="10676816">
            <w:pPr>
              <w:spacing w:line="320" w:lineRule="exact"/>
              <w:rPr>
                <w:rFonts w:hint="default" w:ascii="仿宋" w:hAnsi="仿宋" w:eastAsia="仿宋"/>
                <w:szCs w:val="21"/>
                <w:lang w:val="en-US" w:eastAsia="zh-CN"/>
              </w:rPr>
            </w:pPr>
            <w:r>
              <w:rPr>
                <w:rFonts w:hint="default" w:ascii="仿宋" w:hAnsi="仿宋" w:eastAsia="仿宋"/>
                <w:szCs w:val="21"/>
                <w:lang w:val="en-US" w:eastAsia="zh-CN"/>
              </w:rPr>
              <w:t>2.4.中西药房药品、中药单、药剂、静配中心大输液、血液标本、体液标本、病理标本、血液制品、消毒物资、器械、仪器设备、医疗文书、检查单据、病历等运送服务。</w:t>
            </w:r>
          </w:p>
          <w:p w14:paraId="042B53B5">
            <w:pPr>
              <w:spacing w:line="320" w:lineRule="exact"/>
              <w:rPr>
                <w:rFonts w:hint="default" w:ascii="仿宋" w:hAnsi="仿宋" w:eastAsia="仿宋"/>
                <w:szCs w:val="21"/>
                <w:lang w:val="en-US" w:eastAsia="zh-CN"/>
              </w:rPr>
            </w:pPr>
            <w:r>
              <w:rPr>
                <w:rFonts w:hint="default" w:ascii="仿宋" w:hAnsi="仿宋" w:eastAsia="仿宋"/>
                <w:szCs w:val="21"/>
                <w:lang w:val="en-US" w:eastAsia="zh-CN"/>
              </w:rPr>
              <w:t xml:space="preserve">2.5.大输液运送。 </w:t>
            </w:r>
          </w:p>
          <w:p w14:paraId="0C8AA580">
            <w:pPr>
              <w:spacing w:line="320" w:lineRule="exact"/>
              <w:rPr>
                <w:rFonts w:hint="default" w:ascii="仿宋" w:hAnsi="仿宋" w:eastAsia="仿宋"/>
                <w:szCs w:val="21"/>
                <w:lang w:val="en-US" w:eastAsia="zh-CN"/>
              </w:rPr>
            </w:pPr>
            <w:r>
              <w:rPr>
                <w:rFonts w:hint="default" w:ascii="仿宋" w:hAnsi="仿宋" w:eastAsia="仿宋"/>
                <w:szCs w:val="21"/>
                <w:lang w:val="en-US" w:eastAsia="zh-CN"/>
              </w:rPr>
              <w:t>2.6.应提供物流机器人服务，物流机器人≥5台。</w:t>
            </w:r>
          </w:p>
          <w:p w14:paraId="0E53663A">
            <w:pPr>
              <w:spacing w:line="320" w:lineRule="exact"/>
              <w:rPr>
                <w:rFonts w:hint="default" w:ascii="仿宋" w:hAnsi="仿宋" w:eastAsia="仿宋"/>
                <w:szCs w:val="21"/>
                <w:lang w:val="en-US" w:eastAsia="zh-CN"/>
              </w:rPr>
            </w:pPr>
            <w:r>
              <w:rPr>
                <w:rFonts w:hint="default" w:ascii="仿宋" w:hAnsi="仿宋" w:eastAsia="仿宋"/>
                <w:szCs w:val="21"/>
                <w:lang w:val="en-US" w:eastAsia="zh-CN"/>
              </w:rPr>
              <w:t>2.7.制剂中心饮片、颗粒剂、合剂、丸剂、煎药汤剂等运送至本部（煎药汤剂应使用冷链车运送）。</w:t>
            </w:r>
          </w:p>
          <w:p w14:paraId="17F6D7D8">
            <w:pPr>
              <w:spacing w:line="320" w:lineRule="exact"/>
              <w:rPr>
                <w:rFonts w:hint="default" w:ascii="仿宋" w:hAnsi="仿宋" w:eastAsia="仿宋"/>
                <w:szCs w:val="21"/>
                <w:lang w:val="en-US" w:eastAsia="zh-CN"/>
              </w:rPr>
            </w:pPr>
            <w:r>
              <w:rPr>
                <w:rFonts w:hint="default" w:ascii="仿宋" w:hAnsi="仿宋" w:eastAsia="仿宋"/>
                <w:szCs w:val="21"/>
                <w:lang w:val="en-US" w:eastAsia="zh-CN"/>
              </w:rPr>
              <w:t>2.8.临床肠内营养液运送到病区。</w:t>
            </w:r>
          </w:p>
          <w:p w14:paraId="09FE9DD6">
            <w:pPr>
              <w:spacing w:line="320" w:lineRule="exact"/>
              <w:rPr>
                <w:rFonts w:hint="default" w:ascii="仿宋" w:hAnsi="仿宋" w:eastAsia="仿宋"/>
                <w:szCs w:val="21"/>
                <w:lang w:val="en-US" w:eastAsia="zh-CN"/>
              </w:rPr>
            </w:pPr>
            <w:r>
              <w:rPr>
                <w:rFonts w:hint="default" w:ascii="仿宋" w:hAnsi="仿宋" w:eastAsia="仿宋"/>
                <w:szCs w:val="21"/>
                <w:lang w:val="en-US" w:eastAsia="zh-CN"/>
              </w:rPr>
              <w:t>2.9.协助科室完成共享微波炉调换工作。</w:t>
            </w:r>
          </w:p>
          <w:p w14:paraId="0E30A1AD">
            <w:pPr>
              <w:spacing w:line="320" w:lineRule="exact"/>
              <w:rPr>
                <w:rFonts w:hint="default" w:ascii="仿宋" w:hAnsi="仿宋" w:eastAsia="仿宋"/>
                <w:szCs w:val="21"/>
                <w:lang w:val="en-US" w:eastAsia="zh-CN"/>
              </w:rPr>
            </w:pPr>
            <w:r>
              <w:rPr>
                <w:rFonts w:hint="default" w:ascii="仿宋" w:hAnsi="仿宋" w:eastAsia="仿宋"/>
                <w:szCs w:val="21"/>
                <w:lang w:val="en-US" w:eastAsia="zh-CN"/>
              </w:rPr>
              <w:t>2.10.高压氧治疗等病人的接送。</w:t>
            </w:r>
          </w:p>
          <w:p w14:paraId="00ED1216">
            <w:pPr>
              <w:spacing w:line="320" w:lineRule="exact"/>
              <w:rPr>
                <w:rFonts w:hint="default" w:ascii="仿宋" w:hAnsi="仿宋" w:eastAsia="仿宋"/>
                <w:szCs w:val="21"/>
                <w:lang w:val="en-US" w:eastAsia="zh-CN"/>
              </w:rPr>
            </w:pPr>
            <w:r>
              <w:rPr>
                <w:rFonts w:hint="default" w:ascii="仿宋" w:hAnsi="仿宋" w:eastAsia="仿宋"/>
                <w:szCs w:val="21"/>
                <w:lang w:val="en-US" w:eastAsia="zh-CN"/>
              </w:rPr>
              <w:t>2.11.住院病人的陪检。</w:t>
            </w:r>
          </w:p>
          <w:p w14:paraId="6B0D422B">
            <w:pPr>
              <w:spacing w:line="320" w:lineRule="exact"/>
              <w:rPr>
                <w:rFonts w:hint="default" w:ascii="仿宋" w:hAnsi="仿宋" w:eastAsia="仿宋"/>
                <w:szCs w:val="21"/>
                <w:lang w:val="en-US" w:eastAsia="zh-CN"/>
              </w:rPr>
            </w:pPr>
            <w:r>
              <w:rPr>
                <w:rFonts w:hint="default" w:ascii="仿宋" w:hAnsi="仿宋" w:eastAsia="仿宋"/>
                <w:szCs w:val="21"/>
                <w:lang w:val="en-US" w:eastAsia="zh-CN"/>
              </w:rPr>
              <w:t>3、服务要求：</w:t>
            </w:r>
          </w:p>
          <w:p w14:paraId="33825477">
            <w:pPr>
              <w:spacing w:line="320" w:lineRule="exact"/>
              <w:rPr>
                <w:rFonts w:hint="default" w:ascii="仿宋" w:hAnsi="仿宋" w:eastAsia="仿宋"/>
                <w:szCs w:val="21"/>
                <w:lang w:val="en-US" w:eastAsia="zh-CN"/>
              </w:rPr>
            </w:pPr>
            <w:r>
              <w:rPr>
                <w:rFonts w:hint="default" w:ascii="仿宋" w:hAnsi="仿宋" w:eastAsia="仿宋"/>
                <w:szCs w:val="21"/>
                <w:lang w:val="en-US" w:eastAsia="zh-CN"/>
              </w:rPr>
              <w:t>3.1.实行 24 小时专职值守（根据工作量灵活排班）。</w:t>
            </w:r>
          </w:p>
          <w:p w14:paraId="6C09A838">
            <w:pPr>
              <w:spacing w:line="320" w:lineRule="exact"/>
              <w:rPr>
                <w:rFonts w:hint="default" w:ascii="仿宋" w:hAnsi="仿宋" w:eastAsia="仿宋"/>
                <w:szCs w:val="21"/>
                <w:lang w:val="en-US" w:eastAsia="zh-CN"/>
              </w:rPr>
            </w:pPr>
            <w:r>
              <w:rPr>
                <w:rFonts w:hint="default" w:ascii="仿宋" w:hAnsi="仿宋" w:eastAsia="仿宋"/>
                <w:szCs w:val="21"/>
                <w:lang w:val="en-US" w:eastAsia="zh-CN"/>
              </w:rPr>
              <w:t>3.2.运送每人负责4～6个病区工作量的岗位</w:t>
            </w:r>
          </w:p>
          <w:p w14:paraId="7B144220">
            <w:pPr>
              <w:spacing w:line="320" w:lineRule="exact"/>
              <w:rPr>
                <w:rFonts w:hint="default" w:ascii="仿宋" w:hAnsi="仿宋" w:eastAsia="仿宋"/>
                <w:szCs w:val="21"/>
                <w:lang w:val="en-US" w:eastAsia="zh-CN"/>
              </w:rPr>
            </w:pPr>
            <w:r>
              <w:rPr>
                <w:rFonts w:hint="default" w:ascii="仿宋" w:hAnsi="仿宋" w:eastAsia="仿宋"/>
                <w:szCs w:val="21"/>
                <w:lang w:val="en-US" w:eastAsia="zh-CN"/>
              </w:rPr>
              <w:t>3.3.主管具备大专及以上文化程度。</w:t>
            </w:r>
          </w:p>
          <w:p w14:paraId="085D0DB4">
            <w:pPr>
              <w:spacing w:line="320" w:lineRule="exact"/>
              <w:rPr>
                <w:rFonts w:hint="default" w:ascii="仿宋" w:hAnsi="仿宋" w:eastAsia="仿宋"/>
                <w:szCs w:val="21"/>
                <w:lang w:val="en-US" w:eastAsia="zh-CN"/>
              </w:rPr>
            </w:pPr>
            <w:r>
              <w:rPr>
                <w:rFonts w:hint="default" w:ascii="仿宋" w:hAnsi="仿宋" w:eastAsia="仿宋"/>
                <w:szCs w:val="21"/>
                <w:lang w:val="en-US" w:eastAsia="zh-CN"/>
              </w:rPr>
              <w:t>3.4.运送物料工具：供应商应配置运送人员日常工作所需的电脑、打印机、标本箱、手持终端设备等。采购人提供陪检用轮椅、推床、领物的平车、上收下送的洁污车等物品。</w:t>
            </w:r>
          </w:p>
          <w:p w14:paraId="636C5404">
            <w:pPr>
              <w:spacing w:line="320" w:lineRule="exact"/>
              <w:rPr>
                <w:rFonts w:hint="default" w:ascii="仿宋" w:hAnsi="仿宋" w:eastAsia="仿宋"/>
                <w:szCs w:val="21"/>
                <w:lang w:val="en-US" w:eastAsia="zh-CN"/>
              </w:rPr>
            </w:pPr>
            <w:r>
              <w:rPr>
                <w:rFonts w:hint="default" w:ascii="仿宋" w:hAnsi="仿宋" w:eastAsia="仿宋"/>
                <w:szCs w:val="21"/>
                <w:lang w:val="en-US" w:eastAsia="zh-CN"/>
              </w:rPr>
              <w:t>3.5.熟悉采购人各医技科室位置、路线、检查流程、注意事项等，高效引导。掌握基本的急救知识，熟悉急救物品使用，以应对紧急情况。熟练掌握陪检过程中意外情况处置流程，做到第一时间有效响应。</w:t>
            </w:r>
          </w:p>
          <w:p w14:paraId="36FAABD7">
            <w:pPr>
              <w:spacing w:line="320" w:lineRule="exact"/>
              <w:rPr>
                <w:rFonts w:hint="default" w:ascii="仿宋" w:hAnsi="仿宋" w:eastAsia="仿宋"/>
                <w:szCs w:val="21"/>
                <w:lang w:val="en-US" w:eastAsia="zh-CN"/>
              </w:rPr>
            </w:pPr>
            <w:r>
              <w:rPr>
                <w:rFonts w:hint="default" w:ascii="仿宋" w:hAnsi="仿宋" w:eastAsia="仿宋"/>
                <w:szCs w:val="21"/>
                <w:lang w:val="en-US" w:eastAsia="zh-CN"/>
              </w:rPr>
              <w:t>3.6.陪检前做好相关准备，检查运输工具，保持良好功能，注意工具清洁、消毒，防止交叉感染。提前做好各项检查预约，缩短患者等候时间。</w:t>
            </w:r>
          </w:p>
          <w:p w14:paraId="6089C035">
            <w:pPr>
              <w:spacing w:line="320" w:lineRule="exact"/>
              <w:rPr>
                <w:rFonts w:hint="default" w:ascii="仿宋" w:hAnsi="仿宋" w:eastAsia="仿宋"/>
                <w:szCs w:val="21"/>
                <w:lang w:val="en-US" w:eastAsia="zh-CN"/>
              </w:rPr>
            </w:pPr>
            <w:r>
              <w:rPr>
                <w:rFonts w:hint="default" w:ascii="仿宋" w:hAnsi="仿宋" w:eastAsia="仿宋"/>
                <w:szCs w:val="21"/>
                <w:lang w:val="en-US" w:eastAsia="zh-CN"/>
              </w:rPr>
              <w:t>3.7.接患者检查时，需与病区护士主动交接，在转运全程需做好信息核对，如科室、床号、姓名、住院号、检查项目、预约检查时间、检查科室、特殊要求（空腹、特殊药物、知情同意签字、相关检查结果等），保证无差错发生。</w:t>
            </w:r>
          </w:p>
          <w:p w14:paraId="5DE32560">
            <w:pPr>
              <w:spacing w:line="320" w:lineRule="exact"/>
              <w:rPr>
                <w:rFonts w:hint="default" w:ascii="仿宋" w:hAnsi="仿宋" w:eastAsia="仿宋"/>
                <w:szCs w:val="21"/>
                <w:lang w:val="en-US" w:eastAsia="zh-CN"/>
              </w:rPr>
            </w:pPr>
            <w:r>
              <w:rPr>
                <w:rFonts w:hint="default" w:ascii="仿宋" w:hAnsi="仿宋" w:eastAsia="仿宋"/>
                <w:szCs w:val="21"/>
                <w:lang w:val="en-US" w:eastAsia="zh-CN"/>
              </w:rPr>
              <w:t>3.8.熟练使用病床、平车、轮椅等工具。陪检中，正确搬运病人，妥善固定患者，防止坠床、滑倒、管道脱落（如输液管、氧气管、引流管） 等意外发生。时刻观察患者的生命体征、精神状态和病情变化，提供言语安慰和情绪支持，减轻患者紧张感。</w:t>
            </w:r>
          </w:p>
          <w:p w14:paraId="19FBE19E">
            <w:pPr>
              <w:spacing w:line="320" w:lineRule="exact"/>
              <w:rPr>
                <w:rFonts w:hint="default" w:ascii="仿宋" w:hAnsi="仿宋" w:eastAsia="仿宋"/>
                <w:szCs w:val="21"/>
                <w:lang w:val="en-US" w:eastAsia="zh-CN"/>
              </w:rPr>
            </w:pPr>
            <w:r>
              <w:rPr>
                <w:rFonts w:hint="default" w:ascii="仿宋" w:hAnsi="仿宋" w:eastAsia="仿宋"/>
                <w:szCs w:val="21"/>
                <w:lang w:val="en-US" w:eastAsia="zh-CN"/>
              </w:rPr>
              <w:t>3.9.检查时，协助患者与医技检查人员进行沟通，传达患者需求，协助患者更换检查服、上下检查床、调整舒适体位，检查时耐心等候陪伴。</w:t>
            </w:r>
          </w:p>
          <w:p w14:paraId="172ABB1C">
            <w:pPr>
              <w:spacing w:line="320" w:lineRule="exact"/>
              <w:rPr>
                <w:rFonts w:hint="default" w:ascii="仿宋" w:hAnsi="仿宋" w:eastAsia="仿宋"/>
                <w:szCs w:val="21"/>
                <w:lang w:val="en-US" w:eastAsia="zh-CN"/>
              </w:rPr>
            </w:pPr>
            <w:r>
              <w:rPr>
                <w:rFonts w:hint="default" w:ascii="仿宋" w:hAnsi="仿宋" w:eastAsia="仿宋"/>
                <w:szCs w:val="21"/>
                <w:lang w:val="en-US" w:eastAsia="zh-CN"/>
              </w:rPr>
              <w:t>3.10.检查结束后，及时送患者回病房，需再次与病区护士进行交接，核对重要信息。</w:t>
            </w:r>
          </w:p>
          <w:p w14:paraId="4FFDBAB7">
            <w:pPr>
              <w:spacing w:line="320" w:lineRule="exact"/>
              <w:rPr>
                <w:rFonts w:hint="default" w:ascii="仿宋" w:hAnsi="仿宋" w:eastAsia="仿宋"/>
                <w:szCs w:val="21"/>
                <w:lang w:val="en-US" w:eastAsia="zh-CN"/>
              </w:rPr>
            </w:pPr>
            <w:r>
              <w:rPr>
                <w:rFonts w:hint="default" w:ascii="仿宋" w:hAnsi="仿宋" w:eastAsia="仿宋"/>
                <w:szCs w:val="21"/>
                <w:lang w:val="en-US" w:eastAsia="zh-CN"/>
              </w:rPr>
              <w:t>3.11.对于吸氧、输液、监护、无陪、活动能力低下、病情较重等特殊患者，应与病区医护人员进行充分沟通后，做好必要的准备，安全完成陪检。对于病情危重患者，配合协助医务人员完成安全陪检，不得单独陪检。</w:t>
            </w:r>
          </w:p>
          <w:p w14:paraId="537335D9">
            <w:pPr>
              <w:spacing w:line="320" w:lineRule="exact"/>
              <w:rPr>
                <w:rFonts w:hint="default" w:ascii="仿宋" w:hAnsi="仿宋" w:eastAsia="仿宋"/>
                <w:szCs w:val="21"/>
                <w:lang w:val="en-US" w:eastAsia="zh-CN"/>
              </w:rPr>
            </w:pPr>
            <w:r>
              <w:rPr>
                <w:rFonts w:hint="default" w:ascii="仿宋" w:hAnsi="仿宋" w:eastAsia="仿宋"/>
                <w:szCs w:val="21"/>
                <w:lang w:val="en-US" w:eastAsia="zh-CN"/>
              </w:rPr>
              <w:t>3.12.按招标人要求提供相关数据统计分析和工作报表等，并对相关工作流程进行调整，配合招标人的运行管理模式。</w:t>
            </w:r>
          </w:p>
          <w:p w14:paraId="44FF3A9A">
            <w:pPr>
              <w:spacing w:line="320" w:lineRule="exact"/>
              <w:rPr>
                <w:rFonts w:hint="default" w:ascii="仿宋" w:hAnsi="仿宋" w:eastAsia="仿宋"/>
                <w:szCs w:val="21"/>
                <w:lang w:val="en-US" w:eastAsia="zh-CN"/>
              </w:rPr>
            </w:pPr>
            <w:r>
              <w:rPr>
                <w:rFonts w:hint="default" w:ascii="仿宋" w:hAnsi="仿宋" w:eastAsia="仿宋"/>
                <w:szCs w:val="21"/>
                <w:lang w:val="en-US" w:eastAsia="zh-CN"/>
              </w:rPr>
              <w:t>3.13.具备运送调度系统，运送和维修人员须具有定位功能。</w:t>
            </w:r>
          </w:p>
          <w:p w14:paraId="6DAE545C">
            <w:pPr>
              <w:spacing w:line="320" w:lineRule="exact"/>
              <w:rPr>
                <w:rFonts w:hint="default" w:ascii="仿宋" w:hAnsi="仿宋" w:eastAsia="仿宋"/>
                <w:szCs w:val="21"/>
                <w:lang w:val="en-US" w:eastAsia="zh-CN"/>
              </w:rPr>
            </w:pPr>
            <w:r>
              <w:rPr>
                <w:rFonts w:hint="eastAsia" w:ascii="仿宋" w:hAnsi="仿宋" w:eastAsia="仿宋"/>
                <w:szCs w:val="21"/>
                <w:lang w:val="en-US" w:eastAsia="zh-CN"/>
              </w:rPr>
              <w:t>4、对附件3：服务质量标准，无异议</w:t>
            </w:r>
          </w:p>
        </w:tc>
        <w:tc>
          <w:tcPr>
            <w:tcW w:w="708" w:type="dxa"/>
          </w:tcPr>
          <w:p w14:paraId="47B38CFE">
            <w:pPr>
              <w:spacing w:line="320" w:lineRule="exact"/>
              <w:rPr>
                <w:rFonts w:ascii="仿宋" w:hAnsi="仿宋" w:eastAsia="仿宋"/>
                <w:szCs w:val="21"/>
              </w:rPr>
            </w:pPr>
          </w:p>
        </w:tc>
        <w:tc>
          <w:tcPr>
            <w:tcW w:w="2127" w:type="dxa"/>
          </w:tcPr>
          <w:p w14:paraId="68DE12E3">
            <w:pPr>
              <w:spacing w:line="320" w:lineRule="exact"/>
              <w:rPr>
                <w:rFonts w:ascii="仿宋" w:hAnsi="仿宋" w:eastAsia="仿宋"/>
                <w:szCs w:val="21"/>
              </w:rPr>
            </w:pPr>
          </w:p>
        </w:tc>
        <w:tc>
          <w:tcPr>
            <w:tcW w:w="1559" w:type="dxa"/>
          </w:tcPr>
          <w:p w14:paraId="419BE491">
            <w:pPr>
              <w:spacing w:line="320" w:lineRule="exact"/>
              <w:rPr>
                <w:rFonts w:ascii="仿宋" w:hAnsi="仿宋" w:eastAsia="仿宋"/>
                <w:szCs w:val="21"/>
              </w:rPr>
            </w:pPr>
          </w:p>
        </w:tc>
      </w:tr>
      <w:tr w14:paraId="42867D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14:paraId="733932FE">
            <w:pPr>
              <w:spacing w:line="320" w:lineRule="exact"/>
              <w:rPr>
                <w:rFonts w:ascii="仿宋" w:hAnsi="仿宋" w:eastAsia="仿宋"/>
                <w:b/>
                <w:bCs/>
                <w:szCs w:val="21"/>
              </w:rPr>
            </w:pPr>
            <w:r>
              <w:rPr>
                <w:rFonts w:hint="eastAsia" w:ascii="仿宋" w:hAnsi="仿宋" w:eastAsia="仿宋"/>
                <w:b/>
                <w:bCs/>
                <w:szCs w:val="21"/>
              </w:rPr>
              <w:t>3</w:t>
            </w:r>
          </w:p>
        </w:tc>
        <w:tc>
          <w:tcPr>
            <w:tcW w:w="2078" w:type="dxa"/>
            <w:vAlign w:val="center"/>
          </w:tcPr>
          <w:p w14:paraId="5E6CE74F">
            <w:pPr>
              <w:spacing w:line="320" w:lineRule="exact"/>
              <w:rPr>
                <w:rFonts w:ascii="仿宋" w:hAnsi="仿宋" w:eastAsia="仿宋"/>
                <w:szCs w:val="21"/>
              </w:rPr>
            </w:pPr>
            <w:r>
              <w:rPr>
                <w:rFonts w:hint="eastAsia" w:ascii="仿宋" w:hAnsi="仿宋" w:eastAsia="仿宋"/>
                <w:b/>
                <w:bCs/>
                <w:szCs w:val="21"/>
              </w:rPr>
              <w:t>司梯服务</w:t>
            </w:r>
          </w:p>
        </w:tc>
        <w:tc>
          <w:tcPr>
            <w:tcW w:w="5375" w:type="dxa"/>
          </w:tcPr>
          <w:p w14:paraId="3412F45E">
            <w:pPr>
              <w:spacing w:line="320" w:lineRule="exact"/>
              <w:rPr>
                <w:rFonts w:hint="default" w:ascii="仿宋" w:hAnsi="仿宋" w:eastAsia="仿宋"/>
                <w:szCs w:val="21"/>
                <w:lang w:val="en-US" w:eastAsia="zh-CN"/>
              </w:rPr>
            </w:pPr>
            <w:r>
              <w:rPr>
                <w:rFonts w:hint="default" w:ascii="仿宋" w:hAnsi="仿宋" w:eastAsia="仿宋"/>
                <w:szCs w:val="21"/>
                <w:lang w:val="en-US" w:eastAsia="zh-CN"/>
              </w:rPr>
              <w:t>1、服务内容：</w:t>
            </w:r>
          </w:p>
          <w:p w14:paraId="7F84CE65">
            <w:pPr>
              <w:spacing w:line="320" w:lineRule="exact"/>
              <w:rPr>
                <w:rFonts w:hint="default" w:ascii="仿宋" w:hAnsi="仿宋" w:eastAsia="仿宋"/>
                <w:szCs w:val="21"/>
                <w:lang w:val="en-US" w:eastAsia="zh-CN"/>
              </w:rPr>
            </w:pPr>
            <w:r>
              <w:rPr>
                <w:rFonts w:hint="default" w:ascii="仿宋" w:hAnsi="仿宋" w:eastAsia="仿宋"/>
                <w:szCs w:val="21"/>
                <w:lang w:val="en-US" w:eastAsia="zh-CN"/>
              </w:rPr>
              <w:t>1.1.院内 6 部急诊运送专用电梯（包括：接送病患及手术病人；为来院病人做好乘梯引导工作）按照医院要求专人专梯执勤，每天至少 14 小时（7:00-21:00）保持电梯正常运行。</w:t>
            </w:r>
          </w:p>
          <w:p w14:paraId="48C505C2">
            <w:pPr>
              <w:spacing w:line="320" w:lineRule="exact"/>
              <w:rPr>
                <w:rFonts w:hint="default" w:ascii="仿宋" w:hAnsi="仿宋" w:eastAsia="仿宋"/>
                <w:szCs w:val="21"/>
                <w:lang w:val="en-US" w:eastAsia="zh-CN"/>
              </w:rPr>
            </w:pPr>
            <w:r>
              <w:rPr>
                <w:rFonts w:hint="default" w:ascii="仿宋" w:hAnsi="仿宋" w:eastAsia="仿宋"/>
                <w:szCs w:val="21"/>
                <w:lang w:val="en-US" w:eastAsia="zh-CN"/>
              </w:rPr>
              <w:t>1.2.其他司梯服务包括：大型检查及会议时配合院方完成人员接送工作，为来院病人做好乘梯引导、电梯厅的秩序维护等工作；每天 8 小时（07：00－11：30 ；14：00－17：30）保持电梯正常运行。</w:t>
            </w:r>
          </w:p>
          <w:p w14:paraId="041570B5">
            <w:pPr>
              <w:spacing w:line="320" w:lineRule="exact"/>
              <w:rPr>
                <w:rFonts w:hint="default" w:ascii="仿宋" w:hAnsi="仿宋" w:eastAsia="仿宋"/>
                <w:szCs w:val="21"/>
                <w:lang w:val="en-US" w:eastAsia="zh-CN"/>
              </w:rPr>
            </w:pPr>
            <w:r>
              <w:rPr>
                <w:rFonts w:hint="default" w:ascii="仿宋" w:hAnsi="仿宋" w:eastAsia="仿宋"/>
                <w:szCs w:val="21"/>
                <w:lang w:val="en-US" w:eastAsia="zh-CN"/>
              </w:rPr>
              <w:t>1.3.扶梯共计8部，供应商应做好扶梯的司梯服务工作，</w:t>
            </w:r>
          </w:p>
          <w:p w14:paraId="15046A1F">
            <w:pPr>
              <w:spacing w:line="320" w:lineRule="exact"/>
              <w:rPr>
                <w:rFonts w:hint="default" w:ascii="仿宋" w:hAnsi="仿宋" w:eastAsia="仿宋"/>
                <w:szCs w:val="21"/>
                <w:lang w:val="en-US" w:eastAsia="zh-CN"/>
              </w:rPr>
            </w:pPr>
            <w:r>
              <w:rPr>
                <w:rFonts w:hint="default" w:ascii="仿宋" w:hAnsi="仿宋" w:eastAsia="仿宋"/>
                <w:szCs w:val="21"/>
                <w:lang w:val="en-US" w:eastAsia="zh-CN"/>
              </w:rPr>
              <w:t>2、服务要求</w:t>
            </w:r>
          </w:p>
          <w:p w14:paraId="3CA077A9">
            <w:pPr>
              <w:spacing w:line="320" w:lineRule="exact"/>
              <w:rPr>
                <w:rFonts w:hint="default" w:ascii="仿宋" w:hAnsi="仿宋" w:eastAsia="仿宋"/>
                <w:szCs w:val="21"/>
                <w:lang w:val="en-US" w:eastAsia="zh-CN"/>
              </w:rPr>
            </w:pPr>
            <w:r>
              <w:rPr>
                <w:rFonts w:hint="default" w:ascii="仿宋" w:hAnsi="仿宋" w:eastAsia="仿宋"/>
                <w:szCs w:val="21"/>
                <w:lang w:val="en-US" w:eastAsia="zh-CN"/>
              </w:rPr>
              <w:t>1.1.主动搀扶帮助老弱病残等有乘梯困难的人群。</w:t>
            </w:r>
          </w:p>
          <w:p w14:paraId="02F28524">
            <w:pPr>
              <w:spacing w:line="320" w:lineRule="exact"/>
              <w:rPr>
                <w:rFonts w:hint="default" w:ascii="仿宋" w:hAnsi="仿宋" w:eastAsia="仿宋"/>
                <w:szCs w:val="21"/>
                <w:lang w:val="en-US" w:eastAsia="zh-CN"/>
              </w:rPr>
            </w:pPr>
            <w:r>
              <w:rPr>
                <w:rFonts w:hint="default" w:ascii="仿宋" w:hAnsi="仿宋" w:eastAsia="仿宋"/>
                <w:szCs w:val="21"/>
                <w:lang w:val="en-US" w:eastAsia="zh-CN"/>
              </w:rPr>
              <w:t>1.2.电梯运行时如出现故障应立即报故障并协助解救被困人员，做好记录。</w:t>
            </w:r>
          </w:p>
          <w:p w14:paraId="5140601F">
            <w:pPr>
              <w:spacing w:line="320" w:lineRule="exact"/>
              <w:rPr>
                <w:rFonts w:hint="default" w:ascii="仿宋" w:hAnsi="仿宋" w:eastAsia="仿宋"/>
                <w:szCs w:val="21"/>
                <w:lang w:val="en-US" w:eastAsia="zh-CN"/>
              </w:rPr>
            </w:pPr>
            <w:r>
              <w:rPr>
                <w:rFonts w:hint="default" w:ascii="仿宋" w:hAnsi="仿宋" w:eastAsia="仿宋"/>
                <w:szCs w:val="21"/>
                <w:lang w:val="en-US" w:eastAsia="zh-CN"/>
              </w:rPr>
              <w:t>1.3.电梯轿厢的消毒，按照院感的要求，落实轿厢消毒及运行期间，维持轿厢清洁卫生。</w:t>
            </w:r>
          </w:p>
          <w:p w14:paraId="79FA1D55">
            <w:pPr>
              <w:spacing w:line="320" w:lineRule="exact"/>
              <w:rPr>
                <w:rFonts w:hint="default" w:ascii="仿宋" w:hAnsi="仿宋" w:eastAsia="仿宋"/>
                <w:szCs w:val="21"/>
                <w:lang w:val="en-US" w:eastAsia="zh-CN"/>
              </w:rPr>
            </w:pPr>
            <w:r>
              <w:rPr>
                <w:rFonts w:hint="default" w:ascii="仿宋" w:hAnsi="仿宋" w:eastAsia="仿宋"/>
                <w:szCs w:val="21"/>
                <w:lang w:val="en-US" w:eastAsia="zh-CN"/>
              </w:rPr>
              <w:t>1.4.人员一般要求：身体健康，初中及以上学历，女性，不超过 45 周岁，形象气质佳；遵纪守法、品行良好；培训考核合格后方可上岗。至少具有 2 名持有 “特种设备安全管理” A 证人员。</w:t>
            </w:r>
          </w:p>
          <w:p w14:paraId="7D82891A">
            <w:pPr>
              <w:spacing w:line="320" w:lineRule="exact"/>
              <w:rPr>
                <w:rFonts w:hint="default" w:ascii="仿宋" w:hAnsi="仿宋" w:eastAsia="仿宋"/>
                <w:szCs w:val="21"/>
                <w:lang w:val="en-US" w:eastAsia="zh-CN"/>
              </w:rPr>
            </w:pPr>
            <w:r>
              <w:rPr>
                <w:rFonts w:hint="default" w:ascii="仿宋" w:hAnsi="仿宋" w:eastAsia="仿宋"/>
                <w:szCs w:val="21"/>
                <w:lang w:val="en-US" w:eastAsia="zh-CN"/>
              </w:rPr>
              <w:t>1.5.岗位质量标准（详见附件）</w:t>
            </w:r>
          </w:p>
          <w:p w14:paraId="31217E7E">
            <w:pPr>
              <w:spacing w:line="320" w:lineRule="exact"/>
              <w:rPr>
                <w:rFonts w:hint="default" w:ascii="仿宋" w:hAnsi="仿宋" w:eastAsia="仿宋"/>
                <w:szCs w:val="21"/>
                <w:lang w:val="en-US" w:eastAsia="zh-CN"/>
              </w:rPr>
            </w:pPr>
            <w:r>
              <w:rPr>
                <w:rFonts w:hint="default" w:ascii="仿宋" w:hAnsi="仿宋" w:eastAsia="仿宋"/>
                <w:szCs w:val="21"/>
                <w:lang w:val="en-US" w:eastAsia="zh-CN"/>
              </w:rPr>
              <w:t>1.6.认真听取乘梯者的意见，及时向电梯保养人员汇报电梯运行情况；做好电梯运行记录；电梯出现故障时，及时通知维修人员进行维修。</w:t>
            </w:r>
          </w:p>
          <w:p w14:paraId="6A0C1198">
            <w:pPr>
              <w:spacing w:line="320" w:lineRule="exact"/>
              <w:rPr>
                <w:rFonts w:hint="default" w:ascii="仿宋" w:hAnsi="仿宋" w:eastAsia="仿宋"/>
                <w:szCs w:val="21"/>
                <w:lang w:val="en-US" w:eastAsia="zh-CN"/>
              </w:rPr>
            </w:pPr>
            <w:r>
              <w:rPr>
                <w:rFonts w:hint="default" w:ascii="仿宋" w:hAnsi="仿宋" w:eastAsia="仿宋"/>
                <w:szCs w:val="21"/>
                <w:lang w:val="en-US" w:eastAsia="zh-CN"/>
              </w:rPr>
              <w:t>1.7.严格执行各种规章制度，热爱本职工作，尽心尽意为医护和患者服务。着装规范、文明服务、文明用语。要有主动服务意识并时刻做好乘客分流工作。</w:t>
            </w:r>
          </w:p>
          <w:p w14:paraId="27AC22FA">
            <w:pPr>
              <w:spacing w:line="320" w:lineRule="exact"/>
              <w:rPr>
                <w:rFonts w:hint="default" w:ascii="仿宋" w:hAnsi="仿宋" w:eastAsia="仿宋"/>
                <w:szCs w:val="21"/>
                <w:lang w:val="en-US" w:eastAsia="zh-CN"/>
              </w:rPr>
            </w:pPr>
            <w:r>
              <w:rPr>
                <w:rFonts w:hint="eastAsia" w:ascii="仿宋" w:hAnsi="仿宋" w:eastAsia="仿宋"/>
                <w:szCs w:val="21"/>
                <w:lang w:val="en-US" w:eastAsia="zh-CN"/>
              </w:rPr>
              <w:t>2、对附件3：服务质量标准，无异议</w:t>
            </w:r>
          </w:p>
        </w:tc>
        <w:tc>
          <w:tcPr>
            <w:tcW w:w="708" w:type="dxa"/>
          </w:tcPr>
          <w:p w14:paraId="01C71D67">
            <w:pPr>
              <w:spacing w:line="320" w:lineRule="exact"/>
              <w:rPr>
                <w:rFonts w:ascii="仿宋" w:hAnsi="仿宋" w:eastAsia="仿宋"/>
                <w:szCs w:val="21"/>
              </w:rPr>
            </w:pPr>
          </w:p>
        </w:tc>
        <w:tc>
          <w:tcPr>
            <w:tcW w:w="2127" w:type="dxa"/>
          </w:tcPr>
          <w:p w14:paraId="1675EC87">
            <w:pPr>
              <w:spacing w:line="320" w:lineRule="exact"/>
              <w:rPr>
                <w:rFonts w:ascii="仿宋" w:hAnsi="仿宋" w:eastAsia="仿宋"/>
                <w:szCs w:val="21"/>
              </w:rPr>
            </w:pPr>
          </w:p>
        </w:tc>
        <w:tc>
          <w:tcPr>
            <w:tcW w:w="1559" w:type="dxa"/>
          </w:tcPr>
          <w:p w14:paraId="3F24D11C">
            <w:pPr>
              <w:spacing w:line="320" w:lineRule="exact"/>
              <w:rPr>
                <w:rFonts w:ascii="仿宋" w:hAnsi="仿宋" w:eastAsia="仿宋"/>
                <w:szCs w:val="21"/>
              </w:rPr>
            </w:pPr>
          </w:p>
        </w:tc>
      </w:tr>
      <w:tr w14:paraId="4A6F13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14:paraId="5760B7B2">
            <w:pPr>
              <w:spacing w:line="320" w:lineRule="exact"/>
              <w:rPr>
                <w:rFonts w:ascii="仿宋" w:hAnsi="仿宋" w:eastAsia="仿宋"/>
                <w:szCs w:val="21"/>
              </w:rPr>
            </w:pPr>
            <w:r>
              <w:rPr>
                <w:rFonts w:hint="eastAsia" w:ascii="仿宋" w:hAnsi="仿宋" w:eastAsia="仿宋"/>
                <w:b/>
                <w:szCs w:val="21"/>
              </w:rPr>
              <w:t>4</w:t>
            </w:r>
          </w:p>
        </w:tc>
        <w:tc>
          <w:tcPr>
            <w:tcW w:w="2078" w:type="dxa"/>
            <w:vAlign w:val="center"/>
          </w:tcPr>
          <w:p w14:paraId="22DC4F97">
            <w:pPr>
              <w:spacing w:line="320" w:lineRule="exact"/>
              <w:rPr>
                <w:rFonts w:ascii="仿宋" w:hAnsi="仿宋" w:eastAsia="仿宋"/>
                <w:szCs w:val="21"/>
              </w:rPr>
            </w:pPr>
            <w:r>
              <w:rPr>
                <w:rFonts w:hint="eastAsia" w:ascii="仿宋" w:hAnsi="仿宋" w:eastAsia="仿宋"/>
                <w:b/>
                <w:bCs/>
                <w:szCs w:val="21"/>
              </w:rPr>
              <w:t>绿化服务</w:t>
            </w:r>
          </w:p>
        </w:tc>
        <w:tc>
          <w:tcPr>
            <w:tcW w:w="5375" w:type="dxa"/>
          </w:tcPr>
          <w:p w14:paraId="44A6FB13">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 xml:space="preserve">1、服务内容： </w:t>
            </w:r>
          </w:p>
          <w:p w14:paraId="3FE86169">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以现有已种植绿化的养护管理为主，重点做好日常施肥、松土、浇水、修剪、树木涂白等基础养护工作。</w:t>
            </w:r>
          </w:p>
          <w:p w14:paraId="3E2C1ED0">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2、服务要求：</w:t>
            </w:r>
          </w:p>
          <w:p w14:paraId="04840806">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保障植物正常生长，确保绿化成活率。应根据季节变化和植物生长习性，科学合理安排养护作业，保持绿化景观效果。根据草坪功能进行养护管理；草坪生长旺盛、整齐美观，无杂草、无缺失；无明显坑洼积水，因养护不当枯死造成的地面裸露及时补植；及时进行病虫害防治，清除杂草， 每年整形修剪周期根据季节和植物生长情况。因养护不当造成的植物死伤应进行吊水补救或补种。绿化养护过程中产生的修剪枝叶、杂草及其他废弃物，以及绿地内的枯枝落 叶、杂物等，须及时清理并按规定分类清运。保持绿地整洁卫生，杜绝垃圾堆积、 焚烧或随意倾倒，确保环境卫生符合相关标准要求。</w:t>
            </w:r>
          </w:p>
        </w:tc>
        <w:tc>
          <w:tcPr>
            <w:tcW w:w="708" w:type="dxa"/>
          </w:tcPr>
          <w:p w14:paraId="74C500FD">
            <w:pPr>
              <w:spacing w:line="320" w:lineRule="exact"/>
              <w:rPr>
                <w:rFonts w:ascii="仿宋" w:hAnsi="仿宋" w:eastAsia="仿宋"/>
                <w:szCs w:val="21"/>
              </w:rPr>
            </w:pPr>
          </w:p>
        </w:tc>
        <w:tc>
          <w:tcPr>
            <w:tcW w:w="2127" w:type="dxa"/>
          </w:tcPr>
          <w:p w14:paraId="2EEA2B43">
            <w:pPr>
              <w:spacing w:line="320" w:lineRule="exact"/>
              <w:rPr>
                <w:rFonts w:ascii="仿宋" w:hAnsi="仿宋" w:eastAsia="仿宋"/>
                <w:szCs w:val="21"/>
              </w:rPr>
            </w:pPr>
          </w:p>
        </w:tc>
        <w:tc>
          <w:tcPr>
            <w:tcW w:w="1559" w:type="dxa"/>
          </w:tcPr>
          <w:p w14:paraId="7AB7002F">
            <w:pPr>
              <w:spacing w:line="320" w:lineRule="exact"/>
              <w:rPr>
                <w:rFonts w:ascii="仿宋" w:hAnsi="仿宋" w:eastAsia="仿宋"/>
                <w:szCs w:val="21"/>
              </w:rPr>
            </w:pPr>
          </w:p>
        </w:tc>
      </w:tr>
      <w:tr w14:paraId="5633C0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14:paraId="2C3DDF49">
            <w:pPr>
              <w:spacing w:line="320" w:lineRule="exact"/>
              <w:rPr>
                <w:rFonts w:ascii="仿宋" w:hAnsi="仿宋" w:eastAsia="仿宋"/>
                <w:szCs w:val="21"/>
              </w:rPr>
            </w:pPr>
            <w:r>
              <w:rPr>
                <w:rFonts w:hint="eastAsia" w:ascii="仿宋" w:hAnsi="仿宋" w:eastAsia="仿宋"/>
                <w:b/>
                <w:szCs w:val="21"/>
              </w:rPr>
              <w:t>5</w:t>
            </w:r>
          </w:p>
        </w:tc>
        <w:tc>
          <w:tcPr>
            <w:tcW w:w="2078" w:type="dxa"/>
            <w:vAlign w:val="center"/>
          </w:tcPr>
          <w:p w14:paraId="54C7E414">
            <w:pPr>
              <w:spacing w:line="320" w:lineRule="exact"/>
              <w:rPr>
                <w:rFonts w:ascii="仿宋" w:hAnsi="仿宋" w:eastAsia="仿宋"/>
                <w:szCs w:val="21"/>
              </w:rPr>
            </w:pPr>
            <w:r>
              <w:rPr>
                <w:rFonts w:hint="eastAsia" w:ascii="仿宋" w:hAnsi="仿宋" w:eastAsia="仿宋"/>
                <w:b/>
                <w:bCs/>
                <w:szCs w:val="21"/>
              </w:rPr>
              <w:t>宿管服务</w:t>
            </w:r>
          </w:p>
        </w:tc>
        <w:tc>
          <w:tcPr>
            <w:tcW w:w="5375" w:type="dxa"/>
          </w:tcPr>
          <w:p w14:paraId="2F72EEBD">
            <w:pPr>
              <w:spacing w:line="320" w:lineRule="exact"/>
              <w:rPr>
                <w:rFonts w:hint="eastAsia" w:ascii="仿宋" w:hAnsi="仿宋" w:eastAsia="仿宋"/>
                <w:szCs w:val="21"/>
              </w:rPr>
            </w:pPr>
            <w:r>
              <w:rPr>
                <w:rFonts w:hint="eastAsia" w:ascii="仿宋" w:hAnsi="仿宋" w:eastAsia="仿宋"/>
                <w:szCs w:val="21"/>
              </w:rPr>
              <w:t>1、服务内容：</w:t>
            </w:r>
          </w:p>
          <w:p w14:paraId="45BAA255">
            <w:pPr>
              <w:spacing w:line="320" w:lineRule="exact"/>
              <w:rPr>
                <w:rFonts w:hint="eastAsia" w:ascii="仿宋" w:hAnsi="仿宋" w:eastAsia="仿宋"/>
                <w:szCs w:val="21"/>
              </w:rPr>
            </w:pPr>
            <w:r>
              <w:rPr>
                <w:rFonts w:hint="eastAsia" w:ascii="仿宋" w:hAnsi="仿宋" w:eastAsia="仿宋"/>
                <w:szCs w:val="21"/>
              </w:rPr>
              <w:t>维护住宿安全与秩序，管理公共设施及宿舍内家具、设施的维护报修，保障公共区域环境卫生干净整洁，办理学生入住调换手续，定期完成学生水电费收缴、做好日常协调等相关工作。</w:t>
            </w:r>
          </w:p>
          <w:p w14:paraId="41D685D1">
            <w:pPr>
              <w:spacing w:line="320" w:lineRule="exact"/>
              <w:rPr>
                <w:rFonts w:hint="eastAsia" w:ascii="仿宋" w:hAnsi="仿宋" w:eastAsia="仿宋"/>
                <w:szCs w:val="21"/>
              </w:rPr>
            </w:pPr>
            <w:r>
              <w:rPr>
                <w:rFonts w:hint="eastAsia" w:ascii="仿宋" w:hAnsi="仿宋" w:eastAsia="仿宋"/>
                <w:szCs w:val="21"/>
              </w:rPr>
              <w:t>2、服务要求：</w:t>
            </w:r>
          </w:p>
          <w:p w14:paraId="21B9AC8A">
            <w:pPr>
              <w:spacing w:line="320" w:lineRule="exact"/>
              <w:rPr>
                <w:rFonts w:hint="eastAsia" w:ascii="仿宋" w:hAnsi="仿宋" w:eastAsia="仿宋"/>
                <w:szCs w:val="21"/>
              </w:rPr>
            </w:pPr>
            <w:r>
              <w:rPr>
                <w:rFonts w:hint="eastAsia" w:ascii="仿宋" w:hAnsi="仿宋" w:eastAsia="仿宋"/>
                <w:szCs w:val="21"/>
              </w:rPr>
              <w:t xml:space="preserve"> 接收学生关于门锁、水电、家具、门窗等设施的报修请求；完成公共区域卫生保洁工作。办理学生的入住、退宿、调宿手续，管理床位和钥匙。毕业季或开学季集中进行宿舍物品清点、交接和安排。准确、及时地传达通知（如停水停电、安全检查、文化活动等）。为学生提供生活咨询和必要帮助，做好生活顾问。协助调解宿舍内学生之间、宿舍之间的矛盾，促进和谐关系。</w:t>
            </w:r>
          </w:p>
          <w:p w14:paraId="5F29600D">
            <w:pPr>
              <w:spacing w:line="320" w:lineRule="exact"/>
              <w:rPr>
                <w:rFonts w:ascii="仿宋" w:hAnsi="仿宋" w:eastAsia="仿宋"/>
                <w:szCs w:val="21"/>
              </w:rPr>
            </w:pPr>
            <w:r>
              <w:rPr>
                <w:rFonts w:hint="eastAsia" w:ascii="仿宋" w:hAnsi="仿宋" w:eastAsia="仿宋"/>
                <w:szCs w:val="21"/>
              </w:rPr>
              <w:t xml:space="preserve">宿舍门锁维修、更换的人工费、材料费由中标人承担，费用已含在项目报价内。 </w:t>
            </w:r>
          </w:p>
        </w:tc>
        <w:tc>
          <w:tcPr>
            <w:tcW w:w="708" w:type="dxa"/>
          </w:tcPr>
          <w:p w14:paraId="09A02DC6">
            <w:pPr>
              <w:spacing w:line="320" w:lineRule="exact"/>
              <w:rPr>
                <w:rFonts w:ascii="仿宋" w:hAnsi="仿宋" w:eastAsia="仿宋"/>
                <w:szCs w:val="21"/>
              </w:rPr>
            </w:pPr>
          </w:p>
        </w:tc>
        <w:tc>
          <w:tcPr>
            <w:tcW w:w="2127" w:type="dxa"/>
          </w:tcPr>
          <w:p w14:paraId="7EDE34E3">
            <w:pPr>
              <w:spacing w:line="320" w:lineRule="exact"/>
              <w:rPr>
                <w:rFonts w:ascii="仿宋" w:hAnsi="仿宋" w:eastAsia="仿宋"/>
                <w:szCs w:val="21"/>
              </w:rPr>
            </w:pPr>
          </w:p>
        </w:tc>
        <w:tc>
          <w:tcPr>
            <w:tcW w:w="1559" w:type="dxa"/>
          </w:tcPr>
          <w:p w14:paraId="1D224611">
            <w:pPr>
              <w:spacing w:line="320" w:lineRule="exact"/>
              <w:rPr>
                <w:rFonts w:ascii="仿宋" w:hAnsi="仿宋" w:eastAsia="仿宋"/>
                <w:szCs w:val="21"/>
              </w:rPr>
            </w:pPr>
          </w:p>
        </w:tc>
      </w:tr>
      <w:tr w14:paraId="23C2E7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14:paraId="5F34FB6F">
            <w:pPr>
              <w:spacing w:line="320" w:lineRule="exact"/>
              <w:rPr>
                <w:rFonts w:hint="eastAsia" w:ascii="仿宋" w:hAnsi="仿宋" w:eastAsia="仿宋"/>
                <w:b/>
                <w:szCs w:val="21"/>
                <w:lang w:val="en-US" w:eastAsia="zh-CN"/>
              </w:rPr>
            </w:pPr>
            <w:r>
              <w:rPr>
                <w:rFonts w:hint="eastAsia" w:ascii="仿宋" w:hAnsi="仿宋" w:eastAsia="仿宋"/>
                <w:b/>
                <w:szCs w:val="21"/>
                <w:lang w:val="en-US" w:eastAsia="zh-CN"/>
              </w:rPr>
              <w:t>6</w:t>
            </w:r>
          </w:p>
        </w:tc>
        <w:tc>
          <w:tcPr>
            <w:tcW w:w="2078" w:type="dxa"/>
            <w:vAlign w:val="center"/>
          </w:tcPr>
          <w:p w14:paraId="583F5C4C">
            <w:pPr>
              <w:spacing w:line="320" w:lineRule="exact"/>
              <w:rPr>
                <w:rFonts w:hint="eastAsia" w:ascii="仿宋" w:hAnsi="仿宋" w:eastAsia="仿宋"/>
                <w:b/>
                <w:bCs/>
                <w:szCs w:val="21"/>
              </w:rPr>
            </w:pPr>
            <w:r>
              <w:rPr>
                <w:rFonts w:hint="eastAsia" w:ascii="仿宋" w:hAnsi="仿宋" w:eastAsia="仿宋"/>
                <w:b/>
                <w:bCs/>
                <w:szCs w:val="21"/>
              </w:rPr>
              <w:t>一站式服务中心服务</w:t>
            </w:r>
          </w:p>
        </w:tc>
        <w:tc>
          <w:tcPr>
            <w:tcW w:w="5375" w:type="dxa"/>
          </w:tcPr>
          <w:p w14:paraId="73E1985B">
            <w:pPr>
              <w:spacing w:line="320" w:lineRule="exact"/>
              <w:rPr>
                <w:rFonts w:hint="eastAsia" w:ascii="仿宋" w:hAnsi="仿宋" w:eastAsia="仿宋"/>
                <w:szCs w:val="21"/>
              </w:rPr>
            </w:pPr>
            <w:r>
              <w:rPr>
                <w:rFonts w:hint="eastAsia" w:ascii="仿宋" w:hAnsi="仿宋" w:eastAsia="仿宋"/>
                <w:szCs w:val="21"/>
              </w:rPr>
              <w:t>设置一站式服务中心进行总调度（为物业的保洁、运送、陪检等以及院方的安保、信息、设备、后勤等部门提供总调度），24h值守，至少4人；</w:t>
            </w:r>
          </w:p>
          <w:p w14:paraId="4AAECB2D">
            <w:pPr>
              <w:spacing w:line="320" w:lineRule="exact"/>
              <w:rPr>
                <w:rFonts w:hint="eastAsia" w:ascii="仿宋" w:hAnsi="仿宋" w:eastAsia="仿宋"/>
                <w:szCs w:val="21"/>
              </w:rPr>
            </w:pPr>
            <w:r>
              <w:rPr>
                <w:rFonts w:hint="eastAsia" w:ascii="仿宋" w:hAnsi="仿宋" w:eastAsia="仿宋"/>
                <w:szCs w:val="21"/>
              </w:rPr>
              <w:t>提供物业智能管理系统，系统可实现后勤一站式综合报修、医疗废弃物管理、运送/陪检管理、保洁管理、设备设施巡查巡检工单跟踪、设备运行数据分析、维修工程量统计分析、维修耗材使用登记、 临床科室满意度回访等功能。采购人提供场所，中标人需根据现场情况，完成本项目一站式服务中心建设，包括房屋装修、展示大屏、办公家具、办公电器、办公用品配置等。软件系统运行应安全有效，符合采购人信息安全管理要求。合同到期后，中标人需将系统相关服务管理数据交付采购人。服务周期内，所有的原始记录，如运行记录、维修记录、调度记录、年检记录、培训记录、巡检记录、检查记录、工作报告等，需根据招标人需求，每年整理汇总交由给采购人保存，待服务周期结束后，全部交予采购人归档。</w:t>
            </w:r>
          </w:p>
          <w:p w14:paraId="2081B85A">
            <w:pPr>
              <w:spacing w:line="320" w:lineRule="exact"/>
              <w:rPr>
                <w:rFonts w:hint="eastAsia" w:ascii="仿宋" w:hAnsi="仿宋" w:eastAsia="仿宋"/>
                <w:szCs w:val="21"/>
              </w:rPr>
            </w:pPr>
          </w:p>
        </w:tc>
        <w:tc>
          <w:tcPr>
            <w:tcW w:w="708" w:type="dxa"/>
          </w:tcPr>
          <w:p w14:paraId="23FD1417">
            <w:pPr>
              <w:spacing w:line="320" w:lineRule="exact"/>
              <w:rPr>
                <w:rFonts w:ascii="仿宋" w:hAnsi="仿宋" w:eastAsia="仿宋"/>
                <w:szCs w:val="21"/>
              </w:rPr>
            </w:pPr>
          </w:p>
        </w:tc>
        <w:tc>
          <w:tcPr>
            <w:tcW w:w="2127" w:type="dxa"/>
          </w:tcPr>
          <w:p w14:paraId="08D97D93">
            <w:pPr>
              <w:spacing w:line="320" w:lineRule="exact"/>
              <w:rPr>
                <w:rFonts w:ascii="仿宋" w:hAnsi="仿宋" w:eastAsia="仿宋"/>
                <w:szCs w:val="21"/>
              </w:rPr>
            </w:pPr>
          </w:p>
        </w:tc>
        <w:tc>
          <w:tcPr>
            <w:tcW w:w="1559" w:type="dxa"/>
          </w:tcPr>
          <w:p w14:paraId="300F7B72">
            <w:pPr>
              <w:spacing w:line="320" w:lineRule="exact"/>
              <w:rPr>
                <w:rFonts w:ascii="仿宋" w:hAnsi="仿宋" w:eastAsia="仿宋"/>
                <w:szCs w:val="21"/>
              </w:rPr>
            </w:pPr>
          </w:p>
        </w:tc>
      </w:tr>
      <w:tr w14:paraId="3FBB9B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14:paraId="4A8F5583">
            <w:pPr>
              <w:spacing w:line="320" w:lineRule="exact"/>
              <w:rPr>
                <w:rFonts w:hint="default" w:ascii="仿宋" w:hAnsi="仿宋" w:eastAsia="仿宋"/>
                <w:b/>
                <w:szCs w:val="21"/>
                <w:lang w:val="en-US" w:eastAsia="zh-CN"/>
              </w:rPr>
            </w:pPr>
            <w:r>
              <w:rPr>
                <w:rFonts w:hint="eastAsia" w:ascii="仿宋" w:hAnsi="仿宋" w:eastAsia="仿宋"/>
                <w:b/>
                <w:szCs w:val="21"/>
                <w:lang w:val="en-US" w:eastAsia="zh-CN"/>
              </w:rPr>
              <w:t>7</w:t>
            </w:r>
          </w:p>
        </w:tc>
        <w:tc>
          <w:tcPr>
            <w:tcW w:w="2078" w:type="dxa"/>
            <w:vAlign w:val="center"/>
          </w:tcPr>
          <w:p w14:paraId="5A4289C6">
            <w:pPr>
              <w:spacing w:line="320" w:lineRule="exact"/>
              <w:rPr>
                <w:rFonts w:hint="eastAsia" w:ascii="仿宋" w:hAnsi="仿宋" w:eastAsia="仿宋"/>
                <w:b/>
                <w:bCs/>
                <w:szCs w:val="21"/>
              </w:rPr>
            </w:pPr>
            <w:r>
              <w:rPr>
                <w:rFonts w:hint="eastAsia" w:ascii="仿宋" w:hAnsi="仿宋" w:eastAsia="仿宋"/>
                <w:b/>
                <w:bCs/>
                <w:szCs w:val="21"/>
              </w:rPr>
              <w:t>机电工程运维</w:t>
            </w:r>
          </w:p>
        </w:tc>
        <w:tc>
          <w:tcPr>
            <w:tcW w:w="5375" w:type="dxa"/>
          </w:tcPr>
          <w:p w14:paraId="124D85D2">
            <w:pPr>
              <w:spacing w:line="320" w:lineRule="exact"/>
              <w:rPr>
                <w:rFonts w:hint="eastAsia" w:ascii="仿宋" w:hAnsi="仿宋" w:eastAsia="仿宋"/>
                <w:szCs w:val="21"/>
              </w:rPr>
            </w:pPr>
            <w:r>
              <w:rPr>
                <w:rFonts w:hint="eastAsia" w:ascii="仿宋" w:hAnsi="仿宋" w:eastAsia="仿宋"/>
                <w:szCs w:val="21"/>
              </w:rPr>
              <w:t>总体要求：机电工程运维人员具体负责水电、空调和热水相关运行值守、安全操作、巡视巡检，维护保养、日常维修、应急抢修等工作。维修设备、工具全部由成交供应商自行提供，成交供应商执行维修任务时的维修耗材由采购人提供，更换材料集中回收存放并记录造册， 统一交付采购人处理。医院现有机电工程运维在职员工水电10人，空调7人，医用气体4人，物业需要至少配备8名机电工程运维人员与医院现有运维人员组合，共同做好医院的机电工程运维工作 。具体上岗人数及岗位分工内容，后期由采购人根据工作实际需求确定。物业提供的机电工程运维人员其维修工具、劳保用具等应自行配备。机电工程维修时所需主材（灯具、开关、插座、电缆、线管、电线、空气开关、电气元器件、电池、卫生洁具、水泵、阀门、水管、仪器仪表、锁具、五金、闭门器、限位器、设备带、输液轨道等）由采购人提供；小型辅材（绝缘胶布、生料带、垫圈、垫片、胶水、堵漏宝、防水胶带、发泡剂、结构胶、玻璃胶、除锈剂、扎带、塑料膨胀管、钉子、螺丝、螺帽、锯条、锯片、磨光片、砂轮片、铁丝、钻头、开孔器、泡沫胶、喷漆、油漆、滚刷等）由中标人提供，费用已含在项目报价内。</w:t>
            </w:r>
          </w:p>
          <w:p w14:paraId="412FCB95">
            <w:pPr>
              <w:spacing w:line="320" w:lineRule="exact"/>
              <w:rPr>
                <w:rFonts w:hint="eastAsia" w:ascii="仿宋" w:hAnsi="仿宋" w:eastAsia="仿宋"/>
                <w:szCs w:val="21"/>
              </w:rPr>
            </w:pPr>
            <w:r>
              <w:rPr>
                <w:rFonts w:hint="eastAsia" w:ascii="仿宋" w:hAnsi="仿宋" w:eastAsia="仿宋"/>
                <w:szCs w:val="21"/>
              </w:rPr>
              <w:t>1.供配电系统运维</w:t>
            </w:r>
          </w:p>
          <w:p w14:paraId="4F4F1949">
            <w:pPr>
              <w:spacing w:line="320" w:lineRule="exact"/>
              <w:rPr>
                <w:rFonts w:hint="eastAsia" w:ascii="仿宋" w:hAnsi="仿宋" w:eastAsia="仿宋"/>
                <w:szCs w:val="21"/>
              </w:rPr>
            </w:pPr>
            <w:r>
              <w:rPr>
                <w:rFonts w:hint="eastAsia" w:ascii="仿宋" w:hAnsi="仿宋" w:eastAsia="仿宋"/>
                <w:szCs w:val="21"/>
              </w:rPr>
              <w:t>（1）负责院本部、中药制剂中心、凤凰桥社区医院供配电系统（高低压配电柜、变压器、发电机、母线排、配电箱、电缆、电线、电器元件、照明灯具、插座等）的运行值守、安全操作、巡视巡检，维护保养、日常维修、应急抢修等工作，保证院区供配电系统安全运行。</w:t>
            </w:r>
          </w:p>
          <w:p w14:paraId="084909B5">
            <w:pPr>
              <w:spacing w:line="320" w:lineRule="exact"/>
              <w:rPr>
                <w:rFonts w:hint="eastAsia" w:ascii="仿宋" w:hAnsi="仿宋" w:eastAsia="仿宋"/>
                <w:szCs w:val="21"/>
              </w:rPr>
            </w:pPr>
            <w:r>
              <w:rPr>
                <w:rFonts w:hint="eastAsia" w:ascii="仿宋" w:hAnsi="仿宋" w:eastAsia="仿宋"/>
                <w:szCs w:val="21"/>
              </w:rPr>
              <w:t>（2）每两小时对高低压配电设备进行一次巡查并记录。每日两次对公区照明进行安全节能巡查并记录。每半月对发电机组进行空载运行并记录。每月对各楼层强电井的电缆、配电柜、电气元器件等安全情况进行一次全面巡查并</w:t>
            </w:r>
            <w:bookmarkStart w:id="0" w:name="_GoBack"/>
            <w:bookmarkEnd w:id="0"/>
            <w:r>
              <w:rPr>
                <w:rFonts w:hint="eastAsia" w:ascii="仿宋" w:hAnsi="仿宋" w:eastAsia="仿宋"/>
                <w:szCs w:val="21"/>
              </w:rPr>
              <w:t>记录。每季度对配电柜（箱）内元器件进行除尘紧固，无过热、异味、锈蚀现象。每年对全院插座、开关、线路进行一次全面检查，使用科室需签字确认。所有记录完整规范。</w:t>
            </w:r>
          </w:p>
          <w:p w14:paraId="08DFDCC8">
            <w:pPr>
              <w:spacing w:line="320" w:lineRule="exact"/>
              <w:rPr>
                <w:rFonts w:hint="eastAsia" w:ascii="仿宋" w:hAnsi="仿宋" w:eastAsia="仿宋"/>
                <w:szCs w:val="21"/>
              </w:rPr>
            </w:pPr>
            <w:r>
              <w:rPr>
                <w:rFonts w:hint="eastAsia" w:ascii="仿宋" w:hAnsi="仿宋" w:eastAsia="仿宋"/>
                <w:szCs w:val="21"/>
              </w:rPr>
              <w:t>（3）确保高低压配电房、发电机房、楼层强电井、值班室、工具材料仓库等区域卫生清洁，无易燃易爆、杂物等堆放。配电柜各元器件运行状态良好，各切换装置、指示灯、空开等状态符合安全运行要求。桥架孔洞、墙洞封堵保持完好，能达到防火、防小动物等要求。</w:t>
            </w:r>
          </w:p>
          <w:p w14:paraId="2CD0C76D">
            <w:pPr>
              <w:spacing w:line="320" w:lineRule="exact"/>
              <w:rPr>
                <w:rFonts w:hint="eastAsia" w:ascii="仿宋" w:hAnsi="仿宋" w:eastAsia="仿宋"/>
                <w:szCs w:val="21"/>
              </w:rPr>
            </w:pPr>
            <w:r>
              <w:rPr>
                <w:rFonts w:hint="eastAsia" w:ascii="仿宋" w:hAnsi="仿宋" w:eastAsia="仿宋"/>
                <w:szCs w:val="21"/>
              </w:rPr>
              <w:t>（4）严格执行安全操作规程，及时处理各类供配电系统维修，保证系统安全高效运行，保证临床科室正常使用，不断提高维修响应速度、维修质量、服务满意度。</w:t>
            </w:r>
          </w:p>
          <w:p w14:paraId="569FB5BA">
            <w:pPr>
              <w:spacing w:line="320" w:lineRule="exact"/>
              <w:rPr>
                <w:rFonts w:hint="eastAsia" w:ascii="仿宋" w:hAnsi="仿宋" w:eastAsia="仿宋"/>
                <w:szCs w:val="21"/>
              </w:rPr>
            </w:pPr>
            <w:r>
              <w:rPr>
                <w:rFonts w:hint="eastAsia" w:ascii="仿宋" w:hAnsi="仿宋" w:eastAsia="仿宋"/>
                <w:szCs w:val="21"/>
              </w:rPr>
              <w:t>（5）配合做好预防性实验、绝缘垫更换、发电机维保、配电系统维修改造等相关工作。</w:t>
            </w:r>
          </w:p>
          <w:p w14:paraId="6D3FC109">
            <w:pPr>
              <w:spacing w:line="320" w:lineRule="exact"/>
              <w:rPr>
                <w:rFonts w:hint="eastAsia" w:ascii="仿宋" w:hAnsi="仿宋" w:eastAsia="仿宋"/>
                <w:szCs w:val="21"/>
              </w:rPr>
            </w:pPr>
            <w:r>
              <w:rPr>
                <w:rFonts w:hint="eastAsia" w:ascii="仿宋" w:hAnsi="仿宋" w:eastAsia="仿宋"/>
                <w:szCs w:val="21"/>
              </w:rPr>
              <w:t>（6）持证上岗，从事低压电气工作须具有低压电工证或高压电工证（应急管理部颁发），从事高压电气工作须具有高压电工证（应急管理部颁发）。</w:t>
            </w:r>
          </w:p>
          <w:p w14:paraId="5D8CFD93">
            <w:pPr>
              <w:spacing w:line="320" w:lineRule="exact"/>
              <w:rPr>
                <w:rFonts w:hint="eastAsia" w:ascii="仿宋" w:hAnsi="仿宋" w:eastAsia="仿宋"/>
                <w:szCs w:val="21"/>
              </w:rPr>
            </w:pPr>
            <w:r>
              <w:rPr>
                <w:rFonts w:hint="eastAsia" w:ascii="仿宋" w:hAnsi="仿宋" w:eastAsia="仿宋"/>
                <w:szCs w:val="21"/>
              </w:rPr>
              <w:t>2 .给排水系统运维</w:t>
            </w:r>
          </w:p>
          <w:p w14:paraId="520BBDED">
            <w:pPr>
              <w:spacing w:line="320" w:lineRule="exact"/>
              <w:rPr>
                <w:rFonts w:hint="eastAsia" w:ascii="仿宋" w:hAnsi="仿宋" w:eastAsia="仿宋"/>
                <w:szCs w:val="21"/>
              </w:rPr>
            </w:pPr>
            <w:r>
              <w:rPr>
                <w:rFonts w:hint="eastAsia" w:ascii="仿宋" w:hAnsi="仿宋" w:eastAsia="仿宋"/>
                <w:szCs w:val="21"/>
              </w:rPr>
              <w:t>（1）负责院本部、中药制剂中心、凤凰桥社区医院给排水系统（水箱、水泵、雨水井、污水井、化粪池、控制柜、管道、阀门、配件仪表、卫生洁具等）的运行值守、安全操作、巡视巡检、维护保养、日常维修、应急抢修等工作，保证院区给排水系统安全运行。</w:t>
            </w:r>
          </w:p>
          <w:p w14:paraId="728418BA">
            <w:pPr>
              <w:spacing w:line="320" w:lineRule="exact"/>
              <w:rPr>
                <w:rFonts w:hint="eastAsia" w:ascii="仿宋" w:hAnsi="仿宋" w:eastAsia="仿宋"/>
                <w:szCs w:val="21"/>
              </w:rPr>
            </w:pPr>
            <w:r>
              <w:rPr>
                <w:rFonts w:hint="eastAsia" w:ascii="仿宋" w:hAnsi="仿宋" w:eastAsia="仿宋"/>
                <w:szCs w:val="21"/>
              </w:rPr>
              <w:t>（2）每日对自来水设施进行至少3次巡视。每日对自来水二次供水余氯进行检测，每日两次（上下午各一次），所有记录完整规范。</w:t>
            </w:r>
          </w:p>
          <w:p w14:paraId="0EA2582B">
            <w:pPr>
              <w:spacing w:line="320" w:lineRule="exact"/>
              <w:rPr>
                <w:rFonts w:hint="eastAsia" w:ascii="仿宋" w:hAnsi="仿宋" w:eastAsia="仿宋"/>
                <w:szCs w:val="21"/>
              </w:rPr>
            </w:pPr>
            <w:r>
              <w:rPr>
                <w:rFonts w:hint="eastAsia" w:ascii="仿宋" w:hAnsi="仿宋" w:eastAsia="仿宋"/>
                <w:szCs w:val="21"/>
              </w:rPr>
              <w:t>（3）确保供水机房、楼层水管井、值班室、工具材料仓库等区域卫生清洁，无易燃易爆、杂物等堆放。设备设施运行稳定， 无异常杂音，控制装置、指示灯等，均符合安全运行要求。管路无跑冒滴漏。</w:t>
            </w:r>
          </w:p>
          <w:p w14:paraId="37B1307E">
            <w:pPr>
              <w:spacing w:line="320" w:lineRule="exact"/>
              <w:rPr>
                <w:rFonts w:hint="eastAsia" w:ascii="仿宋" w:hAnsi="仿宋" w:eastAsia="仿宋"/>
                <w:szCs w:val="21"/>
              </w:rPr>
            </w:pPr>
            <w:r>
              <w:rPr>
                <w:rFonts w:hint="eastAsia" w:ascii="仿宋" w:hAnsi="仿宋" w:eastAsia="仿宋"/>
                <w:szCs w:val="21"/>
              </w:rPr>
              <w:t>（4）严格执行安全操作规程，及时处理各类给排水系统维修，保证系统安全高效运行，保证临床科室正常使用，不断提高维修响应速度、维修质量、服务满意度。</w:t>
            </w:r>
          </w:p>
          <w:p w14:paraId="61DFF41D">
            <w:pPr>
              <w:spacing w:line="320" w:lineRule="exact"/>
              <w:rPr>
                <w:rFonts w:hint="eastAsia" w:ascii="仿宋" w:hAnsi="仿宋" w:eastAsia="仿宋"/>
                <w:szCs w:val="21"/>
              </w:rPr>
            </w:pPr>
            <w:r>
              <w:rPr>
                <w:rFonts w:hint="eastAsia" w:ascii="仿宋" w:hAnsi="仿宋" w:eastAsia="仿宋"/>
                <w:szCs w:val="21"/>
              </w:rPr>
              <w:t>（5）负责二次供水水箱清洗、消毒工作，每年2-4次，同步做好清洗消毒记录。</w:t>
            </w:r>
          </w:p>
          <w:p w14:paraId="35670A89">
            <w:pPr>
              <w:spacing w:line="320" w:lineRule="exact"/>
              <w:rPr>
                <w:rFonts w:hint="eastAsia" w:ascii="仿宋" w:hAnsi="仿宋" w:eastAsia="仿宋"/>
                <w:szCs w:val="21"/>
              </w:rPr>
            </w:pPr>
            <w:r>
              <w:rPr>
                <w:rFonts w:hint="eastAsia" w:ascii="仿宋" w:hAnsi="仿宋" w:eastAsia="仿宋"/>
                <w:szCs w:val="21"/>
              </w:rPr>
              <w:t>（6）负责每月巡查一次院区地下室污水坑、集水坑、楼内排水竖井、室外污水井、地沟管线、雨水管道、屋面天沟、雨落管、化粪池等情况，保证排水通畅。汛期等非常时期应制定应急措施，加强防汛值班巡视。供应商不需要承担室外污水井疏通、清淤费用。</w:t>
            </w:r>
          </w:p>
          <w:p w14:paraId="3E426D8C">
            <w:pPr>
              <w:spacing w:line="320" w:lineRule="exact"/>
              <w:rPr>
                <w:rFonts w:hint="eastAsia" w:ascii="仿宋" w:hAnsi="仿宋" w:eastAsia="仿宋"/>
                <w:szCs w:val="21"/>
              </w:rPr>
            </w:pPr>
            <w:r>
              <w:rPr>
                <w:rFonts w:hint="eastAsia" w:ascii="仿宋" w:hAnsi="仿宋" w:eastAsia="仿宋"/>
                <w:szCs w:val="21"/>
              </w:rPr>
              <w:t>（7）配合做好二次供水卫生许可证更换、管网水平衡测试、水表计量校准、给排水管网改造等相关用水管理工作。</w:t>
            </w:r>
          </w:p>
          <w:p w14:paraId="71E03A4E">
            <w:pPr>
              <w:spacing w:line="320" w:lineRule="exact"/>
              <w:rPr>
                <w:rFonts w:hint="eastAsia" w:ascii="仿宋" w:hAnsi="仿宋" w:eastAsia="仿宋"/>
                <w:szCs w:val="21"/>
              </w:rPr>
            </w:pPr>
            <w:r>
              <w:rPr>
                <w:rFonts w:hint="eastAsia" w:ascii="仿宋" w:hAnsi="仿宋" w:eastAsia="仿宋"/>
                <w:szCs w:val="21"/>
              </w:rPr>
              <w:t>（8）根据岗位内容，按规范要求提供具备相应特种作业资格证（如电工证、焊接证、高处作业证、健康证等）的运维人员。</w:t>
            </w:r>
          </w:p>
          <w:p w14:paraId="79FB59AE">
            <w:pPr>
              <w:spacing w:line="320" w:lineRule="exact"/>
              <w:rPr>
                <w:rFonts w:hint="eastAsia" w:ascii="仿宋" w:hAnsi="仿宋" w:eastAsia="仿宋"/>
                <w:szCs w:val="21"/>
              </w:rPr>
            </w:pPr>
            <w:r>
              <w:rPr>
                <w:rFonts w:hint="eastAsia" w:ascii="仿宋" w:hAnsi="仿宋" w:eastAsia="仿宋"/>
                <w:szCs w:val="21"/>
              </w:rPr>
              <w:t>3.空调和热水系统运维</w:t>
            </w:r>
          </w:p>
          <w:p w14:paraId="02B98EAC">
            <w:pPr>
              <w:spacing w:line="320" w:lineRule="exact"/>
              <w:rPr>
                <w:rFonts w:hint="eastAsia" w:ascii="仿宋" w:hAnsi="仿宋" w:eastAsia="仿宋"/>
                <w:szCs w:val="21"/>
              </w:rPr>
            </w:pPr>
            <w:r>
              <w:rPr>
                <w:rFonts w:hint="eastAsia" w:ascii="仿宋" w:hAnsi="仿宋" w:eastAsia="仿宋"/>
                <w:szCs w:val="21"/>
              </w:rPr>
              <w:t>（1）负责院本部、中药制剂中心、凤凰桥社区医院空调和热水系统（溴化锂中央空调系统、多联机空调系统、分体空调系统、螺杆空调系统、普通新排风系统、净化空调系统、太阳能+空气能热水系统）的运行值守、安全操作、巡视巡检、维护保养、日常维修、应急抢修等工作，保证院区空调和热水系统安全运行。</w:t>
            </w:r>
          </w:p>
          <w:p w14:paraId="4DF35161">
            <w:pPr>
              <w:spacing w:line="320" w:lineRule="exact"/>
              <w:rPr>
                <w:rFonts w:hint="eastAsia" w:ascii="仿宋" w:hAnsi="仿宋" w:eastAsia="仿宋"/>
                <w:szCs w:val="21"/>
              </w:rPr>
            </w:pPr>
            <w:r>
              <w:rPr>
                <w:rFonts w:hint="eastAsia" w:ascii="仿宋" w:hAnsi="仿宋" w:eastAsia="仿宋"/>
                <w:szCs w:val="21"/>
              </w:rPr>
              <w:t>（2）确保楼层水管井、值班室、工具材料仓库等区域卫生清洁，无易燃易爆、杂物等堆放。设备设施运行稳定，无异常杂音，控制装置、指示灯等，均符合安全运行要求。管路无跑冒滴漏。</w:t>
            </w:r>
          </w:p>
          <w:p w14:paraId="00E6705F">
            <w:pPr>
              <w:spacing w:line="320" w:lineRule="exact"/>
              <w:rPr>
                <w:rFonts w:hint="eastAsia" w:ascii="仿宋" w:hAnsi="仿宋" w:eastAsia="仿宋"/>
                <w:szCs w:val="21"/>
              </w:rPr>
            </w:pPr>
            <w:r>
              <w:rPr>
                <w:rFonts w:hint="eastAsia" w:ascii="仿宋" w:hAnsi="仿宋" w:eastAsia="仿宋"/>
                <w:szCs w:val="21"/>
              </w:rPr>
              <w:t>（3）严格执行安全操作规程，及时处理各类空调和热水系统系统维修，保证系统安全高效运行，保证临床科室正常使用，不断提高维修响应速度、维修质量、服务满意度。</w:t>
            </w:r>
          </w:p>
          <w:p w14:paraId="008D5D0F">
            <w:pPr>
              <w:spacing w:line="320" w:lineRule="exact"/>
              <w:rPr>
                <w:rFonts w:hint="eastAsia" w:ascii="仿宋" w:hAnsi="仿宋" w:eastAsia="仿宋"/>
                <w:szCs w:val="21"/>
              </w:rPr>
            </w:pPr>
            <w:r>
              <w:rPr>
                <w:rFonts w:hint="eastAsia" w:ascii="仿宋" w:hAnsi="仿宋" w:eastAsia="仿宋"/>
                <w:szCs w:val="21"/>
              </w:rPr>
              <w:t>（4）每两小时对溴化锂中央空调机组及附属设备、仪表等进行一次巡视巡检。每半月对制剂中心蒸汽管道及附属设备、仪表等进行一次巡视巡检。每日对燃气表进行抄表。每日对燃气管道进行测漏，每周对燃气流量计进行测漏。每日对空调和热水系统的屋面和机房内机组、管道、阀门、太阳能真空管、水箱等进行巡查（每日3次）。每周对安全阀进行手提操作，检测安全阀灵敏度。所有记录完整规范。</w:t>
            </w:r>
          </w:p>
          <w:p w14:paraId="3CD8457C">
            <w:pPr>
              <w:spacing w:line="320" w:lineRule="exact"/>
              <w:rPr>
                <w:rFonts w:hint="eastAsia" w:ascii="仿宋" w:hAnsi="仿宋" w:eastAsia="仿宋"/>
                <w:szCs w:val="21"/>
              </w:rPr>
            </w:pPr>
            <w:r>
              <w:rPr>
                <w:rFonts w:hint="eastAsia" w:ascii="仿宋" w:hAnsi="仿宋" w:eastAsia="仿宋"/>
                <w:szCs w:val="21"/>
              </w:rPr>
              <w:t>（5）确保空调机房、蒸汽管道及周边环境安全卫生，无渗漏水影响、无可燃物威胁、无其它风险点存在。机组运行状态、阀门状态、压力指示、温度指示、报警指示、各种标记等，均符合安全运行要求。</w:t>
            </w:r>
          </w:p>
          <w:p w14:paraId="2247E4B3">
            <w:pPr>
              <w:spacing w:line="320" w:lineRule="exact"/>
              <w:rPr>
                <w:rFonts w:hint="eastAsia" w:ascii="仿宋" w:hAnsi="仿宋" w:eastAsia="仿宋"/>
                <w:szCs w:val="21"/>
              </w:rPr>
            </w:pPr>
            <w:r>
              <w:rPr>
                <w:rFonts w:hint="eastAsia" w:ascii="仿宋" w:hAnsi="仿宋" w:eastAsia="仿宋"/>
                <w:szCs w:val="21"/>
              </w:rPr>
              <w:t>（6）节能管理，合理调节溴化锂中央空调开启时间、压力、温度、流量等，做到安全经济运行；负责所有公共区域的空调启停、温度调节、门窗开关等工作，日常做好节能巡查（每日3次），降低能耗；定期对系统管网、冷却塔用水末端进行巡视，及时更换维修损坏配件，确保系统无跑冒滴漏现象，节约用水。所有记录完整规范。</w:t>
            </w:r>
          </w:p>
          <w:p w14:paraId="3F129DF7">
            <w:pPr>
              <w:spacing w:line="320" w:lineRule="exact"/>
              <w:rPr>
                <w:rFonts w:hint="eastAsia" w:ascii="仿宋" w:hAnsi="仿宋" w:eastAsia="仿宋"/>
                <w:szCs w:val="21"/>
              </w:rPr>
            </w:pPr>
            <w:r>
              <w:rPr>
                <w:rFonts w:hint="eastAsia" w:ascii="仿宋" w:hAnsi="仿宋" w:eastAsia="仿宋"/>
                <w:szCs w:val="21"/>
              </w:rPr>
              <w:t>（7）配合做好蒸汽管道及附属设备仪表的常规维保、维修抢修、特种设备管理及年检工作，保证安全阀和压力表检定在有效期内。</w:t>
            </w:r>
          </w:p>
          <w:p w14:paraId="5F64E9F5">
            <w:pPr>
              <w:spacing w:line="320" w:lineRule="exact"/>
              <w:rPr>
                <w:rFonts w:hint="eastAsia" w:ascii="仿宋" w:hAnsi="仿宋" w:eastAsia="仿宋"/>
                <w:szCs w:val="21"/>
              </w:rPr>
            </w:pPr>
            <w:r>
              <w:rPr>
                <w:rFonts w:hint="eastAsia" w:ascii="仿宋" w:hAnsi="仿宋" w:eastAsia="仿宋"/>
                <w:szCs w:val="21"/>
              </w:rPr>
              <w:t>（8）空调系统管道过滤器、室内机过滤网、风口必须每季度定期进行清洗消毒至少一次。使用科室需签字确认。所有记录完整规范。</w:t>
            </w:r>
          </w:p>
          <w:p w14:paraId="618E334C">
            <w:pPr>
              <w:spacing w:line="320" w:lineRule="exact"/>
              <w:rPr>
                <w:rFonts w:hint="eastAsia" w:ascii="仿宋" w:hAnsi="仿宋" w:eastAsia="仿宋"/>
                <w:szCs w:val="21"/>
              </w:rPr>
            </w:pPr>
            <w:r>
              <w:rPr>
                <w:rFonts w:hint="eastAsia" w:ascii="仿宋" w:hAnsi="仿宋" w:eastAsia="仿宋"/>
                <w:szCs w:val="21"/>
              </w:rPr>
              <w:t>（9）负责手术室、供应室、ICU、病理科、生殖中心、实验室、输血科等科室的新风系统初、中高效过滤器的清洗和更换。使用科室需签字确认。所有记录完整规范。</w:t>
            </w:r>
          </w:p>
          <w:p w14:paraId="76EA8F36">
            <w:pPr>
              <w:spacing w:line="320" w:lineRule="exact"/>
              <w:rPr>
                <w:rFonts w:hint="eastAsia" w:ascii="仿宋" w:hAnsi="仿宋" w:eastAsia="仿宋"/>
                <w:szCs w:val="21"/>
              </w:rPr>
            </w:pPr>
            <w:r>
              <w:rPr>
                <w:rFonts w:hint="eastAsia" w:ascii="仿宋" w:hAnsi="仿宋" w:eastAsia="仿宋"/>
                <w:szCs w:val="21"/>
              </w:rPr>
              <w:t>（10）根据岗位内容，按规范要求提供具备相应特种作业资格证（如电工证、焊接证、高处作业证等）的运维人员。</w:t>
            </w:r>
          </w:p>
          <w:p w14:paraId="700331E7">
            <w:pPr>
              <w:spacing w:line="320" w:lineRule="exact"/>
              <w:rPr>
                <w:rFonts w:hint="eastAsia" w:ascii="仿宋" w:hAnsi="仿宋" w:eastAsia="仿宋"/>
                <w:szCs w:val="21"/>
              </w:rPr>
            </w:pPr>
            <w:r>
              <w:rPr>
                <w:rFonts w:hint="eastAsia" w:ascii="仿宋" w:hAnsi="仿宋" w:eastAsia="仿宋"/>
                <w:szCs w:val="21"/>
              </w:rPr>
              <w:t>4、病房呼叫系统运维</w:t>
            </w:r>
          </w:p>
          <w:p w14:paraId="45E85D8E">
            <w:pPr>
              <w:spacing w:line="320" w:lineRule="exact"/>
              <w:rPr>
                <w:rFonts w:hint="eastAsia" w:ascii="仿宋" w:hAnsi="仿宋" w:eastAsia="仿宋"/>
                <w:szCs w:val="21"/>
              </w:rPr>
            </w:pPr>
            <w:r>
              <w:rPr>
                <w:rFonts w:hint="eastAsia" w:ascii="仿宋" w:hAnsi="仿宋" w:eastAsia="仿宋"/>
                <w:szCs w:val="21"/>
              </w:rPr>
              <w:t>（1）负责病房呼叫系统（主机、走廊显示屏、分机、线路等）的巡视巡检、维护保养、日常维修、应急抢修等工作，保证院区呼叫系统安全运行。</w:t>
            </w:r>
          </w:p>
          <w:p w14:paraId="1E3990D7">
            <w:pPr>
              <w:spacing w:line="320" w:lineRule="exact"/>
              <w:rPr>
                <w:rFonts w:hint="eastAsia" w:ascii="仿宋" w:hAnsi="仿宋" w:eastAsia="仿宋"/>
                <w:szCs w:val="21"/>
              </w:rPr>
            </w:pPr>
            <w:r>
              <w:rPr>
                <w:rFonts w:hint="eastAsia" w:ascii="仿宋" w:hAnsi="仿宋" w:eastAsia="仿宋"/>
                <w:szCs w:val="21"/>
              </w:rPr>
              <w:t>（2）每季度完成一次病房呼叫系统主动巡查维修，使用科室签字确认。所有记录完整规范。</w:t>
            </w:r>
          </w:p>
          <w:p w14:paraId="056AE084">
            <w:pPr>
              <w:spacing w:line="320" w:lineRule="exact"/>
              <w:rPr>
                <w:rFonts w:hint="eastAsia" w:ascii="仿宋" w:hAnsi="仿宋" w:eastAsia="仿宋"/>
                <w:szCs w:val="21"/>
              </w:rPr>
            </w:pPr>
            <w:r>
              <w:rPr>
                <w:rFonts w:hint="eastAsia" w:ascii="仿宋" w:hAnsi="仿宋" w:eastAsia="仿宋"/>
                <w:szCs w:val="21"/>
              </w:rPr>
              <w:t>5、医用气体系统运维</w:t>
            </w:r>
          </w:p>
          <w:p w14:paraId="7316415C">
            <w:pPr>
              <w:spacing w:line="320" w:lineRule="exact"/>
              <w:rPr>
                <w:rFonts w:hint="eastAsia" w:ascii="仿宋" w:hAnsi="仿宋" w:eastAsia="仿宋"/>
                <w:szCs w:val="21"/>
              </w:rPr>
            </w:pPr>
            <w:r>
              <w:rPr>
                <w:rFonts w:hint="eastAsia" w:ascii="仿宋" w:hAnsi="仿宋" w:eastAsia="仿宋"/>
                <w:szCs w:val="21"/>
              </w:rPr>
              <w:t>（1）负责中心供氧系统（液氧罐、汇流排、二级减压箱、控制柜、氧气管道、设备带氧气末端等）的运行值守、安全操作、巡视巡检、维护保养、日常维修、应急抢修等工作，保证院区中心供氧系统安全运行。</w:t>
            </w:r>
          </w:p>
          <w:p w14:paraId="010249FF">
            <w:pPr>
              <w:spacing w:line="320" w:lineRule="exact"/>
              <w:rPr>
                <w:rFonts w:hint="eastAsia" w:ascii="仿宋" w:hAnsi="仿宋" w:eastAsia="仿宋"/>
                <w:szCs w:val="21"/>
              </w:rPr>
            </w:pPr>
            <w:r>
              <w:rPr>
                <w:rFonts w:hint="eastAsia" w:ascii="仿宋" w:hAnsi="仿宋" w:eastAsia="仿宋"/>
                <w:szCs w:val="21"/>
              </w:rPr>
              <w:t>（2）每两小时巡视一次中心供氧设备设施运行状况，检查液氧储罐、瓶库、汇流排、供气管道、阀门、表计外观良好， 无异常结霜、泄漏； 液位监测报警装置运行状态良好（指示灯状态、液位指示、压力指示、温度指示、报警指示等符合正常运行要求） 。每月巡检一次所有供气管井及二级减压箱，做好氧气管道及二级减压箱维修维护保养，使用科室需签字确认。每季度完成一次所有氧气末端主动巡查维修，使用科室签字确认。所有记录完整规范。</w:t>
            </w:r>
          </w:p>
          <w:p w14:paraId="3B386F5C">
            <w:pPr>
              <w:spacing w:line="320" w:lineRule="exact"/>
              <w:rPr>
                <w:rFonts w:hint="eastAsia" w:ascii="仿宋" w:hAnsi="仿宋" w:eastAsia="仿宋"/>
                <w:szCs w:val="21"/>
              </w:rPr>
            </w:pPr>
            <w:r>
              <w:rPr>
                <w:rFonts w:hint="eastAsia" w:ascii="仿宋" w:hAnsi="仿宋" w:eastAsia="仿宋"/>
                <w:szCs w:val="21"/>
              </w:rPr>
              <w:t>（3）确保液氧站、汇流排站、瓶库、供气管井、二级减压箱及周边环境安全， 消防器材配备充分并在有效期内、周边消防通道通畅、无杂物堆积、无油脂可燃物威胁、无其它风险点存在。若发现潜在的风险应及时采取措施加以控制并撰写风险评估报告向院方监管部门进行汇报。</w:t>
            </w:r>
          </w:p>
          <w:p w14:paraId="326B5D1E">
            <w:pPr>
              <w:spacing w:line="320" w:lineRule="exact"/>
              <w:rPr>
                <w:rFonts w:hint="eastAsia" w:ascii="仿宋" w:hAnsi="仿宋" w:eastAsia="仿宋"/>
                <w:szCs w:val="21"/>
              </w:rPr>
            </w:pPr>
            <w:r>
              <w:rPr>
                <w:rFonts w:hint="eastAsia" w:ascii="仿宋" w:hAnsi="仿宋" w:eastAsia="仿宋"/>
                <w:szCs w:val="21"/>
              </w:rPr>
              <w:t>（4）严格执行安全操作规程，及时处理各类中心供氧系统维修，保证系统安全高效运行，保证临床科室正常使用，不断提高维修响应速度、维修质量、服务满意度。</w:t>
            </w:r>
          </w:p>
          <w:p w14:paraId="42C3BE32">
            <w:pPr>
              <w:spacing w:line="320" w:lineRule="exact"/>
              <w:rPr>
                <w:rFonts w:hint="eastAsia" w:ascii="仿宋" w:hAnsi="仿宋" w:eastAsia="仿宋"/>
                <w:szCs w:val="21"/>
              </w:rPr>
            </w:pPr>
            <w:r>
              <w:rPr>
                <w:rFonts w:hint="eastAsia" w:ascii="仿宋" w:hAnsi="仿宋" w:eastAsia="仿宋"/>
                <w:szCs w:val="21"/>
              </w:rPr>
              <w:t>（5）配合气体供应商做好液氧站气体充装及汇流排氧气瓶更换工作，做好充装及更换记录，实时监测氧气存储量，确保氧气供应的稳定性。</w:t>
            </w:r>
          </w:p>
          <w:p w14:paraId="5795BF12">
            <w:pPr>
              <w:spacing w:line="320" w:lineRule="exact"/>
              <w:rPr>
                <w:rFonts w:hint="eastAsia" w:ascii="仿宋" w:hAnsi="仿宋" w:eastAsia="仿宋"/>
                <w:szCs w:val="21"/>
              </w:rPr>
            </w:pPr>
            <w:r>
              <w:rPr>
                <w:rFonts w:hint="eastAsia" w:ascii="仿宋" w:hAnsi="仿宋" w:eastAsia="仿宋"/>
                <w:szCs w:val="21"/>
              </w:rPr>
              <w:t>（6）配合气体供应商做好液氧站内设备保养工作，确保液氧储罐、压力表、安全阀等特种设备的按时年检及送检，做好设备保养及年检记录。</w:t>
            </w:r>
          </w:p>
          <w:p w14:paraId="0F24DB86">
            <w:pPr>
              <w:spacing w:line="320" w:lineRule="exact"/>
              <w:rPr>
                <w:rFonts w:hint="eastAsia" w:ascii="仿宋" w:hAnsi="仿宋" w:eastAsia="仿宋"/>
                <w:szCs w:val="21"/>
              </w:rPr>
            </w:pPr>
            <w:r>
              <w:rPr>
                <w:rFonts w:hint="eastAsia" w:ascii="仿宋" w:hAnsi="仿宋" w:eastAsia="仿宋"/>
                <w:szCs w:val="21"/>
              </w:rPr>
              <w:t>（7）做好病区氧气瓶调配运输工作。确保氧气瓶配送安全、及时并做好调配记录，使用科室签字确认。氧气瓶在科室停用后要及时回收至瓶库存放。</w:t>
            </w:r>
          </w:p>
          <w:p w14:paraId="38B53CCC">
            <w:pPr>
              <w:spacing w:line="320" w:lineRule="exact"/>
              <w:rPr>
                <w:rFonts w:hint="eastAsia" w:ascii="仿宋" w:hAnsi="仿宋" w:eastAsia="仿宋"/>
                <w:szCs w:val="21"/>
              </w:rPr>
            </w:pPr>
            <w:r>
              <w:rPr>
                <w:rFonts w:hint="eastAsia" w:ascii="仿宋" w:hAnsi="仿宋" w:eastAsia="仿宋"/>
                <w:szCs w:val="21"/>
              </w:rPr>
              <w:t>（8）负责中心负压和空压系统（负压和空压泵、负压和空压储罐、控制柜、负压和空压管道、设备带负压和空压末端等）的运行值守、安全操作、巡视巡检、维护保养、日常维修、应急抢修等工作， 保证院区中心负压系统安全运行。</w:t>
            </w:r>
          </w:p>
          <w:p w14:paraId="12E3E702">
            <w:pPr>
              <w:spacing w:line="320" w:lineRule="exact"/>
              <w:rPr>
                <w:rFonts w:hint="eastAsia" w:ascii="仿宋" w:hAnsi="仿宋" w:eastAsia="仿宋"/>
                <w:szCs w:val="21"/>
              </w:rPr>
            </w:pPr>
            <w:r>
              <w:rPr>
                <w:rFonts w:hint="eastAsia" w:ascii="仿宋" w:hAnsi="仿宋" w:eastAsia="仿宋"/>
                <w:szCs w:val="21"/>
              </w:rPr>
              <w:t>（9）每两小时巡视一次所有负压和空压站设备设施运行状况，检查真空储罐、负压管道、阀门、水箱、表计外观良好， 水箱、真空泵油无泄漏； 真空泵运行状态良好（指示灯状态、压力指示、油位指示、水箱水位、温度指示、报警指示等符合正常运行要求） ；各电气系统、动力运转系统工作正常， 无异响、异味。每月巡检一次所有负压管井，做好管井内负压管道维修维护保养，使用科室签字确认。每季度完成一次所有负压末端主动巡查维修，使用科室签字确认。所有记录完整规范。</w:t>
            </w:r>
          </w:p>
          <w:p w14:paraId="7856DB3A">
            <w:pPr>
              <w:spacing w:line="320" w:lineRule="exact"/>
              <w:rPr>
                <w:rFonts w:hint="eastAsia" w:ascii="仿宋" w:hAnsi="仿宋" w:eastAsia="仿宋"/>
                <w:szCs w:val="21"/>
              </w:rPr>
            </w:pPr>
            <w:r>
              <w:rPr>
                <w:rFonts w:hint="eastAsia" w:ascii="仿宋" w:hAnsi="仿宋" w:eastAsia="仿宋"/>
                <w:szCs w:val="21"/>
              </w:rPr>
              <w:t>（10）确保负压机房及周边环境安全，消防器材配备充分并在有效期内、周边消防通道通畅、无杂物堆积、无油脂可燃物威胁、无其它风险点存在。若发现潜在的风险应及时采取措施加以控制并撰写风险评估报告向院方监管部门进行汇报。</w:t>
            </w:r>
          </w:p>
          <w:p w14:paraId="419730C1">
            <w:pPr>
              <w:spacing w:line="320" w:lineRule="exact"/>
              <w:rPr>
                <w:rFonts w:hint="eastAsia" w:ascii="仿宋" w:hAnsi="仿宋" w:eastAsia="仿宋"/>
                <w:szCs w:val="21"/>
              </w:rPr>
            </w:pPr>
            <w:r>
              <w:rPr>
                <w:rFonts w:hint="eastAsia" w:ascii="仿宋" w:hAnsi="仿宋" w:eastAsia="仿宋"/>
                <w:szCs w:val="21"/>
              </w:rPr>
              <w:t>（11）严格执行安全操作规程，及时处理各类中心负压和空压系统维修，保证系统安全高效运行，保证临床科室正常使用，不断提高维修响应速度、维修质量、服务满意度。</w:t>
            </w:r>
          </w:p>
          <w:p w14:paraId="78EA188D">
            <w:pPr>
              <w:spacing w:line="320" w:lineRule="exact"/>
              <w:rPr>
                <w:rFonts w:hint="eastAsia" w:ascii="仿宋" w:hAnsi="仿宋" w:eastAsia="仿宋"/>
                <w:szCs w:val="21"/>
              </w:rPr>
            </w:pPr>
            <w:r>
              <w:rPr>
                <w:rFonts w:hint="eastAsia" w:ascii="仿宋" w:hAnsi="仿宋" w:eastAsia="仿宋"/>
                <w:szCs w:val="21"/>
              </w:rPr>
              <w:t>6、气动物流系统运维</w:t>
            </w:r>
          </w:p>
          <w:p w14:paraId="3E22B379">
            <w:pPr>
              <w:spacing w:line="320" w:lineRule="exact"/>
              <w:rPr>
                <w:rFonts w:hint="eastAsia" w:ascii="仿宋" w:hAnsi="仿宋" w:eastAsia="仿宋"/>
                <w:szCs w:val="21"/>
              </w:rPr>
            </w:pPr>
            <w:r>
              <w:rPr>
                <w:rFonts w:hint="eastAsia" w:ascii="仿宋" w:hAnsi="仿宋" w:eastAsia="仿宋"/>
                <w:szCs w:val="21"/>
              </w:rPr>
              <w:t>巡查气动物流系统，及时处理临床气动物流系统过程中遇到的问题。</w:t>
            </w:r>
          </w:p>
          <w:p w14:paraId="45948970">
            <w:pPr>
              <w:spacing w:line="320" w:lineRule="exact"/>
              <w:rPr>
                <w:rFonts w:hint="eastAsia" w:ascii="仿宋" w:hAnsi="仿宋" w:eastAsia="仿宋"/>
                <w:szCs w:val="21"/>
              </w:rPr>
            </w:pPr>
          </w:p>
        </w:tc>
        <w:tc>
          <w:tcPr>
            <w:tcW w:w="708" w:type="dxa"/>
          </w:tcPr>
          <w:p w14:paraId="27BEAB28">
            <w:pPr>
              <w:spacing w:line="320" w:lineRule="exact"/>
              <w:rPr>
                <w:rFonts w:ascii="仿宋" w:hAnsi="仿宋" w:eastAsia="仿宋"/>
                <w:szCs w:val="21"/>
              </w:rPr>
            </w:pPr>
          </w:p>
        </w:tc>
        <w:tc>
          <w:tcPr>
            <w:tcW w:w="2127" w:type="dxa"/>
          </w:tcPr>
          <w:p w14:paraId="4F2EDEA0">
            <w:pPr>
              <w:spacing w:line="320" w:lineRule="exact"/>
              <w:rPr>
                <w:rFonts w:ascii="仿宋" w:hAnsi="仿宋" w:eastAsia="仿宋"/>
                <w:szCs w:val="21"/>
              </w:rPr>
            </w:pPr>
          </w:p>
        </w:tc>
        <w:tc>
          <w:tcPr>
            <w:tcW w:w="1559" w:type="dxa"/>
          </w:tcPr>
          <w:p w14:paraId="598E818C">
            <w:pPr>
              <w:spacing w:line="320" w:lineRule="exact"/>
              <w:rPr>
                <w:rFonts w:ascii="仿宋" w:hAnsi="仿宋" w:eastAsia="仿宋"/>
                <w:szCs w:val="21"/>
              </w:rPr>
            </w:pPr>
          </w:p>
        </w:tc>
      </w:tr>
      <w:tr w14:paraId="222B10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8052" w:type="dxa"/>
            <w:gridSpan w:val="3"/>
            <w:tcBorders>
              <w:left w:val="nil"/>
              <w:right w:val="nil"/>
            </w:tcBorders>
          </w:tcPr>
          <w:p w14:paraId="7A1392E0">
            <w:pPr>
              <w:spacing w:line="320" w:lineRule="exact"/>
              <w:jc w:val="both"/>
              <w:rPr>
                <w:rFonts w:ascii="仿宋" w:hAnsi="仿宋" w:eastAsia="仿宋"/>
                <w:b/>
                <w:szCs w:val="21"/>
              </w:rPr>
            </w:pPr>
            <w:r>
              <w:rPr>
                <w:rFonts w:hint="eastAsia" w:ascii="仿宋" w:hAnsi="仿宋" w:eastAsia="仿宋"/>
                <w:b/>
                <w:szCs w:val="21"/>
                <w:lang w:eastAsia="zh-CN"/>
              </w:rPr>
              <w:t>（三）院感要求</w:t>
            </w:r>
          </w:p>
        </w:tc>
        <w:tc>
          <w:tcPr>
            <w:tcW w:w="4394" w:type="dxa"/>
            <w:gridSpan w:val="3"/>
            <w:tcBorders>
              <w:left w:val="nil"/>
              <w:right w:val="nil"/>
            </w:tcBorders>
          </w:tcPr>
          <w:p w14:paraId="4BE72AC9">
            <w:pPr>
              <w:spacing w:line="320" w:lineRule="exact"/>
              <w:jc w:val="center"/>
              <w:rPr>
                <w:rFonts w:ascii="仿宋" w:hAnsi="仿宋" w:eastAsia="仿宋"/>
                <w:b/>
                <w:szCs w:val="21"/>
              </w:rPr>
            </w:pPr>
          </w:p>
        </w:tc>
      </w:tr>
      <w:tr w14:paraId="57A9E3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tcPr>
          <w:p w14:paraId="76347B6D">
            <w:pPr>
              <w:spacing w:line="320" w:lineRule="exact"/>
              <w:jc w:val="center"/>
              <w:rPr>
                <w:rFonts w:ascii="仿宋" w:hAnsi="仿宋" w:eastAsia="仿宋"/>
                <w:b/>
                <w:szCs w:val="21"/>
              </w:rPr>
            </w:pPr>
            <w:r>
              <w:rPr>
                <w:rFonts w:hint="eastAsia" w:ascii="仿宋" w:hAnsi="仿宋" w:eastAsia="仿宋"/>
                <w:b/>
                <w:szCs w:val="21"/>
              </w:rPr>
              <w:t>序号</w:t>
            </w:r>
          </w:p>
        </w:tc>
        <w:tc>
          <w:tcPr>
            <w:tcW w:w="2078" w:type="dxa"/>
          </w:tcPr>
          <w:p w14:paraId="252F257B">
            <w:pPr>
              <w:spacing w:line="320" w:lineRule="exact"/>
              <w:jc w:val="center"/>
              <w:rPr>
                <w:rFonts w:ascii="仿宋" w:hAnsi="仿宋" w:eastAsia="仿宋"/>
                <w:b/>
                <w:szCs w:val="21"/>
              </w:rPr>
            </w:pPr>
            <w:r>
              <w:rPr>
                <w:rFonts w:hint="eastAsia" w:ascii="仿宋" w:hAnsi="仿宋" w:eastAsia="仿宋"/>
                <w:b/>
                <w:szCs w:val="21"/>
              </w:rPr>
              <w:t>参数名称</w:t>
            </w:r>
          </w:p>
        </w:tc>
        <w:tc>
          <w:tcPr>
            <w:tcW w:w="5375" w:type="dxa"/>
            <w:tcBorders>
              <w:top w:val="single" w:color="auto" w:sz="4" w:space="0"/>
            </w:tcBorders>
          </w:tcPr>
          <w:p w14:paraId="5DC2C05B">
            <w:pPr>
              <w:spacing w:line="320" w:lineRule="exact"/>
              <w:jc w:val="center"/>
              <w:rPr>
                <w:rFonts w:ascii="仿宋" w:hAnsi="仿宋" w:eastAsia="仿宋"/>
                <w:b/>
                <w:szCs w:val="21"/>
              </w:rPr>
            </w:pPr>
            <w:r>
              <w:rPr>
                <w:rFonts w:hint="eastAsia" w:ascii="仿宋" w:hAnsi="仿宋" w:eastAsia="仿宋"/>
                <w:b/>
                <w:szCs w:val="21"/>
              </w:rPr>
              <w:t>参数设置</w:t>
            </w:r>
          </w:p>
        </w:tc>
        <w:tc>
          <w:tcPr>
            <w:tcW w:w="708" w:type="dxa"/>
            <w:tcBorders>
              <w:top w:val="single" w:color="auto" w:sz="4" w:space="0"/>
            </w:tcBorders>
          </w:tcPr>
          <w:p w14:paraId="733F594D">
            <w:pPr>
              <w:spacing w:line="320" w:lineRule="exact"/>
              <w:rPr>
                <w:rFonts w:ascii="仿宋" w:hAnsi="仿宋" w:eastAsia="仿宋"/>
                <w:szCs w:val="21"/>
              </w:rPr>
            </w:pPr>
            <w:r>
              <w:rPr>
                <w:rFonts w:hint="eastAsia" w:ascii="仿宋" w:hAnsi="仿宋" w:eastAsia="仿宋"/>
                <w:b/>
                <w:szCs w:val="21"/>
              </w:rPr>
              <w:t>响应情况</w:t>
            </w:r>
          </w:p>
        </w:tc>
        <w:tc>
          <w:tcPr>
            <w:tcW w:w="2127" w:type="dxa"/>
            <w:tcBorders>
              <w:top w:val="single" w:color="auto" w:sz="4" w:space="0"/>
            </w:tcBorders>
          </w:tcPr>
          <w:p w14:paraId="32815398">
            <w:pPr>
              <w:spacing w:line="320" w:lineRule="exact"/>
              <w:rPr>
                <w:rFonts w:ascii="仿宋" w:hAnsi="仿宋" w:eastAsia="仿宋"/>
                <w:szCs w:val="21"/>
              </w:rPr>
            </w:pPr>
            <w:r>
              <w:rPr>
                <w:rFonts w:hint="eastAsia" w:ascii="仿宋" w:hAnsi="仿宋" w:eastAsia="仿宋"/>
                <w:b/>
                <w:szCs w:val="21"/>
              </w:rPr>
              <w:t>建议修改指标</w:t>
            </w:r>
          </w:p>
        </w:tc>
        <w:tc>
          <w:tcPr>
            <w:tcW w:w="1559" w:type="dxa"/>
            <w:tcBorders>
              <w:top w:val="single" w:color="auto" w:sz="4" w:space="0"/>
            </w:tcBorders>
          </w:tcPr>
          <w:p w14:paraId="461B9FE6">
            <w:pPr>
              <w:spacing w:line="320" w:lineRule="exact"/>
              <w:rPr>
                <w:rFonts w:ascii="仿宋" w:hAnsi="仿宋" w:eastAsia="仿宋"/>
                <w:szCs w:val="21"/>
              </w:rPr>
            </w:pPr>
            <w:r>
              <w:rPr>
                <w:rFonts w:hint="eastAsia" w:ascii="仿宋" w:hAnsi="仿宋" w:eastAsia="仿宋"/>
                <w:b/>
                <w:szCs w:val="21"/>
              </w:rPr>
              <w:t>备注（真实指标、是否独家）</w:t>
            </w:r>
          </w:p>
        </w:tc>
      </w:tr>
      <w:tr w14:paraId="5F6E006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53" w:hRule="atLeast"/>
          <w:jc w:val="center"/>
        </w:trPr>
        <w:tc>
          <w:tcPr>
            <w:tcW w:w="599" w:type="dxa"/>
            <w:vAlign w:val="center"/>
          </w:tcPr>
          <w:p w14:paraId="6E61C79D">
            <w:pPr>
              <w:spacing w:line="320" w:lineRule="exact"/>
              <w:ind w:firstLine="210" w:firstLineChars="100"/>
              <w:rPr>
                <w:rFonts w:ascii="仿宋" w:hAnsi="仿宋" w:eastAsia="仿宋"/>
                <w:szCs w:val="21"/>
              </w:rPr>
            </w:pPr>
            <w:r>
              <w:rPr>
                <w:rFonts w:hint="eastAsia" w:ascii="仿宋" w:hAnsi="仿宋" w:eastAsia="仿宋"/>
                <w:szCs w:val="21"/>
              </w:rPr>
              <w:t>1</w:t>
            </w:r>
          </w:p>
        </w:tc>
        <w:tc>
          <w:tcPr>
            <w:tcW w:w="2078" w:type="dxa"/>
            <w:vAlign w:val="center"/>
          </w:tcPr>
          <w:p w14:paraId="33343366">
            <w:pPr>
              <w:spacing w:line="320" w:lineRule="exact"/>
              <w:rPr>
                <w:rFonts w:ascii="仿宋" w:hAnsi="仿宋" w:eastAsia="仿宋"/>
                <w:szCs w:val="21"/>
              </w:rPr>
            </w:pPr>
            <w:r>
              <w:rPr>
                <w:rFonts w:hint="eastAsia" w:ascii="仿宋" w:hAnsi="仿宋" w:eastAsia="仿宋"/>
                <w:b/>
                <w:bCs/>
                <w:szCs w:val="21"/>
              </w:rPr>
              <w:t>组织制度管理要求</w:t>
            </w:r>
          </w:p>
        </w:tc>
        <w:tc>
          <w:tcPr>
            <w:tcW w:w="5375" w:type="dxa"/>
          </w:tcPr>
          <w:p w14:paraId="469DC8B1">
            <w:pPr>
              <w:spacing w:line="320" w:lineRule="exact"/>
              <w:rPr>
                <w:rFonts w:hint="eastAsia" w:ascii="仿宋" w:hAnsi="仿宋" w:eastAsia="仿宋"/>
                <w:szCs w:val="21"/>
              </w:rPr>
            </w:pPr>
            <w:r>
              <w:rPr>
                <w:rFonts w:hint="eastAsia" w:ascii="仿宋" w:hAnsi="仿宋" w:eastAsia="仿宋"/>
                <w:szCs w:val="21"/>
              </w:rPr>
              <w:t>1、成交供应商应根据甲方的诊疗服务特点和环境污染的风险等级，建立健全质量管理文件、程序性文件和作业指导书，同时上报采购方感控部审核存档。</w:t>
            </w:r>
          </w:p>
          <w:p w14:paraId="4D515A11">
            <w:pPr>
              <w:spacing w:line="320" w:lineRule="exact"/>
              <w:rPr>
                <w:rFonts w:hint="eastAsia" w:ascii="仿宋" w:hAnsi="仿宋" w:eastAsia="仿宋"/>
                <w:szCs w:val="21"/>
              </w:rPr>
            </w:pPr>
            <w:r>
              <w:rPr>
                <w:rFonts w:hint="eastAsia" w:ascii="仿宋" w:hAnsi="仿宋" w:eastAsia="仿宋"/>
                <w:szCs w:val="21"/>
              </w:rPr>
              <w:t>2、成交供应商应对所有环境表面清洁服务人员开展上岗培训和定期（至少半年一次）培训与考核。培训内容应包括括医院隔离技术标准、医疗机构环境表面清洁与消毒管理标准、医疗废物管理、手卫生规范、职业防护等医院感染预防相关的法律法规、基本知识与基本技能等。</w:t>
            </w:r>
          </w:p>
          <w:p w14:paraId="159131D3">
            <w:pPr>
              <w:spacing w:line="320" w:lineRule="exact"/>
              <w:rPr>
                <w:rFonts w:hint="eastAsia" w:ascii="仿宋" w:hAnsi="仿宋" w:eastAsia="仿宋"/>
                <w:szCs w:val="21"/>
              </w:rPr>
            </w:pPr>
            <w:r>
              <w:rPr>
                <w:rFonts w:hint="eastAsia" w:ascii="仿宋" w:hAnsi="仿宋" w:eastAsia="仿宋"/>
                <w:szCs w:val="21"/>
              </w:rPr>
              <w:t>3、根据《医疗机构环境表面清洁与消毒管理标准》WS/T512—2025要求，制定质量考核标准，开展清洁与消毒质量自查与审核，针对存在的问题有改进措施，每月将结果报告至院方后勤保障部、护理部、感控部审核存档。</w:t>
            </w:r>
          </w:p>
          <w:p w14:paraId="5E382C55">
            <w:pPr>
              <w:spacing w:line="320" w:lineRule="exact"/>
              <w:rPr>
                <w:rFonts w:hint="eastAsia" w:ascii="仿宋" w:hAnsi="仿宋" w:eastAsia="仿宋"/>
                <w:szCs w:val="21"/>
              </w:rPr>
            </w:pPr>
            <w:r>
              <w:rPr>
                <w:rFonts w:hint="eastAsia" w:ascii="仿宋" w:hAnsi="仿宋" w:eastAsia="仿宋"/>
                <w:szCs w:val="21"/>
              </w:rPr>
              <w:t>4、如遇疫情等特殊情况，应严格服从医院管理要求，配合做好疫情管控工作。</w:t>
            </w:r>
          </w:p>
          <w:p w14:paraId="2201FBFD">
            <w:pPr>
              <w:spacing w:line="320" w:lineRule="exact"/>
              <w:rPr>
                <w:rFonts w:ascii="仿宋" w:hAnsi="仿宋" w:eastAsia="仿宋"/>
                <w:szCs w:val="21"/>
              </w:rPr>
            </w:pPr>
            <w:r>
              <w:rPr>
                <w:rFonts w:hint="eastAsia" w:ascii="仿宋" w:hAnsi="仿宋" w:eastAsia="仿宋"/>
                <w:szCs w:val="21"/>
              </w:rPr>
              <w:t>5、中标人对所有从业人员上岗前进行健康体检，工作期间，每年对高风险区域及岗位人群开展 1 次经血传播传染性疾病指标（免疫八项）检测。患有急性传染病的人员不得上岗。</w:t>
            </w:r>
          </w:p>
        </w:tc>
        <w:tc>
          <w:tcPr>
            <w:tcW w:w="708" w:type="dxa"/>
          </w:tcPr>
          <w:p w14:paraId="508CBE2A">
            <w:pPr>
              <w:spacing w:line="320" w:lineRule="exact"/>
              <w:rPr>
                <w:rFonts w:ascii="仿宋" w:hAnsi="仿宋" w:eastAsia="仿宋"/>
                <w:szCs w:val="21"/>
              </w:rPr>
            </w:pPr>
          </w:p>
        </w:tc>
        <w:tc>
          <w:tcPr>
            <w:tcW w:w="2127" w:type="dxa"/>
          </w:tcPr>
          <w:p w14:paraId="4F655471">
            <w:pPr>
              <w:spacing w:line="320" w:lineRule="exact"/>
              <w:rPr>
                <w:rFonts w:ascii="仿宋" w:hAnsi="仿宋" w:eastAsia="仿宋"/>
                <w:szCs w:val="21"/>
              </w:rPr>
            </w:pPr>
          </w:p>
        </w:tc>
        <w:tc>
          <w:tcPr>
            <w:tcW w:w="1559" w:type="dxa"/>
          </w:tcPr>
          <w:p w14:paraId="64B6C7F8">
            <w:pPr>
              <w:spacing w:line="320" w:lineRule="exact"/>
              <w:rPr>
                <w:rFonts w:ascii="仿宋" w:hAnsi="仿宋" w:eastAsia="仿宋"/>
                <w:szCs w:val="21"/>
              </w:rPr>
            </w:pPr>
          </w:p>
        </w:tc>
      </w:tr>
      <w:tr w14:paraId="593BA1C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46" w:hRule="atLeast"/>
          <w:jc w:val="center"/>
        </w:trPr>
        <w:tc>
          <w:tcPr>
            <w:tcW w:w="599" w:type="dxa"/>
            <w:vAlign w:val="center"/>
          </w:tcPr>
          <w:p w14:paraId="3FF8DECB">
            <w:pPr>
              <w:spacing w:line="320" w:lineRule="exact"/>
              <w:ind w:firstLine="210" w:firstLineChars="100"/>
              <w:rPr>
                <w:rFonts w:hint="eastAsia" w:ascii="仿宋" w:hAnsi="仿宋" w:eastAsia="仿宋"/>
                <w:szCs w:val="21"/>
                <w:lang w:val="en-US" w:eastAsia="zh-CN"/>
              </w:rPr>
            </w:pPr>
            <w:r>
              <w:rPr>
                <w:rFonts w:hint="eastAsia" w:ascii="仿宋" w:hAnsi="仿宋" w:eastAsia="仿宋"/>
                <w:szCs w:val="21"/>
                <w:lang w:val="en-US" w:eastAsia="zh-CN"/>
              </w:rPr>
              <w:t>2</w:t>
            </w:r>
          </w:p>
        </w:tc>
        <w:tc>
          <w:tcPr>
            <w:tcW w:w="2078" w:type="dxa"/>
            <w:vAlign w:val="center"/>
          </w:tcPr>
          <w:p w14:paraId="5F32F322">
            <w:pPr>
              <w:spacing w:line="320" w:lineRule="exact"/>
              <w:rPr>
                <w:rFonts w:hint="eastAsia" w:ascii="仿宋" w:hAnsi="仿宋" w:eastAsia="仿宋"/>
                <w:b/>
                <w:bCs/>
                <w:szCs w:val="21"/>
              </w:rPr>
            </w:pPr>
            <w:r>
              <w:rPr>
                <w:rFonts w:hint="eastAsia" w:ascii="仿宋" w:hAnsi="仿宋" w:eastAsia="仿宋"/>
                <w:b/>
                <w:bCs/>
                <w:szCs w:val="21"/>
              </w:rPr>
              <w:t>自查要求</w:t>
            </w:r>
          </w:p>
        </w:tc>
        <w:tc>
          <w:tcPr>
            <w:tcW w:w="5375" w:type="dxa"/>
          </w:tcPr>
          <w:p w14:paraId="6906AFFB">
            <w:pPr>
              <w:spacing w:line="320" w:lineRule="exact"/>
              <w:rPr>
                <w:rFonts w:hint="eastAsia" w:ascii="仿宋" w:hAnsi="仿宋" w:eastAsia="仿宋"/>
                <w:szCs w:val="21"/>
              </w:rPr>
            </w:pPr>
            <w:r>
              <w:rPr>
                <w:rFonts w:hint="eastAsia" w:ascii="仿宋" w:hAnsi="仿宋" w:eastAsia="仿宋"/>
                <w:szCs w:val="21"/>
              </w:rPr>
              <w:t>1、保洁员在每天下班前半小时对各自保洁区域进行自查；</w:t>
            </w:r>
          </w:p>
          <w:p w14:paraId="0A3DBA16">
            <w:pPr>
              <w:spacing w:line="320" w:lineRule="exact"/>
              <w:rPr>
                <w:rFonts w:hint="eastAsia" w:ascii="仿宋" w:hAnsi="仿宋" w:eastAsia="仿宋"/>
                <w:szCs w:val="21"/>
              </w:rPr>
            </w:pPr>
            <w:r>
              <w:rPr>
                <w:rFonts w:hint="eastAsia" w:ascii="仿宋" w:hAnsi="仿宋" w:eastAsia="仿宋"/>
                <w:szCs w:val="21"/>
              </w:rPr>
              <w:t>2、项目管理人员应每周对辖区开展巡查（目测方法），公司高层每月组织一次全院范围内的核查（荧光笔标记法），发现问题及时处理。</w:t>
            </w:r>
          </w:p>
        </w:tc>
        <w:tc>
          <w:tcPr>
            <w:tcW w:w="708" w:type="dxa"/>
          </w:tcPr>
          <w:p w14:paraId="671D153E">
            <w:pPr>
              <w:spacing w:line="320" w:lineRule="exact"/>
              <w:rPr>
                <w:rFonts w:ascii="仿宋" w:hAnsi="仿宋" w:eastAsia="仿宋"/>
                <w:szCs w:val="21"/>
              </w:rPr>
            </w:pPr>
          </w:p>
        </w:tc>
        <w:tc>
          <w:tcPr>
            <w:tcW w:w="2127" w:type="dxa"/>
          </w:tcPr>
          <w:p w14:paraId="019B069C">
            <w:pPr>
              <w:spacing w:line="320" w:lineRule="exact"/>
              <w:rPr>
                <w:rFonts w:ascii="仿宋" w:hAnsi="仿宋" w:eastAsia="仿宋"/>
                <w:szCs w:val="21"/>
              </w:rPr>
            </w:pPr>
          </w:p>
        </w:tc>
        <w:tc>
          <w:tcPr>
            <w:tcW w:w="1559" w:type="dxa"/>
          </w:tcPr>
          <w:p w14:paraId="507233AF">
            <w:pPr>
              <w:spacing w:line="320" w:lineRule="exact"/>
              <w:rPr>
                <w:rFonts w:ascii="仿宋" w:hAnsi="仿宋" w:eastAsia="仿宋"/>
                <w:szCs w:val="21"/>
              </w:rPr>
            </w:pPr>
          </w:p>
        </w:tc>
      </w:tr>
      <w:tr w14:paraId="4F6FEAC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48" w:hRule="atLeast"/>
          <w:jc w:val="center"/>
        </w:trPr>
        <w:tc>
          <w:tcPr>
            <w:tcW w:w="599" w:type="dxa"/>
            <w:vAlign w:val="center"/>
          </w:tcPr>
          <w:p w14:paraId="63AB0114">
            <w:pPr>
              <w:spacing w:line="320" w:lineRule="exact"/>
              <w:ind w:firstLine="210" w:firstLineChars="100"/>
              <w:rPr>
                <w:rFonts w:hint="default" w:ascii="仿宋" w:hAnsi="仿宋" w:eastAsia="仿宋"/>
                <w:szCs w:val="21"/>
                <w:lang w:val="en-US" w:eastAsia="zh-CN"/>
              </w:rPr>
            </w:pPr>
            <w:r>
              <w:rPr>
                <w:rFonts w:hint="eastAsia" w:ascii="仿宋" w:hAnsi="仿宋" w:eastAsia="仿宋"/>
                <w:szCs w:val="21"/>
                <w:lang w:val="en-US" w:eastAsia="zh-CN"/>
              </w:rPr>
              <w:t>3</w:t>
            </w:r>
          </w:p>
        </w:tc>
        <w:tc>
          <w:tcPr>
            <w:tcW w:w="2078" w:type="dxa"/>
            <w:vAlign w:val="center"/>
          </w:tcPr>
          <w:p w14:paraId="0BD8E994">
            <w:pPr>
              <w:spacing w:line="320" w:lineRule="exact"/>
              <w:rPr>
                <w:rFonts w:hint="eastAsia" w:ascii="仿宋" w:hAnsi="仿宋" w:eastAsia="仿宋"/>
                <w:b/>
                <w:bCs/>
                <w:szCs w:val="21"/>
              </w:rPr>
            </w:pPr>
            <w:r>
              <w:rPr>
                <w:rFonts w:hint="eastAsia" w:ascii="仿宋" w:hAnsi="仿宋" w:eastAsia="仿宋"/>
                <w:b/>
                <w:bCs/>
                <w:szCs w:val="21"/>
              </w:rPr>
              <w:t>清洁与消毒标准要求</w:t>
            </w:r>
          </w:p>
        </w:tc>
        <w:tc>
          <w:tcPr>
            <w:tcW w:w="5375" w:type="dxa"/>
          </w:tcPr>
          <w:p w14:paraId="01F935E1">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1、清洁与消毒原则</w:t>
            </w:r>
          </w:p>
          <w:p w14:paraId="16FBB649">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1.1.应遵守先清洁再消毒的原则，采取湿式卫生的清洁方式。发生突发不明原因的传染病病原体污染环境表面时，可先采用具有清洁与消毒功能的湿巾“一步法”擦拭。</w:t>
            </w:r>
          </w:p>
          <w:p w14:paraId="12ADB204">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1.2.根据风险等级要求制定标准化操作规程，内容应包括清洁与消毒的工作流程、作业时间和频次、使用的清洁剂和消毒剂名称、配制浓度、作用时间等。使用的消毒产品应符合国家标准、规范的要求，按产品说明书执行。</w:t>
            </w:r>
          </w:p>
          <w:p w14:paraId="7B2A4853">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1.3.病房或诊疗区域清洁时，应有序进行，由上而下，由里到外，由轻度污染到重度污染；有多名患者共同居住的病房，应遵守清洁单元的原则。</w:t>
            </w:r>
          </w:p>
          <w:p w14:paraId="6B53A351">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1.4.实施清洁与消毒时应做好个人防护，不同区域环境表面清洁服务人员个人防护用品选用应符合《医疗机构环境表面清洁与消毒管理标准》WS/T 512—2025附录B的规定。工作结束时应做好手卫生与人员卫生处理，个人防护按照《医院隔离技术标准》WS/T 311 执行，手卫生按照《医务人员手卫生规范》WS/T 313 执行。</w:t>
            </w:r>
          </w:p>
          <w:p w14:paraId="4787DAB0">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1.5.清洁工具应分区使用，实行不同区域的颜色标记，防止清洁与消毒实践时病原微生物交叉污染。使用微细纤维材料的擦拭布巾和地巾。</w:t>
            </w:r>
          </w:p>
          <w:p w14:paraId="2FA0DE0F">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1.6.不应将使用后或污染的擦拭布巾或地巾重复浸泡至清洁用水、清洁溶液或消毒溶液内。</w:t>
            </w:r>
          </w:p>
          <w:p w14:paraId="4E1BBF86">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2.日常清洁与消毒</w:t>
            </w:r>
          </w:p>
          <w:p w14:paraId="4A0651EA">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2.1.应遵守清洁单元的消毒原则。擦拭工具，如布巾、消毒湿巾等不应连续用于另一个清洁单元，防止病原微生物交叉污染。</w:t>
            </w:r>
          </w:p>
          <w:p w14:paraId="3423A9D9">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2.2.不同等级的风险区域应实施不同的环境表面清洁与消毒管理</w:t>
            </w:r>
          </w:p>
          <w:p w14:paraId="05C44006">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2.2.1.低度风险区域（行政管理部门、图书馆、会议室、病案室等）：清洁级;湿式卫生，频率1～2次/d；环境表面干净、干燥、无尘、无污垢、无碎屑、无异味等。</w:t>
            </w:r>
          </w:p>
          <w:p w14:paraId="1AF966B0">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2.2.2.中度风险区域（普通住院病房、门诊科室、功能检查室等）：卫生级;湿式卫生，可采用清洁剂辅助清洁，并根据需要采用中、低水平消毒，频率2次/d。</w:t>
            </w:r>
          </w:p>
          <w:p w14:paraId="10DB4E62">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2.2.3.高度风险区域（感染性疾病科、发热门诊、肠道门诊、手术室、产房、重症监护病区、血透中心、内镜中心、介入治疗室，及病原微生物检验（科研）实验室等):消毒级;高频接触的环境表面（如床栏、床边桌、呼叫按钮、监护仪、微泵、治疗车、计算机键盘鼠标、门把手等），实施中、低水平消毒，频率≥2次/d。</w:t>
            </w:r>
          </w:p>
          <w:p w14:paraId="1E29DB39">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2.2.4.各类风险区域的环境表面一旦发生污染或开展侵入性操作等高度危险诊疗活动结束后，应立即实施污染范围内的环境表面清洁与消毒。</w:t>
            </w:r>
          </w:p>
          <w:p w14:paraId="14742B2E">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2.3.被患者体液、血液、排泄物、分泌物等污染的环境表面，应根据具体情况，选择中水平及以上消毒方法，对于少量（＜10mL）污染的表面，可先清洁再消毒；对于大量（≥10mL）污染的表面，应先用吸湿材料去除可见的污染，并根据污染的病原微生物特点选用适宜的消毒剂进行消毒。</w:t>
            </w:r>
          </w:p>
          <w:p w14:paraId="501009ED">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3.强化清洁与消毒</w:t>
            </w:r>
          </w:p>
          <w:p w14:paraId="15CB138D">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3.1.发生感染暴发或环境表面检出多重耐药菌时应进行强化清洁与消毒；发生新发或突发不明原因传染病病原体污染的环境表面清洁和消毒时，应遵守国家相关规定。</w:t>
            </w:r>
          </w:p>
          <w:p w14:paraId="54715348">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3.2.环境表面清洁服务人员在实施强化清洁与消毒时，应落实接触隔离、飞沫隔离和空气隔离。</w:t>
            </w:r>
          </w:p>
          <w:p w14:paraId="3D659095">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3.3.强化清洁与消毒时，应增加清洁与消毒频次或采用两种及以上消毒方法，应根据病原微生物类型选用消毒剂。</w:t>
            </w:r>
          </w:p>
          <w:p w14:paraId="5820602B">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3.4.对朊粒（朊病毒）、甲类传染病或乙类按照甲类管理传染病、气性坏疽、突发不明原因的传染病病原体污染的环境表面清洁与消毒措施按照《医疗机构消毒技术标准》WS/T 367 执行。</w:t>
            </w:r>
          </w:p>
          <w:p w14:paraId="028D0E6D">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4.终末清洁与消毒</w:t>
            </w:r>
          </w:p>
          <w:p w14:paraId="2EDF4F28">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患者离开后应对其居住过的床单元及相关医疗仪器设备表面进行彻底清洁与消毒。终末清洁与消毒原则按照《疫源地消毒总则》 GB 19193、《医疗机构消毒技术标准》WS/T 367 执行。</w:t>
            </w:r>
          </w:p>
          <w:p w14:paraId="7A56CDF6">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5.清洁工具复用处理要求</w:t>
            </w:r>
          </w:p>
          <w:p w14:paraId="00311FE7">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5.1.清洁工具的数量、复用处理设施设备应满足病区或科室规模的需要。</w:t>
            </w:r>
          </w:p>
          <w:p w14:paraId="0D27D84A">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5.2.清洁工具使用后应及时清洁与消毒，干燥保存，其复用处理方法包括手工清洗和机械清洗。</w:t>
            </w:r>
          </w:p>
          <w:p w14:paraId="10DED51B">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 xml:space="preserve">a）手工清洗遵守先清洗后消毒、干燥备用的原则，具体方法按照《医疗机构消毒技术标准》 WS/T 367 执行； </w:t>
            </w:r>
          </w:p>
          <w:p w14:paraId="612B8F3E">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b）机械清洗采用机械清洗、热力消毒、机械干燥、装箱备用的复用处理流程。热力消毒要求A0值达到600及以上，相当于80℃持续时间10min，90℃持续时间1min，或93℃持续时间30s；</w:t>
            </w:r>
          </w:p>
          <w:p w14:paraId="69CA695E">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c）擦拭布巾、地巾复用处理时应分别清洗消毒，防止病原微生物交叉污染。</w:t>
            </w:r>
          </w:p>
          <w:p w14:paraId="6E0EB276">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5.3.清洁工具采取全院集中式复用处理的模式。</w:t>
            </w:r>
          </w:p>
          <w:p w14:paraId="7554E011">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6.医疗废物处置</w:t>
            </w:r>
          </w:p>
          <w:p w14:paraId="6BF9658E">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6.1.医疗废物按要求分类收集、储存和对外交接，三单信息一致。</w:t>
            </w:r>
          </w:p>
          <w:p w14:paraId="7FE5CFF1">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6.2.医疗废物桶和袋须为黄色，应有“医疗废物”标识，材质符合《医疗废物专用包装物、容器标准和警示标识规定》要求。</w:t>
            </w:r>
          </w:p>
          <w:p w14:paraId="14FDC5FD">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6.3.医疗废物在产生地和暂存房暂存时间不得超过24小时。</w:t>
            </w:r>
          </w:p>
          <w:p w14:paraId="55C5B930">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6.4.运输工具及暂存房每天冲洗消毒1-2次，无脏污、无杂物、无异味。</w:t>
            </w:r>
          </w:p>
          <w:p w14:paraId="054C19C3">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6.5.暂存房“六防”措施符合要求，无买卖医疗废物违法行为，违者须追究法律责任。</w:t>
            </w:r>
          </w:p>
          <w:p w14:paraId="2957C478">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6.6.感染性疾病科的所有垃圾及输液瓶袋等都应按照医疗废物收集处置。</w:t>
            </w:r>
          </w:p>
          <w:p w14:paraId="3B3815C8">
            <w:pPr>
              <w:spacing w:line="320" w:lineRule="exact"/>
              <w:rPr>
                <w:rFonts w:hint="eastAsia" w:ascii="仿宋" w:hAnsi="仿宋" w:eastAsia="仿宋"/>
                <w:szCs w:val="21"/>
                <w:lang w:val="en-US" w:eastAsia="zh-CN"/>
              </w:rPr>
            </w:pPr>
            <w:r>
              <w:rPr>
                <w:rFonts w:hint="eastAsia" w:ascii="仿宋" w:hAnsi="仿宋" w:eastAsia="仿宋"/>
                <w:szCs w:val="21"/>
                <w:lang w:val="en-US" w:eastAsia="zh-CN"/>
              </w:rPr>
              <w:t>7、对附件3：服务质量标准，无异议</w:t>
            </w:r>
          </w:p>
        </w:tc>
        <w:tc>
          <w:tcPr>
            <w:tcW w:w="708" w:type="dxa"/>
          </w:tcPr>
          <w:p w14:paraId="5D3E3008">
            <w:pPr>
              <w:spacing w:line="320" w:lineRule="exact"/>
              <w:rPr>
                <w:rFonts w:ascii="仿宋" w:hAnsi="仿宋" w:eastAsia="仿宋"/>
                <w:szCs w:val="21"/>
              </w:rPr>
            </w:pPr>
          </w:p>
        </w:tc>
        <w:tc>
          <w:tcPr>
            <w:tcW w:w="2127" w:type="dxa"/>
          </w:tcPr>
          <w:p w14:paraId="35A34AE0">
            <w:pPr>
              <w:spacing w:line="320" w:lineRule="exact"/>
              <w:rPr>
                <w:rFonts w:ascii="仿宋" w:hAnsi="仿宋" w:eastAsia="仿宋"/>
                <w:szCs w:val="21"/>
              </w:rPr>
            </w:pPr>
          </w:p>
        </w:tc>
        <w:tc>
          <w:tcPr>
            <w:tcW w:w="1559" w:type="dxa"/>
          </w:tcPr>
          <w:p w14:paraId="41A7CC57">
            <w:pPr>
              <w:spacing w:line="320" w:lineRule="exact"/>
              <w:rPr>
                <w:rFonts w:ascii="仿宋" w:hAnsi="仿宋" w:eastAsia="仿宋"/>
                <w:szCs w:val="21"/>
              </w:rPr>
            </w:pPr>
          </w:p>
        </w:tc>
      </w:tr>
    </w:tbl>
    <w:p w14:paraId="30F02A79">
      <w:pPr>
        <w:spacing w:line="320" w:lineRule="exact"/>
        <w:ind w:firstLine="420" w:firstLineChars="200"/>
        <w:rPr>
          <w:rFonts w:hint="eastAsia" w:ascii="仿宋" w:hAnsi="仿宋" w:eastAsia="仿宋"/>
          <w:b w:val="0"/>
          <w:bCs/>
          <w:szCs w:val="21"/>
          <w:lang w:eastAsia="zh-CN"/>
        </w:rPr>
      </w:pPr>
    </w:p>
    <w:p w14:paraId="71E40286">
      <w:pPr>
        <w:spacing w:line="320" w:lineRule="exact"/>
        <w:ind w:firstLine="843" w:firstLineChars="400"/>
        <w:jc w:val="both"/>
        <w:rPr>
          <w:rFonts w:hint="eastAsia" w:ascii="仿宋" w:hAnsi="仿宋" w:eastAsia="仿宋"/>
          <w:b/>
          <w:szCs w:val="21"/>
        </w:rPr>
      </w:pPr>
      <w:r>
        <w:rPr>
          <w:rFonts w:hint="eastAsia" w:ascii="仿宋" w:hAnsi="仿宋" w:eastAsia="仿宋"/>
          <w:b/>
          <w:szCs w:val="21"/>
          <w:lang w:eastAsia="zh-CN"/>
        </w:rPr>
        <w:t>（四）</w:t>
      </w:r>
      <w:r>
        <w:rPr>
          <w:rFonts w:hint="eastAsia" w:ascii="仿宋" w:hAnsi="仿宋" w:eastAsia="仿宋"/>
          <w:b/>
          <w:szCs w:val="21"/>
        </w:rPr>
        <w:t>物业管理考核办法</w:t>
      </w:r>
    </w:p>
    <w:p w14:paraId="2092B375">
      <w:pPr>
        <w:spacing w:line="320" w:lineRule="exact"/>
        <w:ind w:firstLine="422" w:firstLineChars="200"/>
        <w:rPr>
          <w:rFonts w:hint="eastAsia" w:ascii="仿宋" w:hAnsi="仿宋" w:eastAsia="仿宋"/>
          <w:b/>
          <w:szCs w:val="21"/>
          <w:lang w:eastAsia="zh-CN"/>
        </w:rPr>
      </w:pPr>
    </w:p>
    <w:tbl>
      <w:tblPr>
        <w:tblStyle w:val="8"/>
        <w:tblW w:w="12446"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99"/>
        <w:gridCol w:w="2078"/>
        <w:gridCol w:w="5375"/>
        <w:gridCol w:w="708"/>
        <w:gridCol w:w="2127"/>
        <w:gridCol w:w="1559"/>
      </w:tblGrid>
      <w:tr w14:paraId="6C0852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8052" w:type="dxa"/>
            <w:gridSpan w:val="3"/>
          </w:tcPr>
          <w:p w14:paraId="299D38BF">
            <w:pPr>
              <w:spacing w:line="320" w:lineRule="exact"/>
              <w:jc w:val="center"/>
              <w:rPr>
                <w:rFonts w:ascii="仿宋" w:hAnsi="仿宋" w:eastAsia="仿宋"/>
                <w:b/>
                <w:szCs w:val="21"/>
              </w:rPr>
            </w:pPr>
            <w:r>
              <w:rPr>
                <w:rFonts w:hint="eastAsia" w:ascii="仿宋" w:hAnsi="仿宋" w:eastAsia="仿宋"/>
                <w:b/>
                <w:szCs w:val="21"/>
              </w:rPr>
              <w:t>本项目初步参数拟设置情况</w:t>
            </w:r>
          </w:p>
        </w:tc>
        <w:tc>
          <w:tcPr>
            <w:tcW w:w="708" w:type="dxa"/>
            <w:vMerge w:val="restart"/>
          </w:tcPr>
          <w:p w14:paraId="273ADCBA">
            <w:pPr>
              <w:spacing w:line="320" w:lineRule="exact"/>
              <w:jc w:val="center"/>
              <w:rPr>
                <w:rFonts w:ascii="仿宋" w:hAnsi="仿宋"/>
                <w:b/>
                <w:szCs w:val="21"/>
              </w:rPr>
            </w:pPr>
            <w:r>
              <w:rPr>
                <w:rFonts w:hint="eastAsia" w:ascii="仿宋" w:hAnsi="仿宋" w:eastAsia="仿宋"/>
                <w:b/>
                <w:szCs w:val="21"/>
              </w:rPr>
              <w:t>响应情况</w:t>
            </w:r>
          </w:p>
        </w:tc>
        <w:tc>
          <w:tcPr>
            <w:tcW w:w="2127" w:type="dxa"/>
            <w:vMerge w:val="restart"/>
          </w:tcPr>
          <w:p w14:paraId="4C018283">
            <w:pPr>
              <w:spacing w:line="320" w:lineRule="exact"/>
              <w:jc w:val="center"/>
              <w:rPr>
                <w:rFonts w:ascii="仿宋" w:hAnsi="仿宋" w:eastAsia="仿宋"/>
                <w:b/>
                <w:szCs w:val="21"/>
              </w:rPr>
            </w:pPr>
            <w:r>
              <w:rPr>
                <w:rFonts w:hint="eastAsia" w:ascii="仿宋" w:hAnsi="仿宋" w:eastAsia="仿宋"/>
                <w:b/>
                <w:szCs w:val="21"/>
              </w:rPr>
              <w:t>建议修改指标</w:t>
            </w:r>
          </w:p>
        </w:tc>
        <w:tc>
          <w:tcPr>
            <w:tcW w:w="1559" w:type="dxa"/>
            <w:vMerge w:val="restart"/>
          </w:tcPr>
          <w:p w14:paraId="6BEDDD33">
            <w:pPr>
              <w:spacing w:line="320" w:lineRule="exact"/>
              <w:jc w:val="center"/>
              <w:rPr>
                <w:rFonts w:ascii="仿宋" w:hAnsi="仿宋" w:eastAsia="仿宋"/>
                <w:b/>
                <w:szCs w:val="21"/>
              </w:rPr>
            </w:pPr>
            <w:r>
              <w:rPr>
                <w:rFonts w:hint="eastAsia" w:ascii="仿宋" w:hAnsi="仿宋" w:eastAsia="仿宋"/>
                <w:b/>
                <w:szCs w:val="21"/>
              </w:rPr>
              <w:t>备注（真实指标、是否独家）</w:t>
            </w:r>
          </w:p>
        </w:tc>
      </w:tr>
      <w:tr w14:paraId="1B24539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tcPr>
          <w:p w14:paraId="545615EF">
            <w:pPr>
              <w:spacing w:line="320" w:lineRule="exact"/>
              <w:jc w:val="center"/>
              <w:rPr>
                <w:rFonts w:ascii="仿宋" w:hAnsi="仿宋" w:eastAsia="仿宋"/>
                <w:b/>
                <w:szCs w:val="21"/>
              </w:rPr>
            </w:pPr>
            <w:r>
              <w:rPr>
                <w:rFonts w:hint="eastAsia" w:ascii="仿宋" w:hAnsi="仿宋" w:eastAsia="仿宋"/>
                <w:b/>
                <w:szCs w:val="21"/>
              </w:rPr>
              <w:t>序号</w:t>
            </w:r>
          </w:p>
        </w:tc>
        <w:tc>
          <w:tcPr>
            <w:tcW w:w="2078" w:type="dxa"/>
          </w:tcPr>
          <w:p w14:paraId="2294C0ED">
            <w:pPr>
              <w:spacing w:line="320" w:lineRule="exact"/>
              <w:jc w:val="center"/>
              <w:rPr>
                <w:rFonts w:ascii="仿宋" w:hAnsi="仿宋" w:eastAsia="仿宋"/>
                <w:b/>
                <w:szCs w:val="21"/>
              </w:rPr>
            </w:pPr>
            <w:r>
              <w:rPr>
                <w:rFonts w:hint="eastAsia" w:ascii="仿宋" w:hAnsi="仿宋" w:eastAsia="仿宋"/>
                <w:b/>
                <w:szCs w:val="21"/>
              </w:rPr>
              <w:t>参数名称</w:t>
            </w:r>
          </w:p>
        </w:tc>
        <w:tc>
          <w:tcPr>
            <w:tcW w:w="5375" w:type="dxa"/>
          </w:tcPr>
          <w:p w14:paraId="3A2267C0">
            <w:pPr>
              <w:spacing w:line="320" w:lineRule="exact"/>
              <w:jc w:val="center"/>
              <w:rPr>
                <w:rFonts w:ascii="仿宋" w:hAnsi="仿宋" w:eastAsia="仿宋"/>
                <w:b/>
                <w:szCs w:val="21"/>
              </w:rPr>
            </w:pPr>
            <w:r>
              <w:rPr>
                <w:rFonts w:hint="eastAsia" w:ascii="仿宋" w:hAnsi="仿宋" w:eastAsia="仿宋"/>
                <w:b/>
                <w:szCs w:val="21"/>
              </w:rPr>
              <w:t>参数设置</w:t>
            </w:r>
          </w:p>
        </w:tc>
        <w:tc>
          <w:tcPr>
            <w:tcW w:w="708" w:type="dxa"/>
            <w:vMerge w:val="continue"/>
          </w:tcPr>
          <w:p w14:paraId="7432F982">
            <w:pPr>
              <w:spacing w:line="320" w:lineRule="exact"/>
              <w:rPr>
                <w:rFonts w:ascii="仿宋" w:hAnsi="仿宋" w:eastAsia="仿宋"/>
                <w:szCs w:val="21"/>
              </w:rPr>
            </w:pPr>
          </w:p>
        </w:tc>
        <w:tc>
          <w:tcPr>
            <w:tcW w:w="2127" w:type="dxa"/>
            <w:vMerge w:val="continue"/>
          </w:tcPr>
          <w:p w14:paraId="18D9414D">
            <w:pPr>
              <w:spacing w:line="320" w:lineRule="exact"/>
              <w:rPr>
                <w:rFonts w:ascii="仿宋" w:hAnsi="仿宋" w:eastAsia="仿宋"/>
                <w:szCs w:val="21"/>
              </w:rPr>
            </w:pPr>
          </w:p>
        </w:tc>
        <w:tc>
          <w:tcPr>
            <w:tcW w:w="1559" w:type="dxa"/>
            <w:vMerge w:val="continue"/>
          </w:tcPr>
          <w:p w14:paraId="1C20EF6D">
            <w:pPr>
              <w:spacing w:line="320" w:lineRule="exact"/>
              <w:rPr>
                <w:rFonts w:ascii="仿宋" w:hAnsi="仿宋" w:eastAsia="仿宋"/>
                <w:szCs w:val="21"/>
              </w:rPr>
            </w:pPr>
          </w:p>
        </w:tc>
      </w:tr>
      <w:tr w14:paraId="634A38C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29" w:hRule="atLeast"/>
          <w:jc w:val="center"/>
        </w:trPr>
        <w:tc>
          <w:tcPr>
            <w:tcW w:w="599" w:type="dxa"/>
            <w:vAlign w:val="center"/>
          </w:tcPr>
          <w:p w14:paraId="1EF99363">
            <w:pPr>
              <w:spacing w:line="320" w:lineRule="exact"/>
              <w:ind w:firstLine="210" w:firstLineChars="100"/>
              <w:rPr>
                <w:rFonts w:ascii="仿宋" w:hAnsi="仿宋" w:eastAsia="仿宋"/>
                <w:szCs w:val="21"/>
              </w:rPr>
            </w:pPr>
            <w:r>
              <w:rPr>
                <w:rFonts w:hint="eastAsia" w:ascii="仿宋" w:hAnsi="仿宋" w:eastAsia="仿宋"/>
                <w:szCs w:val="21"/>
              </w:rPr>
              <w:t>1</w:t>
            </w:r>
          </w:p>
        </w:tc>
        <w:tc>
          <w:tcPr>
            <w:tcW w:w="2078" w:type="dxa"/>
            <w:vAlign w:val="center"/>
          </w:tcPr>
          <w:p w14:paraId="6E8626B6">
            <w:pPr>
              <w:spacing w:line="320" w:lineRule="exact"/>
              <w:jc w:val="center"/>
              <w:rPr>
                <w:rFonts w:hint="default" w:ascii="仿宋" w:hAnsi="仿宋" w:eastAsia="仿宋"/>
                <w:b/>
                <w:szCs w:val="21"/>
                <w:lang w:val="en-US" w:eastAsia="zh-CN"/>
              </w:rPr>
            </w:pPr>
            <w:r>
              <w:rPr>
                <w:rFonts w:hint="eastAsia" w:ascii="仿宋" w:hAnsi="仿宋" w:eastAsia="仿宋"/>
                <w:b/>
                <w:szCs w:val="21"/>
                <w:lang w:val="en-US" w:eastAsia="zh-CN"/>
              </w:rPr>
              <w:t>基本内容：</w:t>
            </w:r>
          </w:p>
          <w:p w14:paraId="1EF931E4">
            <w:pPr>
              <w:spacing w:line="320" w:lineRule="exact"/>
              <w:rPr>
                <w:rFonts w:ascii="仿宋" w:hAnsi="仿宋" w:eastAsia="仿宋"/>
                <w:szCs w:val="21"/>
              </w:rPr>
            </w:pPr>
          </w:p>
        </w:tc>
        <w:tc>
          <w:tcPr>
            <w:tcW w:w="5375" w:type="dxa"/>
          </w:tcPr>
          <w:p w14:paraId="40C9513C">
            <w:pPr>
              <w:spacing w:line="320" w:lineRule="exact"/>
              <w:rPr>
                <w:rFonts w:hint="eastAsia" w:ascii="仿宋" w:hAnsi="仿宋" w:eastAsia="仿宋"/>
                <w:szCs w:val="21"/>
              </w:rPr>
            </w:pPr>
            <w:r>
              <w:rPr>
                <w:rFonts w:hint="eastAsia" w:ascii="仿宋" w:hAnsi="仿宋" w:eastAsia="仿宋"/>
                <w:szCs w:val="21"/>
              </w:rPr>
              <w:t>成交供应商须无条件接受采购人考核管理，采购人有权对考核办法进行细化修改，成交供应商须无条件服从。</w:t>
            </w:r>
          </w:p>
          <w:p w14:paraId="173DF64F">
            <w:pPr>
              <w:spacing w:line="320" w:lineRule="exact"/>
              <w:rPr>
                <w:rFonts w:ascii="仿宋" w:hAnsi="仿宋" w:eastAsia="仿宋"/>
                <w:szCs w:val="21"/>
              </w:rPr>
            </w:pPr>
            <w:r>
              <w:rPr>
                <w:rFonts w:hint="eastAsia" w:ascii="仿宋" w:hAnsi="仿宋" w:eastAsia="仿宋"/>
                <w:szCs w:val="21"/>
              </w:rPr>
              <w:t>采购人在成交供应商进场前对其拟派项目团队成员进行身份核对，若其未按投标文件承诺内容如实派员进驻（或特殊情形时未经采购人同意擅自撤离团队成员），则采购人有权终止合同并不予退还履约保证金，成交供应商承担一切责任。</w:t>
            </w:r>
          </w:p>
        </w:tc>
        <w:tc>
          <w:tcPr>
            <w:tcW w:w="708" w:type="dxa"/>
          </w:tcPr>
          <w:p w14:paraId="31592906">
            <w:pPr>
              <w:spacing w:line="320" w:lineRule="exact"/>
              <w:rPr>
                <w:rFonts w:ascii="仿宋" w:hAnsi="仿宋" w:eastAsia="仿宋"/>
                <w:szCs w:val="21"/>
              </w:rPr>
            </w:pPr>
          </w:p>
        </w:tc>
        <w:tc>
          <w:tcPr>
            <w:tcW w:w="2127" w:type="dxa"/>
          </w:tcPr>
          <w:p w14:paraId="74406225">
            <w:pPr>
              <w:spacing w:line="320" w:lineRule="exact"/>
              <w:rPr>
                <w:rFonts w:ascii="仿宋" w:hAnsi="仿宋" w:eastAsia="仿宋"/>
                <w:szCs w:val="21"/>
              </w:rPr>
            </w:pPr>
          </w:p>
        </w:tc>
        <w:tc>
          <w:tcPr>
            <w:tcW w:w="1559" w:type="dxa"/>
          </w:tcPr>
          <w:p w14:paraId="234F572E">
            <w:pPr>
              <w:spacing w:line="320" w:lineRule="exact"/>
              <w:rPr>
                <w:rFonts w:ascii="仿宋" w:hAnsi="仿宋" w:eastAsia="仿宋"/>
                <w:szCs w:val="21"/>
              </w:rPr>
            </w:pPr>
          </w:p>
        </w:tc>
      </w:tr>
      <w:tr w14:paraId="70A031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29" w:hRule="atLeast"/>
          <w:jc w:val="center"/>
        </w:trPr>
        <w:tc>
          <w:tcPr>
            <w:tcW w:w="599" w:type="dxa"/>
            <w:vAlign w:val="center"/>
          </w:tcPr>
          <w:p w14:paraId="156F5AFA">
            <w:pPr>
              <w:spacing w:line="320" w:lineRule="exact"/>
              <w:ind w:firstLine="210" w:firstLineChars="100"/>
              <w:rPr>
                <w:rFonts w:hint="eastAsia" w:ascii="仿宋" w:hAnsi="仿宋" w:eastAsia="仿宋"/>
                <w:szCs w:val="21"/>
                <w:lang w:val="en-US" w:eastAsia="zh-CN"/>
              </w:rPr>
            </w:pPr>
            <w:r>
              <w:rPr>
                <w:rFonts w:hint="eastAsia" w:ascii="仿宋" w:hAnsi="仿宋" w:eastAsia="仿宋"/>
                <w:szCs w:val="21"/>
                <w:lang w:val="en-US" w:eastAsia="zh-CN"/>
              </w:rPr>
              <w:t>2</w:t>
            </w:r>
          </w:p>
        </w:tc>
        <w:tc>
          <w:tcPr>
            <w:tcW w:w="2078" w:type="dxa"/>
            <w:vAlign w:val="center"/>
          </w:tcPr>
          <w:p w14:paraId="27F11403">
            <w:pPr>
              <w:spacing w:line="320" w:lineRule="exact"/>
              <w:rPr>
                <w:rFonts w:hint="eastAsia" w:ascii="仿宋" w:hAnsi="仿宋" w:eastAsia="仿宋"/>
                <w:szCs w:val="21"/>
                <w:lang w:eastAsia="zh-CN"/>
              </w:rPr>
            </w:pPr>
            <w:r>
              <w:rPr>
                <w:rFonts w:hint="eastAsia" w:ascii="仿宋" w:hAnsi="仿宋" w:eastAsia="仿宋"/>
                <w:b/>
                <w:bCs/>
                <w:szCs w:val="21"/>
                <w:lang w:eastAsia="zh-CN"/>
              </w:rPr>
              <w:t>考核方式</w:t>
            </w:r>
          </w:p>
        </w:tc>
        <w:tc>
          <w:tcPr>
            <w:tcW w:w="5375" w:type="dxa"/>
          </w:tcPr>
          <w:p w14:paraId="5EBE6B2F">
            <w:pPr>
              <w:spacing w:line="320" w:lineRule="exact"/>
              <w:rPr>
                <w:rFonts w:hint="eastAsia" w:ascii="仿宋" w:hAnsi="仿宋" w:eastAsia="仿宋"/>
                <w:szCs w:val="21"/>
              </w:rPr>
            </w:pPr>
            <w:r>
              <w:rPr>
                <w:rFonts w:hint="eastAsia" w:ascii="仿宋" w:hAnsi="仿宋" w:eastAsia="仿宋"/>
                <w:szCs w:val="21"/>
              </w:rPr>
              <w:t>实行月度百分制考核，每月由采购人归口管理职能部门牵头，对成交供应商服务质量进行考核，考核分数将“相关监管科室考核”、“归口管理职能科室考核”、“满意度考核”按照6:3:1比例合成。</w:t>
            </w:r>
          </w:p>
          <w:p w14:paraId="4E69E675">
            <w:pPr>
              <w:spacing w:line="320" w:lineRule="exact"/>
              <w:rPr>
                <w:rFonts w:hint="eastAsia" w:ascii="仿宋" w:hAnsi="仿宋" w:eastAsia="仿宋"/>
                <w:szCs w:val="21"/>
              </w:rPr>
            </w:pPr>
            <w:r>
              <w:rPr>
                <w:rFonts w:hint="eastAsia" w:ascii="仿宋" w:hAnsi="仿宋" w:eastAsia="仿宋"/>
                <w:szCs w:val="21"/>
              </w:rPr>
              <w:t>（</w:t>
            </w:r>
            <w:r>
              <w:rPr>
                <w:rFonts w:hint="eastAsia" w:ascii="仿宋" w:hAnsi="仿宋" w:eastAsia="仿宋"/>
                <w:szCs w:val="21"/>
                <w:lang w:eastAsia="zh-CN"/>
              </w:rPr>
              <w:t>一</w:t>
            </w:r>
            <w:r>
              <w:rPr>
                <w:rFonts w:hint="eastAsia" w:ascii="仿宋" w:hAnsi="仿宋" w:eastAsia="仿宋"/>
                <w:szCs w:val="21"/>
              </w:rPr>
              <w:t>）考核方式</w:t>
            </w:r>
          </w:p>
          <w:p w14:paraId="40FFADC4">
            <w:pPr>
              <w:spacing w:line="320" w:lineRule="exact"/>
              <w:rPr>
                <w:rFonts w:hint="eastAsia" w:ascii="仿宋" w:hAnsi="仿宋" w:eastAsia="仿宋"/>
                <w:szCs w:val="21"/>
              </w:rPr>
            </w:pPr>
            <w:r>
              <w:rPr>
                <w:rFonts w:hint="eastAsia" w:ascii="仿宋" w:hAnsi="仿宋" w:eastAsia="仿宋"/>
                <w:szCs w:val="21"/>
              </w:rPr>
              <w:t>1、相关监管科室考核是指：由护理部、感染管理与疾病控制部等分别参与对成交供应商工作质量进行月度综合考核，采用 100 分制考核，占成交供应商考核总分的60%（其中护理部占30%，感控部占30%）。</w:t>
            </w:r>
          </w:p>
          <w:p w14:paraId="76C2FBF1">
            <w:pPr>
              <w:spacing w:line="320" w:lineRule="exact"/>
              <w:rPr>
                <w:rFonts w:hint="eastAsia" w:ascii="仿宋" w:hAnsi="仿宋" w:eastAsia="仿宋"/>
                <w:szCs w:val="21"/>
              </w:rPr>
            </w:pPr>
            <w:r>
              <w:rPr>
                <w:rFonts w:hint="eastAsia" w:ascii="仿宋" w:hAnsi="仿宋" w:eastAsia="仿宋"/>
                <w:szCs w:val="21"/>
              </w:rPr>
              <w:t>2、归口管理职能科室考核是指后勤保障部采用 100 分制考核，占对外包公司考核的 30%。</w:t>
            </w:r>
          </w:p>
          <w:p w14:paraId="57F70037">
            <w:pPr>
              <w:spacing w:line="320" w:lineRule="exact"/>
              <w:rPr>
                <w:rFonts w:hint="eastAsia" w:ascii="仿宋" w:hAnsi="仿宋" w:eastAsia="仿宋"/>
                <w:szCs w:val="21"/>
              </w:rPr>
            </w:pPr>
            <w:r>
              <w:rPr>
                <w:rFonts w:hint="eastAsia" w:ascii="仿宋" w:hAnsi="仿宋" w:eastAsia="仿宋"/>
                <w:szCs w:val="21"/>
              </w:rPr>
              <w:t>3、满意度考核主要内容包括： 服务态度、服务及时性、服务质量、仪容仪表进行测评。采用 100 分制考核，占对成交供应商考核的 10%。</w:t>
            </w:r>
          </w:p>
          <w:p w14:paraId="0D36F025">
            <w:pPr>
              <w:spacing w:line="320" w:lineRule="exact"/>
              <w:rPr>
                <w:rFonts w:hint="eastAsia" w:ascii="仿宋" w:hAnsi="仿宋" w:eastAsia="仿宋"/>
                <w:szCs w:val="21"/>
              </w:rPr>
            </w:pPr>
            <w:r>
              <w:rPr>
                <w:rFonts w:hint="eastAsia" w:ascii="仿宋" w:hAnsi="仿宋" w:eastAsia="仿宋"/>
                <w:szCs w:val="21"/>
              </w:rPr>
              <w:t>（</w:t>
            </w:r>
            <w:r>
              <w:rPr>
                <w:rFonts w:hint="eastAsia" w:ascii="仿宋" w:hAnsi="仿宋" w:eastAsia="仿宋"/>
                <w:szCs w:val="21"/>
                <w:lang w:eastAsia="zh-CN"/>
              </w:rPr>
              <w:t>二</w:t>
            </w:r>
            <w:r>
              <w:rPr>
                <w:rFonts w:hint="eastAsia" w:ascii="仿宋" w:hAnsi="仿宋" w:eastAsia="仿宋"/>
                <w:szCs w:val="21"/>
              </w:rPr>
              <w:t>）考核结果运用</w:t>
            </w:r>
          </w:p>
          <w:p w14:paraId="4D21E47F">
            <w:pPr>
              <w:spacing w:line="320" w:lineRule="exact"/>
              <w:rPr>
                <w:rFonts w:hint="eastAsia" w:ascii="仿宋" w:hAnsi="仿宋" w:eastAsia="仿宋"/>
                <w:szCs w:val="21"/>
                <w:lang w:val="en-US" w:eastAsia="zh-CN"/>
              </w:rPr>
            </w:pPr>
            <w:r>
              <w:rPr>
                <w:rFonts w:hint="eastAsia" w:ascii="仿宋" w:hAnsi="仿宋" w:eastAsia="仿宋"/>
                <w:szCs w:val="21"/>
                <w:lang w:eastAsia="zh-CN"/>
              </w:rPr>
              <w:t>合同一年一签，在一个考核年度内成交供应商月度考核得分在 90 分以上不予处罚(含 90 分)，90 分以下每低 1 分扣罚服务费用 500 。低于 80 分的应约谈成交供应商负责人；第 1次低于 80 分的则采购人有权扣除当年度履约保证金 50%并不予退还；第 2 次低于 80 分的则采购人有权扣除当年度剩余履约保证金并不予退还；第 3 次低于 80 分的则采购人有权终止合同，同时依据相关法律法规对成交供应商不良履约行为予以处罚。（三）</w:t>
            </w:r>
            <w:r>
              <w:rPr>
                <w:rFonts w:hint="eastAsia" w:ascii="仿宋" w:hAnsi="仿宋" w:eastAsia="仿宋"/>
                <w:szCs w:val="21"/>
                <w:lang w:val="en-US" w:eastAsia="zh-CN"/>
              </w:rPr>
              <w:t>对附件</w:t>
            </w:r>
          </w:p>
          <w:p w14:paraId="2713D1C7">
            <w:pPr>
              <w:spacing w:line="320" w:lineRule="exact"/>
              <w:rPr>
                <w:rFonts w:hint="eastAsia" w:ascii="仿宋" w:hAnsi="仿宋" w:eastAsia="仿宋"/>
                <w:szCs w:val="21"/>
                <w:lang w:eastAsia="zh-CN"/>
              </w:rPr>
            </w:pPr>
            <w:r>
              <w:rPr>
                <w:rFonts w:hint="eastAsia" w:ascii="仿宋" w:hAnsi="仿宋" w:eastAsia="仿宋"/>
                <w:szCs w:val="21"/>
                <w:lang w:val="en-US" w:eastAsia="zh-CN"/>
              </w:rPr>
              <w:t>3：服务质量标准，无异议</w:t>
            </w:r>
          </w:p>
        </w:tc>
        <w:tc>
          <w:tcPr>
            <w:tcW w:w="708" w:type="dxa"/>
          </w:tcPr>
          <w:p w14:paraId="4E9D430B">
            <w:pPr>
              <w:spacing w:line="320" w:lineRule="exact"/>
              <w:rPr>
                <w:rFonts w:ascii="仿宋" w:hAnsi="仿宋" w:eastAsia="仿宋"/>
                <w:szCs w:val="21"/>
              </w:rPr>
            </w:pPr>
          </w:p>
        </w:tc>
        <w:tc>
          <w:tcPr>
            <w:tcW w:w="2127" w:type="dxa"/>
          </w:tcPr>
          <w:p w14:paraId="31DE235C">
            <w:pPr>
              <w:spacing w:line="320" w:lineRule="exact"/>
              <w:rPr>
                <w:rFonts w:ascii="仿宋" w:hAnsi="仿宋" w:eastAsia="仿宋"/>
                <w:szCs w:val="21"/>
              </w:rPr>
            </w:pPr>
          </w:p>
        </w:tc>
        <w:tc>
          <w:tcPr>
            <w:tcW w:w="1559" w:type="dxa"/>
          </w:tcPr>
          <w:p w14:paraId="72D58E6F">
            <w:pPr>
              <w:spacing w:line="320" w:lineRule="exact"/>
              <w:rPr>
                <w:rFonts w:ascii="仿宋" w:hAnsi="仿宋" w:eastAsia="仿宋"/>
                <w:szCs w:val="21"/>
              </w:rPr>
            </w:pPr>
          </w:p>
        </w:tc>
      </w:tr>
    </w:tbl>
    <w:p w14:paraId="415DB234">
      <w:pPr>
        <w:spacing w:line="320" w:lineRule="exact"/>
        <w:ind w:firstLine="420" w:firstLineChars="200"/>
        <w:rPr>
          <w:rFonts w:hint="eastAsia" w:ascii="仿宋" w:hAnsi="仿宋" w:eastAsia="仿宋"/>
          <w:b w:val="0"/>
          <w:bCs/>
          <w:szCs w:val="21"/>
          <w:lang w:eastAsia="zh-CN"/>
        </w:rPr>
      </w:pPr>
    </w:p>
    <w:sectPr>
      <w:footerReference r:id="rId3" w:type="default"/>
      <w:pgSz w:w="16838" w:h="11906" w:orient="landscape"/>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MingLiU">
    <w:panose1 w:val="02020509000000000000"/>
    <w:charset w:val="88"/>
    <w:family w:val="modern"/>
    <w:pitch w:val="default"/>
    <w:sig w:usb0="A00002FF" w:usb1="28CFFCFA" w:usb2="00000016" w:usb3="00000000" w:csb0="00100001" w:csb1="00000000"/>
  </w:font>
  <w:font w:name="仿宋">
    <w:panose1 w:val="02010609060101010101"/>
    <w:charset w:val="86"/>
    <w:family w:val="modern"/>
    <w:pitch w:val="default"/>
    <w:sig w:usb0="800002BF" w:usb1="38CF7CFA" w:usb2="00000016" w:usb3="00000000" w:csb0="00040001" w:csb1="00000000"/>
  </w:font>
  <w:font w:name="仿宋">
    <w:panose1 w:val="02010609060101010101"/>
    <w:charset w:val="7A"/>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2194564"/>
    </w:sdtPr>
    <w:sdtContent>
      <w:sdt>
        <w:sdtPr>
          <w:id w:val="171357217"/>
        </w:sdtPr>
        <w:sdtContent>
          <w:p w14:paraId="644019BD">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sdtContent>
      </w:sdt>
    </w:sdtContent>
  </w:sdt>
  <w:p w14:paraId="0A284600">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9"/>
      <w:numFmt w:val="decimal"/>
      <w:pStyle w:val="12"/>
      <w:suff w:val="space"/>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24DB4"/>
    <w:rsid w:val="00001318"/>
    <w:rsid w:val="00002283"/>
    <w:rsid w:val="000050A7"/>
    <w:rsid w:val="000053EE"/>
    <w:rsid w:val="00010931"/>
    <w:rsid w:val="00011CA3"/>
    <w:rsid w:val="00023E48"/>
    <w:rsid w:val="00034183"/>
    <w:rsid w:val="00043348"/>
    <w:rsid w:val="0004370B"/>
    <w:rsid w:val="00043D0A"/>
    <w:rsid w:val="00053C66"/>
    <w:rsid w:val="00053F67"/>
    <w:rsid w:val="00055EBF"/>
    <w:rsid w:val="00056058"/>
    <w:rsid w:val="00061DAF"/>
    <w:rsid w:val="0006484E"/>
    <w:rsid w:val="000858E8"/>
    <w:rsid w:val="000867AB"/>
    <w:rsid w:val="000A24D6"/>
    <w:rsid w:val="000A3C7E"/>
    <w:rsid w:val="000C1110"/>
    <w:rsid w:val="000C7CFD"/>
    <w:rsid w:val="000D354B"/>
    <w:rsid w:val="000D514B"/>
    <w:rsid w:val="000D6B6A"/>
    <w:rsid w:val="000F40F9"/>
    <w:rsid w:val="000F729B"/>
    <w:rsid w:val="000F74F7"/>
    <w:rsid w:val="001018DA"/>
    <w:rsid w:val="00103C1B"/>
    <w:rsid w:val="00105146"/>
    <w:rsid w:val="001153A4"/>
    <w:rsid w:val="00116395"/>
    <w:rsid w:val="00120EB8"/>
    <w:rsid w:val="00124B21"/>
    <w:rsid w:val="00127487"/>
    <w:rsid w:val="00136812"/>
    <w:rsid w:val="00147F41"/>
    <w:rsid w:val="001548BF"/>
    <w:rsid w:val="00162A53"/>
    <w:rsid w:val="00165886"/>
    <w:rsid w:val="00165CBE"/>
    <w:rsid w:val="00165F93"/>
    <w:rsid w:val="0017321A"/>
    <w:rsid w:val="0018577B"/>
    <w:rsid w:val="00186D6A"/>
    <w:rsid w:val="00187F24"/>
    <w:rsid w:val="00193FF1"/>
    <w:rsid w:val="00196E0E"/>
    <w:rsid w:val="001A0031"/>
    <w:rsid w:val="001A657D"/>
    <w:rsid w:val="001B0660"/>
    <w:rsid w:val="001B24DD"/>
    <w:rsid w:val="001B56D9"/>
    <w:rsid w:val="001B6813"/>
    <w:rsid w:val="001D4FEB"/>
    <w:rsid w:val="001D54F8"/>
    <w:rsid w:val="001E2B39"/>
    <w:rsid w:val="001F1A74"/>
    <w:rsid w:val="001F2DD0"/>
    <w:rsid w:val="001F34DF"/>
    <w:rsid w:val="001F4EB8"/>
    <w:rsid w:val="001F6DDD"/>
    <w:rsid w:val="00201754"/>
    <w:rsid w:val="00213A9E"/>
    <w:rsid w:val="002160CC"/>
    <w:rsid w:val="002167A8"/>
    <w:rsid w:val="00220DFE"/>
    <w:rsid w:val="002220EC"/>
    <w:rsid w:val="002251AD"/>
    <w:rsid w:val="00226CF3"/>
    <w:rsid w:val="002451BD"/>
    <w:rsid w:val="0025265A"/>
    <w:rsid w:val="002643E0"/>
    <w:rsid w:val="00273463"/>
    <w:rsid w:val="0027592C"/>
    <w:rsid w:val="00276C68"/>
    <w:rsid w:val="0028637D"/>
    <w:rsid w:val="002A1DD3"/>
    <w:rsid w:val="002A7CA5"/>
    <w:rsid w:val="002B077D"/>
    <w:rsid w:val="002C5A78"/>
    <w:rsid w:val="002D3C54"/>
    <w:rsid w:val="002E5FE9"/>
    <w:rsid w:val="002F1DC9"/>
    <w:rsid w:val="002F4594"/>
    <w:rsid w:val="002F46AF"/>
    <w:rsid w:val="003035B7"/>
    <w:rsid w:val="00305A35"/>
    <w:rsid w:val="00307C82"/>
    <w:rsid w:val="0031412D"/>
    <w:rsid w:val="00397F20"/>
    <w:rsid w:val="003A4ABD"/>
    <w:rsid w:val="003A4DFC"/>
    <w:rsid w:val="003B2393"/>
    <w:rsid w:val="003B5AB4"/>
    <w:rsid w:val="003D4C81"/>
    <w:rsid w:val="003D6E3F"/>
    <w:rsid w:val="003D7845"/>
    <w:rsid w:val="003E0078"/>
    <w:rsid w:val="003E0AE6"/>
    <w:rsid w:val="003E0D05"/>
    <w:rsid w:val="003F1A9D"/>
    <w:rsid w:val="00407847"/>
    <w:rsid w:val="00411CFD"/>
    <w:rsid w:val="004232A8"/>
    <w:rsid w:val="00424DB4"/>
    <w:rsid w:val="00445BF7"/>
    <w:rsid w:val="00457EBA"/>
    <w:rsid w:val="004767E6"/>
    <w:rsid w:val="00481DEA"/>
    <w:rsid w:val="004842A3"/>
    <w:rsid w:val="00485FE3"/>
    <w:rsid w:val="004A0993"/>
    <w:rsid w:val="004A5436"/>
    <w:rsid w:val="004B1150"/>
    <w:rsid w:val="004B3164"/>
    <w:rsid w:val="004B3DBC"/>
    <w:rsid w:val="004B5CAC"/>
    <w:rsid w:val="004C1CF2"/>
    <w:rsid w:val="004C4760"/>
    <w:rsid w:val="004C6035"/>
    <w:rsid w:val="004D5C73"/>
    <w:rsid w:val="004E1B33"/>
    <w:rsid w:val="004E2A85"/>
    <w:rsid w:val="00511A86"/>
    <w:rsid w:val="00514522"/>
    <w:rsid w:val="005145B6"/>
    <w:rsid w:val="005155A7"/>
    <w:rsid w:val="005158E8"/>
    <w:rsid w:val="00523A9D"/>
    <w:rsid w:val="0052437C"/>
    <w:rsid w:val="0052798A"/>
    <w:rsid w:val="00545065"/>
    <w:rsid w:val="005612E4"/>
    <w:rsid w:val="00566A3D"/>
    <w:rsid w:val="00575D2D"/>
    <w:rsid w:val="00577E01"/>
    <w:rsid w:val="0058339A"/>
    <w:rsid w:val="00596FF5"/>
    <w:rsid w:val="00597228"/>
    <w:rsid w:val="0059737C"/>
    <w:rsid w:val="005A36BC"/>
    <w:rsid w:val="005A5561"/>
    <w:rsid w:val="005B4E7B"/>
    <w:rsid w:val="005B4F92"/>
    <w:rsid w:val="005D47E2"/>
    <w:rsid w:val="005F0ECD"/>
    <w:rsid w:val="00611588"/>
    <w:rsid w:val="006149F3"/>
    <w:rsid w:val="00630F0B"/>
    <w:rsid w:val="006315D9"/>
    <w:rsid w:val="006425D3"/>
    <w:rsid w:val="00644477"/>
    <w:rsid w:val="00646EFF"/>
    <w:rsid w:val="006472D6"/>
    <w:rsid w:val="0065390A"/>
    <w:rsid w:val="00655DD8"/>
    <w:rsid w:val="0065619A"/>
    <w:rsid w:val="00656F9B"/>
    <w:rsid w:val="00674E19"/>
    <w:rsid w:val="006751A9"/>
    <w:rsid w:val="006A1E6F"/>
    <w:rsid w:val="006A2E83"/>
    <w:rsid w:val="006B00DE"/>
    <w:rsid w:val="006B5D2A"/>
    <w:rsid w:val="006C7958"/>
    <w:rsid w:val="006D1CF2"/>
    <w:rsid w:val="006D2949"/>
    <w:rsid w:val="006D5CA6"/>
    <w:rsid w:val="006E3CE4"/>
    <w:rsid w:val="007011B1"/>
    <w:rsid w:val="00703D37"/>
    <w:rsid w:val="00706052"/>
    <w:rsid w:val="007074BD"/>
    <w:rsid w:val="00715BE8"/>
    <w:rsid w:val="0072140C"/>
    <w:rsid w:val="00745B6A"/>
    <w:rsid w:val="007500BF"/>
    <w:rsid w:val="0075154A"/>
    <w:rsid w:val="00757F42"/>
    <w:rsid w:val="00770BFB"/>
    <w:rsid w:val="00772C38"/>
    <w:rsid w:val="00776FB7"/>
    <w:rsid w:val="0077720D"/>
    <w:rsid w:val="0078294C"/>
    <w:rsid w:val="0078396A"/>
    <w:rsid w:val="00783988"/>
    <w:rsid w:val="00791ED1"/>
    <w:rsid w:val="00792F55"/>
    <w:rsid w:val="00796F23"/>
    <w:rsid w:val="007A2200"/>
    <w:rsid w:val="007B2BF5"/>
    <w:rsid w:val="007B44F5"/>
    <w:rsid w:val="007C0F20"/>
    <w:rsid w:val="007C64E2"/>
    <w:rsid w:val="007C77D2"/>
    <w:rsid w:val="007F1FF3"/>
    <w:rsid w:val="007F72EE"/>
    <w:rsid w:val="0080420A"/>
    <w:rsid w:val="008056D0"/>
    <w:rsid w:val="00811886"/>
    <w:rsid w:val="00824B71"/>
    <w:rsid w:val="00847753"/>
    <w:rsid w:val="00847A3B"/>
    <w:rsid w:val="0085631E"/>
    <w:rsid w:val="00864B32"/>
    <w:rsid w:val="00865BB3"/>
    <w:rsid w:val="00874654"/>
    <w:rsid w:val="00882830"/>
    <w:rsid w:val="00890A8A"/>
    <w:rsid w:val="0089602A"/>
    <w:rsid w:val="008A6728"/>
    <w:rsid w:val="008B0511"/>
    <w:rsid w:val="008B5062"/>
    <w:rsid w:val="008D74CA"/>
    <w:rsid w:val="008F3959"/>
    <w:rsid w:val="008F4405"/>
    <w:rsid w:val="00903E1D"/>
    <w:rsid w:val="00905854"/>
    <w:rsid w:val="0091705B"/>
    <w:rsid w:val="00917314"/>
    <w:rsid w:val="00917684"/>
    <w:rsid w:val="00927E50"/>
    <w:rsid w:val="00932055"/>
    <w:rsid w:val="00934412"/>
    <w:rsid w:val="0094514A"/>
    <w:rsid w:val="0097447A"/>
    <w:rsid w:val="0098543F"/>
    <w:rsid w:val="009865B1"/>
    <w:rsid w:val="00986D55"/>
    <w:rsid w:val="00993FE8"/>
    <w:rsid w:val="00996932"/>
    <w:rsid w:val="009B0355"/>
    <w:rsid w:val="009B36A3"/>
    <w:rsid w:val="009B70B7"/>
    <w:rsid w:val="009E2359"/>
    <w:rsid w:val="009E4466"/>
    <w:rsid w:val="00A024EE"/>
    <w:rsid w:val="00A069B9"/>
    <w:rsid w:val="00A11A36"/>
    <w:rsid w:val="00A46863"/>
    <w:rsid w:val="00A528E9"/>
    <w:rsid w:val="00A669AF"/>
    <w:rsid w:val="00A7303F"/>
    <w:rsid w:val="00A83FE7"/>
    <w:rsid w:val="00A9205C"/>
    <w:rsid w:val="00A92F2C"/>
    <w:rsid w:val="00A9357B"/>
    <w:rsid w:val="00A9700C"/>
    <w:rsid w:val="00AA0C5C"/>
    <w:rsid w:val="00AB75E3"/>
    <w:rsid w:val="00AC18B2"/>
    <w:rsid w:val="00AD049E"/>
    <w:rsid w:val="00AD5396"/>
    <w:rsid w:val="00AD7B1E"/>
    <w:rsid w:val="00AE264C"/>
    <w:rsid w:val="00AE65B2"/>
    <w:rsid w:val="00AF1D3E"/>
    <w:rsid w:val="00B110AE"/>
    <w:rsid w:val="00B117A1"/>
    <w:rsid w:val="00B21A8C"/>
    <w:rsid w:val="00B2560D"/>
    <w:rsid w:val="00B25C0A"/>
    <w:rsid w:val="00B41383"/>
    <w:rsid w:val="00B42CFE"/>
    <w:rsid w:val="00B43273"/>
    <w:rsid w:val="00B43844"/>
    <w:rsid w:val="00B4445A"/>
    <w:rsid w:val="00B4619C"/>
    <w:rsid w:val="00B51101"/>
    <w:rsid w:val="00B51795"/>
    <w:rsid w:val="00B51940"/>
    <w:rsid w:val="00B62D53"/>
    <w:rsid w:val="00B73A12"/>
    <w:rsid w:val="00B90A21"/>
    <w:rsid w:val="00BA2652"/>
    <w:rsid w:val="00BA62D7"/>
    <w:rsid w:val="00BB301F"/>
    <w:rsid w:val="00BC7640"/>
    <w:rsid w:val="00BD03D9"/>
    <w:rsid w:val="00BD5665"/>
    <w:rsid w:val="00BD64AD"/>
    <w:rsid w:val="00BF09B8"/>
    <w:rsid w:val="00BF0DCA"/>
    <w:rsid w:val="00BF2461"/>
    <w:rsid w:val="00BF7063"/>
    <w:rsid w:val="00C015AC"/>
    <w:rsid w:val="00C02E61"/>
    <w:rsid w:val="00C0314C"/>
    <w:rsid w:val="00C1190C"/>
    <w:rsid w:val="00C12783"/>
    <w:rsid w:val="00C2617D"/>
    <w:rsid w:val="00C3081E"/>
    <w:rsid w:val="00C33276"/>
    <w:rsid w:val="00C431F3"/>
    <w:rsid w:val="00C45145"/>
    <w:rsid w:val="00C46D12"/>
    <w:rsid w:val="00C536E0"/>
    <w:rsid w:val="00C53BAD"/>
    <w:rsid w:val="00C5766B"/>
    <w:rsid w:val="00C635B8"/>
    <w:rsid w:val="00C6413C"/>
    <w:rsid w:val="00C76482"/>
    <w:rsid w:val="00C91F49"/>
    <w:rsid w:val="00C93FD2"/>
    <w:rsid w:val="00C942E1"/>
    <w:rsid w:val="00CA11F9"/>
    <w:rsid w:val="00CA4609"/>
    <w:rsid w:val="00CC277B"/>
    <w:rsid w:val="00CE0038"/>
    <w:rsid w:val="00CE7DE7"/>
    <w:rsid w:val="00CF101E"/>
    <w:rsid w:val="00CF5F8A"/>
    <w:rsid w:val="00CF79D1"/>
    <w:rsid w:val="00D0249F"/>
    <w:rsid w:val="00D122B3"/>
    <w:rsid w:val="00D27B75"/>
    <w:rsid w:val="00D27C90"/>
    <w:rsid w:val="00D303AF"/>
    <w:rsid w:val="00D43C95"/>
    <w:rsid w:val="00D51D39"/>
    <w:rsid w:val="00D535B5"/>
    <w:rsid w:val="00D53FD5"/>
    <w:rsid w:val="00D668DA"/>
    <w:rsid w:val="00D7257F"/>
    <w:rsid w:val="00D80CC2"/>
    <w:rsid w:val="00DA4FE2"/>
    <w:rsid w:val="00DB09D0"/>
    <w:rsid w:val="00DB3885"/>
    <w:rsid w:val="00DB51BA"/>
    <w:rsid w:val="00DD5B7C"/>
    <w:rsid w:val="00DD79ED"/>
    <w:rsid w:val="00DF3FEC"/>
    <w:rsid w:val="00E0491B"/>
    <w:rsid w:val="00E04C87"/>
    <w:rsid w:val="00E20590"/>
    <w:rsid w:val="00E2199E"/>
    <w:rsid w:val="00E26EB1"/>
    <w:rsid w:val="00E27736"/>
    <w:rsid w:val="00E3091F"/>
    <w:rsid w:val="00E35D35"/>
    <w:rsid w:val="00E42660"/>
    <w:rsid w:val="00E44632"/>
    <w:rsid w:val="00E5252D"/>
    <w:rsid w:val="00E53B0F"/>
    <w:rsid w:val="00E60E8E"/>
    <w:rsid w:val="00E62C04"/>
    <w:rsid w:val="00E713B4"/>
    <w:rsid w:val="00E762F5"/>
    <w:rsid w:val="00E77981"/>
    <w:rsid w:val="00E83046"/>
    <w:rsid w:val="00E86D0C"/>
    <w:rsid w:val="00EA6D84"/>
    <w:rsid w:val="00EB5340"/>
    <w:rsid w:val="00EB7E92"/>
    <w:rsid w:val="00EC0382"/>
    <w:rsid w:val="00EC45C7"/>
    <w:rsid w:val="00EC61EC"/>
    <w:rsid w:val="00EC6457"/>
    <w:rsid w:val="00ED4994"/>
    <w:rsid w:val="00ED6ABB"/>
    <w:rsid w:val="00EE67EB"/>
    <w:rsid w:val="00EE7835"/>
    <w:rsid w:val="00EF2765"/>
    <w:rsid w:val="00EF2F2B"/>
    <w:rsid w:val="00EF39C8"/>
    <w:rsid w:val="00EF6BE6"/>
    <w:rsid w:val="00F00F2B"/>
    <w:rsid w:val="00F154E9"/>
    <w:rsid w:val="00F20717"/>
    <w:rsid w:val="00F26589"/>
    <w:rsid w:val="00F37FC0"/>
    <w:rsid w:val="00F63443"/>
    <w:rsid w:val="00F65364"/>
    <w:rsid w:val="00F7717C"/>
    <w:rsid w:val="00F86F94"/>
    <w:rsid w:val="00F9157F"/>
    <w:rsid w:val="00FA2E94"/>
    <w:rsid w:val="00FB550C"/>
    <w:rsid w:val="00FB5CEF"/>
    <w:rsid w:val="00FC25F4"/>
    <w:rsid w:val="00FD192E"/>
    <w:rsid w:val="00FD1B59"/>
    <w:rsid w:val="00FE5B5E"/>
    <w:rsid w:val="00FE5E56"/>
    <w:rsid w:val="00FF5778"/>
    <w:rsid w:val="067C39BA"/>
    <w:rsid w:val="0A1D5CB7"/>
    <w:rsid w:val="111B6BFB"/>
    <w:rsid w:val="19D92AF4"/>
    <w:rsid w:val="1DD624C5"/>
    <w:rsid w:val="20980AE0"/>
    <w:rsid w:val="25AE5421"/>
    <w:rsid w:val="2C5C6798"/>
    <w:rsid w:val="2CCF6561"/>
    <w:rsid w:val="2E311360"/>
    <w:rsid w:val="31C41D60"/>
    <w:rsid w:val="39B34CB8"/>
    <w:rsid w:val="4AFD326F"/>
    <w:rsid w:val="66A31BBE"/>
    <w:rsid w:val="72F761C9"/>
    <w:rsid w:val="734C24C2"/>
    <w:rsid w:val="784F0BFB"/>
    <w:rsid w:val="7B1339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rPr>
      <w:rFonts w:ascii="宋体" w:hAnsi="宋体" w:eastAsia="宋体" w:cs="宋体"/>
      <w:sz w:val="24"/>
      <w:szCs w:val="24"/>
      <w:lang w:val="en-US" w:eastAsia="en-US" w:bidi="ar-SA"/>
    </w:rPr>
  </w:style>
  <w:style w:type="paragraph" w:styleId="3">
    <w:name w:val="Body Text Indent"/>
    <w:basedOn w:val="1"/>
    <w:qFormat/>
    <w:uiPriority w:val="0"/>
    <w:pPr>
      <w:ind w:firstLine="645"/>
    </w:pPr>
    <w:rPr>
      <w:rFonts w:ascii="楷体_GB2312" w:eastAsia="楷体_GB2312"/>
      <w:sz w:val="32"/>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Body Text First Indent 2"/>
    <w:basedOn w:val="3"/>
    <w:qFormat/>
    <w:uiPriority w:val="0"/>
    <w:pPr>
      <w:spacing w:after="120"/>
      <w:ind w:left="420" w:leftChars="200" w:firstLine="420" w:firstLineChars="200"/>
    </w:pPr>
    <w:rPr>
      <w:rFonts w:ascii="Times New Roman" w:eastAsia="宋体"/>
      <w:sz w:val="21"/>
    </w:rPr>
  </w:style>
  <w:style w:type="table" w:styleId="8">
    <w:name w:val="Table Grid"/>
    <w:basedOn w:val="7"/>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0">
    <w:name w:val="页眉 字符"/>
    <w:basedOn w:val="9"/>
    <w:link w:val="5"/>
    <w:qFormat/>
    <w:uiPriority w:val="99"/>
    <w:rPr>
      <w:sz w:val="18"/>
      <w:szCs w:val="18"/>
    </w:rPr>
  </w:style>
  <w:style w:type="character" w:customStyle="1" w:styleId="11">
    <w:name w:val="页脚 字符"/>
    <w:basedOn w:val="9"/>
    <w:link w:val="4"/>
    <w:qFormat/>
    <w:uiPriority w:val="99"/>
    <w:rPr>
      <w:sz w:val="18"/>
      <w:szCs w:val="18"/>
    </w:rPr>
  </w:style>
  <w:style w:type="paragraph" w:customStyle="1" w:styleId="12">
    <w:name w:val="正文1"/>
    <w:basedOn w:val="1"/>
    <w:qFormat/>
    <w:uiPriority w:val="0"/>
    <w:pPr>
      <w:numPr>
        <w:ilvl w:val="0"/>
        <w:numId w:val="1"/>
      </w:numPr>
      <w:tabs>
        <w:tab w:val="left" w:pos="360"/>
      </w:tabs>
      <w:spacing w:line="360" w:lineRule="auto"/>
      <w:ind w:left="357" w:hanging="357"/>
    </w:pPr>
    <w:rPr>
      <w:rFonts w:ascii="宋体" w:hAnsi="宋体" w:eastAsia="宋体" w:cs="Times New Roman"/>
      <w:color w:val="FF0000"/>
      <w:szCs w:val="24"/>
    </w:rPr>
  </w:style>
  <w:style w:type="character" w:customStyle="1" w:styleId="13">
    <w:name w:val="NormalCharacter"/>
    <w:qFormat/>
    <w:uiPriority w:val="0"/>
  </w:style>
  <w:style w:type="paragraph" w:customStyle="1" w:styleId="14">
    <w:name w:val="正文文本 (2)"/>
    <w:basedOn w:val="1"/>
    <w:qFormat/>
    <w:uiPriority w:val="0"/>
    <w:pPr>
      <w:shd w:val="clear" w:color="auto" w:fill="FFFFFF"/>
      <w:spacing w:before="660" w:line="312" w:lineRule="exact"/>
      <w:ind w:hanging="420"/>
      <w:jc w:val="distribute"/>
    </w:pPr>
    <w:rPr>
      <w:rFonts w:ascii="MingLiU" w:hAnsi="MingLiU" w:eastAsia="MingLiU" w:cs="MingLiU"/>
      <w:sz w:val="19"/>
      <w:szCs w:val="19"/>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24</Pages>
  <Words>13114</Words>
  <Characters>13647</Characters>
  <Lines>95</Lines>
  <Paragraphs>26</Paragraphs>
  <TotalTime>2</TotalTime>
  <ScaleCrop>false</ScaleCrop>
  <LinksUpToDate>false</LinksUpToDate>
  <CharactersWithSpaces>13902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2020-03-12T00:43:00Z</dcterms:created>
  <dc:creator>AutoBVT</dc:creator>
  <cp:lastModifiedBy>朱云徽</cp:lastModifiedBy>
  <dcterms:modified xsi:type="dcterms:W3CDTF">2026-09-11T10:16:38Z</dcterms:modified>
  <cp:revision>1084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eyJoZGlkIjoiMmRkNTIyYTNiOGU4YzIwYWUyOTE5NDgyMGI5ODlmNTIiLCJ1c2VySWQiOiIzOTkxMzY3NjYifQ==</vt:lpwstr>
  </property>
  <property fmtid="{D5CDD505-2E9C-101B-9397-08002B2CF9AE}" pid="4" name="ICV">
    <vt:lpwstr>96D75BB650614CCABF4F62EB252B41AB_12</vt:lpwstr>
  </property>
</Properties>
</file>