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0869E">
      <w:pPr>
        <w:rPr>
          <w:rFonts w:hint="eastAsia" w:ascii="Times New Roman" w:hAnsi="Times New Roman" w:eastAsia="隶书" w:cs="Times New Roman"/>
          <w:b/>
          <w:color w:val="000000"/>
          <w:sz w:val="32"/>
        </w:rPr>
      </w:pPr>
    </w:p>
    <w:p w14:paraId="37755510">
      <w:pPr>
        <w:tabs>
          <w:tab w:val="left" w:pos="420"/>
        </w:tabs>
        <w:spacing w:before="360" w:beforeLines="150" w:line="1700" w:lineRule="exact"/>
        <w:jc w:val="center"/>
        <w:outlineLvl w:val="0"/>
        <w:rPr>
          <w:rFonts w:ascii="宋体" w:hAnsi="宋体" w:eastAsia="宋体" w:cs="Times New Roman"/>
          <w:b/>
          <w:bCs/>
          <w:sz w:val="52"/>
          <w:szCs w:val="52"/>
        </w:rPr>
      </w:pPr>
      <w:bookmarkStart w:id="0" w:name="_Toc31867"/>
      <w:bookmarkStart w:id="1" w:name="_Toc8615"/>
      <w:bookmarkStart w:id="2" w:name="_Toc30811"/>
      <w:bookmarkStart w:id="3" w:name="_Toc18042"/>
      <w:r>
        <w:rPr>
          <w:rFonts w:hint="eastAsia" w:ascii="宋体" w:hAnsi="宋体" w:eastAsia="宋体" w:cs="Times New Roman"/>
          <w:b/>
          <w:bCs/>
          <w:sz w:val="52"/>
          <w:szCs w:val="52"/>
          <w:lang w:val="en-US" w:eastAsia="zh-CN"/>
        </w:rPr>
        <w:t>采购</w:t>
      </w:r>
      <w:r>
        <w:rPr>
          <w:rFonts w:hint="eastAsia" w:ascii="宋体" w:hAnsi="宋体" w:eastAsia="宋体" w:cs="Times New Roman"/>
          <w:b/>
          <w:bCs/>
          <w:sz w:val="52"/>
          <w:szCs w:val="52"/>
        </w:rPr>
        <w:t>文件</w:t>
      </w:r>
      <w:bookmarkEnd w:id="0"/>
      <w:bookmarkEnd w:id="1"/>
      <w:bookmarkEnd w:id="2"/>
      <w:bookmarkEnd w:id="3"/>
    </w:p>
    <w:p w14:paraId="6C20C7E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Times New Roman" w:hAnsi="Times New Roman" w:eastAsia="宋体" w:cs="Times New Roman"/>
          <w:b/>
          <w:bCs/>
          <w:sz w:val="28"/>
          <w:szCs w:val="24"/>
        </w:rPr>
      </w:pPr>
    </w:p>
    <w:p w14:paraId="62DEB27E">
      <w:pPr>
        <w:pStyle w:val="17"/>
        <w:ind w:firstLine="0"/>
        <w:rPr>
          <w:rFonts w:ascii="仿宋_GB2312" w:eastAsia="仿宋_GB2312" w:cs="Times New Roman"/>
          <w:sz w:val="28"/>
          <w:szCs w:val="28"/>
        </w:rPr>
      </w:pPr>
    </w:p>
    <w:p w14:paraId="22F6BBBF">
      <w:pPr>
        <w:tabs>
          <w:tab w:val="left" w:pos="315"/>
          <w:tab w:val="left" w:pos="8820"/>
        </w:tabs>
        <w:spacing w:before="240" w:beforeLines="100" w:after="120" w:afterLines="50" w:line="500" w:lineRule="exact"/>
        <w:ind w:right="267" w:rightChars="127"/>
        <w:jc w:val="center"/>
        <w:rPr>
          <w:rFonts w:ascii="仿宋_GB2312" w:hAnsi="Times New Roman" w:eastAsia="仿宋_GB2312" w:cs="Times New Roman"/>
          <w:sz w:val="44"/>
        </w:rPr>
      </w:pPr>
    </w:p>
    <w:p w14:paraId="007A65B2">
      <w:pPr>
        <w:tabs>
          <w:tab w:val="left" w:pos="2410"/>
        </w:tabs>
        <w:autoSpaceDE w:val="0"/>
        <w:autoSpaceDN w:val="0"/>
        <w:adjustRightInd w:val="0"/>
        <w:snapToGrid w:val="0"/>
        <w:spacing w:line="360" w:lineRule="auto"/>
        <w:jc w:val="left"/>
        <w:rPr>
          <w:rFonts w:ascii="宋体" w:hAnsi="DotumChe" w:eastAsia="宋体" w:cs="宋体"/>
          <w:b/>
          <w:spacing w:val="20"/>
          <w:kern w:val="0"/>
          <w:sz w:val="32"/>
          <w:szCs w:val="32"/>
        </w:rPr>
      </w:pPr>
    </w:p>
    <w:p w14:paraId="23948FE1">
      <w:pPr>
        <w:pStyle w:val="17"/>
        <w:rPr>
          <w:rFonts w:eastAsia="宋体" w:cs="Times New Roman"/>
        </w:rPr>
      </w:pPr>
    </w:p>
    <w:p w14:paraId="58833DF4">
      <w:pPr>
        <w:tabs>
          <w:tab w:val="left" w:pos="2410"/>
        </w:tabs>
        <w:autoSpaceDE w:val="0"/>
        <w:autoSpaceDN w:val="0"/>
        <w:adjustRightInd w:val="0"/>
        <w:snapToGrid w:val="0"/>
        <w:spacing w:line="600" w:lineRule="exact"/>
        <w:ind w:left="1050" w:leftChars="500"/>
        <w:jc w:val="left"/>
        <w:rPr>
          <w:rFonts w:hint="eastAsia" w:ascii="宋体" w:hAnsi="DotumChe" w:eastAsia="宋体" w:cs="宋体"/>
          <w:b/>
          <w:spacing w:val="11"/>
          <w:kern w:val="0"/>
          <w:sz w:val="28"/>
          <w:szCs w:val="28"/>
        </w:rPr>
      </w:pPr>
    </w:p>
    <w:p w14:paraId="612034D9">
      <w:pPr>
        <w:tabs>
          <w:tab w:val="left" w:pos="2410"/>
        </w:tabs>
        <w:autoSpaceDE w:val="0"/>
        <w:autoSpaceDN w:val="0"/>
        <w:adjustRightInd w:val="0"/>
        <w:snapToGrid w:val="0"/>
        <w:spacing w:line="600" w:lineRule="exact"/>
        <w:ind w:left="1050" w:leftChars="500"/>
        <w:jc w:val="left"/>
        <w:rPr>
          <w:rFonts w:hint="eastAsia" w:ascii="宋体" w:hAnsi="DotumChe" w:eastAsia="宋体" w:cs="宋体"/>
          <w:b/>
          <w:spacing w:val="11"/>
          <w:kern w:val="0"/>
          <w:sz w:val="28"/>
          <w:szCs w:val="28"/>
        </w:rPr>
      </w:pPr>
    </w:p>
    <w:p w14:paraId="31D868EC">
      <w:pPr>
        <w:tabs>
          <w:tab w:val="left" w:pos="2410"/>
        </w:tabs>
        <w:autoSpaceDE w:val="0"/>
        <w:autoSpaceDN w:val="0"/>
        <w:adjustRightInd w:val="0"/>
        <w:snapToGrid w:val="0"/>
        <w:spacing w:line="600" w:lineRule="exact"/>
        <w:jc w:val="left"/>
        <w:rPr>
          <w:rFonts w:hint="eastAsia" w:ascii="宋体" w:hAnsi="DotumChe" w:eastAsia="宋体" w:cs="宋体"/>
          <w:b/>
          <w:spacing w:val="11"/>
          <w:kern w:val="0"/>
          <w:sz w:val="28"/>
          <w:szCs w:val="28"/>
        </w:rPr>
      </w:pPr>
    </w:p>
    <w:p w14:paraId="3E5A870C">
      <w:pPr>
        <w:spacing w:line="360" w:lineRule="auto"/>
        <w:ind w:right="0" w:firstLine="909" w:firstLineChars="300"/>
        <w:jc w:val="both"/>
        <w:outlineLvl w:val="0"/>
        <w:rPr>
          <w:rFonts w:hint="default" w:ascii="宋体" w:hAnsi="DotumChe" w:eastAsia="宋体" w:cs="宋体"/>
          <w:b/>
          <w:spacing w:val="11"/>
          <w:kern w:val="0"/>
          <w:sz w:val="28"/>
          <w:szCs w:val="28"/>
          <w:lang w:val="en-US" w:eastAsia="zh-CN"/>
        </w:rPr>
      </w:pPr>
      <w:bookmarkStart w:id="4" w:name="_Toc28301"/>
      <w:bookmarkStart w:id="5" w:name="_Toc1193"/>
      <w:bookmarkStart w:id="6" w:name="_Toc22119"/>
      <w:bookmarkStart w:id="7" w:name="_Toc30799"/>
      <w:bookmarkStart w:id="8" w:name="_Toc5488"/>
      <w:r>
        <w:rPr>
          <w:rFonts w:hint="eastAsia" w:ascii="宋体" w:hAnsi="DotumChe" w:eastAsia="宋体" w:cs="宋体"/>
          <w:b/>
          <w:spacing w:val="11"/>
          <w:kern w:val="0"/>
          <w:sz w:val="28"/>
          <w:szCs w:val="28"/>
        </w:rPr>
        <w:t>项目名称：</w:t>
      </w:r>
      <w:bookmarkEnd w:id="4"/>
      <w:bookmarkEnd w:id="5"/>
      <w:bookmarkEnd w:id="6"/>
      <w:bookmarkEnd w:id="7"/>
      <w:bookmarkStart w:id="9" w:name="_Toc14274"/>
      <w:bookmarkStart w:id="10" w:name="_Toc11454"/>
      <w:bookmarkStart w:id="11" w:name="_Toc25370"/>
      <w:r>
        <w:rPr>
          <w:rFonts w:hint="eastAsia" w:ascii="宋体" w:hAnsi="DotumChe" w:eastAsia="宋体" w:cs="宋体"/>
          <w:b/>
          <w:spacing w:val="11"/>
          <w:kern w:val="0"/>
          <w:sz w:val="28"/>
          <w:szCs w:val="28"/>
          <w:lang w:val="en-US" w:eastAsia="zh-CN"/>
        </w:rPr>
        <w:t>六安市中医院智能快递柜投放服务项目</w:t>
      </w:r>
      <w:bookmarkEnd w:id="8"/>
    </w:p>
    <w:p w14:paraId="55EB5AB9">
      <w:pPr>
        <w:spacing w:line="360" w:lineRule="auto"/>
        <w:ind w:right="0" w:firstLine="909" w:firstLineChars="300"/>
        <w:jc w:val="both"/>
        <w:outlineLvl w:val="0"/>
        <w:rPr>
          <w:rFonts w:hint="default" w:ascii="宋体" w:hAnsi="DotumChe" w:eastAsia="宋体" w:cs="宋体"/>
          <w:b/>
          <w:spacing w:val="11"/>
          <w:kern w:val="0"/>
          <w:sz w:val="28"/>
          <w:szCs w:val="28"/>
          <w:highlight w:val="none"/>
          <w:lang w:val="en-US" w:eastAsia="zh-CN"/>
        </w:rPr>
      </w:pPr>
      <w:bookmarkStart w:id="12" w:name="_Toc28509"/>
      <w:r>
        <w:rPr>
          <w:rFonts w:hint="eastAsia" w:ascii="宋体" w:hAnsi="DotumChe" w:eastAsia="宋体" w:cs="宋体"/>
          <w:b/>
          <w:spacing w:val="11"/>
          <w:kern w:val="0"/>
          <w:sz w:val="28"/>
          <w:szCs w:val="28"/>
        </w:rPr>
        <w:t>项目编号：</w:t>
      </w:r>
      <w:bookmarkEnd w:id="9"/>
      <w:bookmarkEnd w:id="10"/>
      <w:bookmarkEnd w:id="11"/>
      <w:bookmarkEnd w:id="12"/>
      <w:r>
        <w:rPr>
          <w:rFonts w:hint="eastAsia" w:ascii="宋体" w:hAnsi="DotumChe" w:eastAsia="宋体" w:cs="宋体"/>
          <w:b/>
          <w:spacing w:val="11"/>
          <w:kern w:val="0"/>
          <w:sz w:val="28"/>
          <w:szCs w:val="28"/>
          <w:highlight w:val="none"/>
        </w:rPr>
        <w:t>LASZYY－HQ2026034</w:t>
      </w:r>
    </w:p>
    <w:p w14:paraId="4F37BC07">
      <w:pPr>
        <w:spacing w:line="360" w:lineRule="auto"/>
        <w:ind w:right="0" w:firstLine="909" w:firstLineChars="300"/>
        <w:jc w:val="both"/>
        <w:outlineLvl w:val="0"/>
        <w:rPr>
          <w:rFonts w:hint="eastAsia" w:ascii="宋体" w:hAnsi="宋体" w:eastAsia="宋体" w:cs="宋体"/>
          <w:b/>
          <w:spacing w:val="20"/>
          <w:kern w:val="0"/>
          <w:sz w:val="28"/>
          <w:szCs w:val="28"/>
        </w:rPr>
      </w:pPr>
      <w:bookmarkStart w:id="13" w:name="_Toc13543"/>
      <w:bookmarkStart w:id="14" w:name="_Toc21975"/>
      <w:bookmarkStart w:id="15" w:name="_Toc4349"/>
      <w:bookmarkStart w:id="16" w:name="_Toc24556"/>
      <w:bookmarkStart w:id="17" w:name="_Toc19036"/>
      <w:r>
        <w:rPr>
          <w:rFonts w:hint="eastAsia" w:ascii="宋体" w:hAnsi="DotumChe" w:eastAsia="宋体" w:cs="宋体"/>
          <w:b/>
          <w:spacing w:val="11"/>
          <w:kern w:val="0"/>
          <w:sz w:val="28"/>
          <w:szCs w:val="28"/>
        </w:rPr>
        <w:t>采 购 人：</w:t>
      </w:r>
      <w:bookmarkEnd w:id="13"/>
      <w:bookmarkEnd w:id="14"/>
      <w:bookmarkEnd w:id="15"/>
      <w:bookmarkEnd w:id="16"/>
      <w:r>
        <w:rPr>
          <w:rFonts w:hint="eastAsia" w:ascii="宋体" w:hAnsi="宋体" w:eastAsia="宋体" w:cs="宋体"/>
          <w:b/>
          <w:bCs/>
          <w:color w:val="auto"/>
          <w:sz w:val="28"/>
          <w:szCs w:val="28"/>
          <w:lang w:val="en-US" w:eastAsia="zh-CN" w:bidi="ar-SA"/>
        </w:rPr>
        <w:t>六安市中医院</w:t>
      </w:r>
      <w:bookmarkEnd w:id="17"/>
    </w:p>
    <w:p w14:paraId="7444CCBA">
      <w:pPr>
        <w:tabs>
          <w:tab w:val="left" w:pos="2410"/>
        </w:tabs>
        <w:autoSpaceDE w:val="0"/>
        <w:autoSpaceDN w:val="0"/>
        <w:adjustRightInd w:val="0"/>
        <w:snapToGrid w:val="0"/>
        <w:spacing w:line="360" w:lineRule="auto"/>
        <w:ind w:firstLine="909" w:firstLineChars="300"/>
        <w:jc w:val="left"/>
        <w:outlineLvl w:val="0"/>
        <w:rPr>
          <w:rFonts w:ascii="宋体" w:hAnsi="DotumChe" w:eastAsia="宋体" w:cs="宋体"/>
          <w:b/>
          <w:spacing w:val="11"/>
          <w:kern w:val="0"/>
          <w:sz w:val="28"/>
          <w:szCs w:val="28"/>
        </w:rPr>
      </w:pPr>
      <w:bookmarkStart w:id="18" w:name="_Toc3296"/>
      <w:bookmarkStart w:id="19" w:name="_Toc1913"/>
      <w:bookmarkStart w:id="20" w:name="_Toc11668"/>
      <w:r>
        <w:rPr>
          <w:rFonts w:hint="eastAsia" w:ascii="宋体" w:hAnsi="DotumChe" w:eastAsia="宋体" w:cs="宋体"/>
          <w:b/>
          <w:spacing w:val="11"/>
          <w:kern w:val="0"/>
          <w:sz w:val="28"/>
          <w:szCs w:val="28"/>
        </w:rPr>
        <w:t>采购时间：</w:t>
      </w:r>
      <w:r>
        <w:rPr>
          <w:rFonts w:hint="eastAsia" w:ascii="宋体" w:hAnsi="宋体" w:eastAsia="宋体" w:cs="宋体"/>
          <w:b/>
          <w:spacing w:val="20"/>
          <w:kern w:val="0"/>
          <w:sz w:val="28"/>
          <w:szCs w:val="28"/>
          <w:lang w:val="en-US" w:eastAsia="zh-CN"/>
        </w:rPr>
        <w:t>202</w:t>
      </w:r>
      <w:r>
        <w:rPr>
          <w:rFonts w:hint="eastAsia" w:ascii="宋体" w:hAnsi="宋体" w:cs="宋体"/>
          <w:b/>
          <w:spacing w:val="20"/>
          <w:kern w:val="0"/>
          <w:sz w:val="28"/>
          <w:szCs w:val="28"/>
          <w:lang w:val="en-US" w:eastAsia="zh-CN"/>
        </w:rPr>
        <w:t>6</w:t>
      </w:r>
      <w:r>
        <w:rPr>
          <w:rFonts w:hint="eastAsia" w:ascii="宋体" w:hAnsi="宋体" w:eastAsia="宋体" w:cs="宋体"/>
          <w:b/>
          <w:spacing w:val="20"/>
          <w:kern w:val="0"/>
          <w:sz w:val="28"/>
          <w:szCs w:val="28"/>
          <w:lang w:val="en-US" w:eastAsia="zh-CN"/>
        </w:rPr>
        <w:t>年</w:t>
      </w:r>
      <w:r>
        <w:rPr>
          <w:rFonts w:hint="eastAsia" w:ascii="宋体" w:hAnsi="宋体" w:cs="宋体"/>
          <w:b/>
          <w:spacing w:val="20"/>
          <w:kern w:val="0"/>
          <w:sz w:val="28"/>
          <w:szCs w:val="28"/>
          <w:lang w:val="en-US" w:eastAsia="zh-CN"/>
        </w:rPr>
        <w:t>8</w:t>
      </w:r>
      <w:r>
        <w:rPr>
          <w:rFonts w:hint="eastAsia" w:ascii="宋体" w:hAnsi="宋体" w:eastAsia="宋体" w:cs="宋体"/>
          <w:b/>
          <w:spacing w:val="20"/>
          <w:kern w:val="0"/>
          <w:sz w:val="28"/>
          <w:szCs w:val="28"/>
          <w:lang w:val="en-US" w:eastAsia="zh-CN"/>
        </w:rPr>
        <w:t>月</w:t>
      </w:r>
      <w:bookmarkEnd w:id="18"/>
      <w:bookmarkEnd w:id="19"/>
      <w:bookmarkEnd w:id="20"/>
      <w:r>
        <w:rPr>
          <w:rFonts w:ascii="宋体" w:hAnsi="DotumChe" w:eastAsia="宋体" w:cs="宋体"/>
          <w:b/>
          <w:spacing w:val="11"/>
          <w:kern w:val="0"/>
          <w:sz w:val="28"/>
          <w:szCs w:val="28"/>
        </w:rPr>
        <w:t xml:space="preserve"> </w:t>
      </w:r>
    </w:p>
    <w:p w14:paraId="2CF8A9B5">
      <w:pPr>
        <w:pStyle w:val="3"/>
        <w:spacing w:line="360" w:lineRule="auto"/>
        <w:rPr>
          <w:rFonts w:hint="eastAsia" w:hAnsi="Times New Roman" w:cs="Times New Roman"/>
          <w:lang w:eastAsia="zh-CN"/>
        </w:rPr>
      </w:pPr>
    </w:p>
    <w:p w14:paraId="55DB3E95">
      <w:pPr>
        <w:spacing w:before="0" w:beforeLines="0" w:after="0" w:afterLines="0" w:line="240" w:lineRule="auto"/>
        <w:ind w:left="0" w:leftChars="0" w:right="0" w:rightChars="0" w:firstLine="0" w:firstLineChars="0"/>
        <w:jc w:val="both"/>
        <w:rPr>
          <w:rFonts w:ascii="宋体" w:hAnsi="宋体" w:eastAsia="宋体" w:cs="Times New Roman"/>
          <w:kern w:val="2"/>
          <w:sz w:val="28"/>
          <w:szCs w:val="28"/>
          <w:lang w:val="en-US" w:eastAsia="zh-CN" w:bidi="ar-SA"/>
        </w:rPr>
      </w:pPr>
    </w:p>
    <w:p w14:paraId="75452629">
      <w:pPr>
        <w:spacing w:before="0" w:beforeLines="0" w:after="0" w:afterLines="0" w:line="240" w:lineRule="auto"/>
        <w:ind w:left="0" w:leftChars="0" w:right="0" w:rightChars="0" w:firstLine="0" w:firstLineChars="0"/>
        <w:jc w:val="both"/>
        <w:rPr>
          <w:rFonts w:ascii="宋体" w:hAnsi="宋体" w:eastAsia="宋体" w:cs="Times New Roman"/>
          <w:kern w:val="2"/>
          <w:sz w:val="28"/>
          <w:szCs w:val="28"/>
          <w:lang w:val="en-US" w:eastAsia="zh-CN" w:bidi="ar-SA"/>
        </w:rPr>
      </w:pPr>
    </w:p>
    <w:p w14:paraId="04C47E2E">
      <w:pPr>
        <w:pStyle w:val="17"/>
        <w:rPr>
          <w:rFonts w:ascii="宋体" w:hAnsi="宋体" w:eastAsia="宋体" w:cs="Times New Roman"/>
          <w:kern w:val="2"/>
          <w:sz w:val="28"/>
          <w:szCs w:val="28"/>
          <w:lang w:val="en-US" w:eastAsia="zh-CN" w:bidi="ar-SA"/>
        </w:rPr>
      </w:pPr>
    </w:p>
    <w:p w14:paraId="59A77223">
      <w:pPr>
        <w:pStyle w:val="17"/>
        <w:rPr>
          <w:rFonts w:ascii="宋体" w:hAnsi="宋体" w:eastAsia="宋体" w:cs="Times New Roman"/>
          <w:kern w:val="2"/>
          <w:sz w:val="28"/>
          <w:szCs w:val="28"/>
          <w:lang w:val="en-US" w:eastAsia="zh-CN" w:bidi="ar-SA"/>
        </w:rPr>
      </w:pPr>
    </w:p>
    <w:p w14:paraId="362066D1">
      <w:pPr>
        <w:pStyle w:val="17"/>
        <w:rPr>
          <w:rFonts w:ascii="宋体" w:hAnsi="宋体" w:eastAsia="宋体" w:cs="Times New Roman"/>
          <w:kern w:val="2"/>
          <w:sz w:val="28"/>
          <w:szCs w:val="28"/>
          <w:lang w:val="en-US" w:eastAsia="zh-CN" w:bidi="ar-SA"/>
        </w:rPr>
      </w:pPr>
    </w:p>
    <w:p w14:paraId="73C5B208">
      <w:pPr>
        <w:pStyle w:val="17"/>
        <w:jc w:val="center"/>
        <w:rPr>
          <w:rFonts w:ascii="宋体" w:hAnsi="宋体" w:eastAsia="宋体" w:cs="Times New Roman"/>
          <w:kern w:val="2"/>
          <w:sz w:val="28"/>
          <w:szCs w:val="28"/>
          <w:lang w:val="en-US" w:eastAsia="zh-CN" w:bidi="ar-SA"/>
        </w:rPr>
      </w:pPr>
    </w:p>
    <w:p w14:paraId="10F35E0B">
      <w:pPr>
        <w:pStyle w:val="17"/>
        <w:rPr>
          <w:rFonts w:ascii="宋体" w:hAnsi="宋体" w:eastAsia="宋体" w:cs="Times New Roman"/>
          <w:kern w:val="2"/>
          <w:sz w:val="28"/>
          <w:szCs w:val="28"/>
          <w:lang w:val="en-US" w:eastAsia="zh-CN" w:bidi="ar-SA"/>
        </w:rPr>
      </w:pPr>
    </w:p>
    <w:p w14:paraId="00FF1872">
      <w:pPr>
        <w:pStyle w:val="17"/>
        <w:rPr>
          <w:rFonts w:ascii="宋体" w:hAnsi="宋体" w:eastAsia="宋体" w:cs="Times New Roman"/>
          <w:kern w:val="2"/>
          <w:sz w:val="28"/>
          <w:szCs w:val="28"/>
          <w:lang w:val="en-US" w:eastAsia="zh-CN" w:bidi="ar-SA"/>
        </w:rPr>
      </w:pPr>
    </w:p>
    <w:p w14:paraId="066E73D9">
      <w:pPr>
        <w:pStyle w:val="17"/>
        <w:rPr>
          <w:rFonts w:ascii="宋体" w:hAnsi="宋体" w:eastAsia="宋体" w:cs="Times New Roman"/>
          <w:kern w:val="2"/>
          <w:sz w:val="28"/>
          <w:szCs w:val="28"/>
          <w:lang w:val="en-US" w:eastAsia="zh-CN" w:bidi="ar-SA"/>
        </w:rPr>
      </w:pPr>
    </w:p>
    <w:p w14:paraId="3F3084F5">
      <w:pPr>
        <w:pStyle w:val="17"/>
        <w:rPr>
          <w:rFonts w:ascii="宋体" w:hAnsi="宋体" w:eastAsia="宋体" w:cs="Times New Roman"/>
          <w:kern w:val="2"/>
          <w:sz w:val="28"/>
          <w:szCs w:val="28"/>
          <w:lang w:val="en-US" w:eastAsia="zh-CN" w:bidi="ar-SA"/>
        </w:rPr>
        <w:sectPr>
          <w:pgSz w:w="11910" w:h="16840"/>
          <w:pgMar w:top="1340" w:right="1020" w:bottom="1180" w:left="1020" w:header="877" w:footer="993" w:gutter="0"/>
          <w:pgNumType w:fmt="decimal" w:start="1"/>
          <w:cols w:space="720" w:num="1"/>
        </w:sectPr>
      </w:pPr>
    </w:p>
    <w:p w14:paraId="6A500F2D">
      <w:pPr>
        <w:pStyle w:val="17"/>
        <w:rPr>
          <w:rFonts w:ascii="宋体" w:hAnsi="宋体" w:eastAsia="宋体" w:cs="Times New Roman"/>
          <w:kern w:val="2"/>
          <w:sz w:val="30"/>
          <w:szCs w:val="30"/>
          <w:lang w:val="en-US" w:eastAsia="zh-CN" w:bidi="ar-SA"/>
        </w:rPr>
      </w:pPr>
    </w:p>
    <w:p w14:paraId="0F91CB28">
      <w:pPr>
        <w:pStyle w:val="17"/>
        <w:tabs>
          <w:tab w:val="center" w:pos="4297"/>
        </w:tabs>
        <w:spacing w:line="360" w:lineRule="auto"/>
        <w:ind w:left="0" w:leftChars="0" w:firstLine="0" w:firstLineChars="0"/>
        <w:jc w:val="center"/>
        <w:rPr>
          <w:rFonts w:hint="eastAsia" w:ascii="仿宋" w:hAnsi="仿宋" w:eastAsia="仿宋" w:cs="仿宋"/>
          <w:b/>
          <w:bCs/>
          <w:sz w:val="30"/>
          <w:szCs w:val="30"/>
        </w:rPr>
      </w:pP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目</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录</w:t>
      </w:r>
    </w:p>
    <w:sdt>
      <w:sdtPr>
        <w:rPr>
          <w:rFonts w:ascii="宋体" w:hAnsi="宋体" w:eastAsia="宋体" w:cs="Times New Roman"/>
          <w:kern w:val="2"/>
          <w:sz w:val="28"/>
          <w:szCs w:val="28"/>
          <w:lang w:val="en-US" w:eastAsia="zh-CN" w:bidi="ar-SA"/>
        </w:rPr>
        <w:id w:val="147455558"/>
        <w15:color w:val="DBDBDB"/>
        <w:docPartObj>
          <w:docPartGallery w:val="Table of Contents"/>
          <w:docPartUnique/>
        </w:docPartObj>
      </w:sdtPr>
      <w:sdtEndPr>
        <w:rPr>
          <w:rFonts w:hint="eastAsia" w:ascii="仿宋" w:hAnsi="仿宋" w:eastAsia="仿宋" w:cs="仿宋"/>
          <w:bCs/>
          <w:kern w:val="2"/>
          <w:sz w:val="28"/>
          <w:szCs w:val="28"/>
          <w:lang w:val="en-US" w:eastAsia="zh-CN" w:bidi="ar-SA"/>
        </w:rPr>
      </w:sdtEndPr>
      <w:sdtContent>
        <w:p w14:paraId="7D3295E4">
          <w:pPr>
            <w:spacing w:before="0" w:beforeLines="0" w:after="0" w:afterLines="0" w:line="240" w:lineRule="auto"/>
            <w:ind w:left="0" w:leftChars="0" w:right="0" w:rightChars="0" w:firstLine="0" w:firstLineChars="0"/>
            <w:jc w:val="center"/>
            <w:rPr>
              <w:sz w:val="28"/>
              <w:szCs w:val="28"/>
            </w:rPr>
          </w:pPr>
        </w:p>
        <w:p w14:paraId="662B7F1C">
          <w:pPr>
            <w:pStyle w:val="14"/>
            <w:tabs>
              <w:tab w:val="right" w:leader="dot" w:pos="9870"/>
            </w:tabs>
            <w:rPr>
              <w:sz w:val="28"/>
              <w:szCs w:val="28"/>
            </w:rPr>
          </w:pPr>
          <w:r>
            <w:rPr>
              <w:rFonts w:hint="eastAsia" w:ascii="仿宋" w:hAnsi="仿宋" w:eastAsia="仿宋" w:cs="仿宋"/>
              <w:b/>
              <w:bCs/>
              <w:sz w:val="28"/>
              <w:szCs w:val="28"/>
              <w:lang w:val="en-US" w:eastAsia="zh-CN"/>
            </w:rPr>
            <w:fldChar w:fldCharType="begin"/>
          </w:r>
          <w:r>
            <w:rPr>
              <w:rFonts w:hint="eastAsia" w:ascii="仿宋" w:hAnsi="仿宋" w:eastAsia="仿宋" w:cs="仿宋"/>
              <w:b/>
              <w:bCs/>
              <w:sz w:val="28"/>
              <w:szCs w:val="28"/>
              <w:lang w:val="en-US" w:eastAsia="zh-CN"/>
            </w:rPr>
            <w:instrText xml:space="preserve">TOC \o "1-2" \h \u </w:instrText>
          </w:r>
          <w:r>
            <w:rPr>
              <w:rFonts w:hint="eastAsia" w:ascii="仿宋" w:hAnsi="仿宋" w:eastAsia="仿宋" w:cs="仿宋"/>
              <w:b/>
              <w:bCs/>
              <w:sz w:val="28"/>
              <w:szCs w:val="28"/>
              <w:lang w:val="en-US" w:eastAsia="zh-CN"/>
            </w:rPr>
            <w:fldChar w:fldCharType="separate"/>
          </w:r>
        </w:p>
        <w:p w14:paraId="6D97E0DD">
          <w:pPr>
            <w:pStyle w:val="14"/>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_Toc3205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rPr>
            <w:t>采购公告</w:t>
          </w:r>
          <w:r>
            <w:rPr>
              <w:rFonts w:hint="eastAsia" w:ascii="仿宋" w:hAnsi="仿宋" w:eastAsia="仿宋" w:cs="仿宋"/>
              <w:sz w:val="28"/>
              <w:szCs w:val="28"/>
            </w:rPr>
            <w:tab/>
          </w:r>
          <w:r>
            <w:rPr>
              <w:rFonts w:hint="eastAsia" w:ascii="仿宋" w:hAnsi="仿宋" w:eastAsia="仿宋" w:cs="仿宋"/>
              <w:sz w:val="28"/>
              <w:szCs w:val="28"/>
              <w:lang w:val="en-US" w:eastAsia="zh-CN"/>
            </w:rPr>
            <w:t>3</w:t>
          </w:r>
          <w:r>
            <w:rPr>
              <w:rFonts w:hint="eastAsia" w:ascii="仿宋" w:hAnsi="仿宋" w:eastAsia="仿宋" w:cs="仿宋"/>
              <w:bCs/>
              <w:sz w:val="28"/>
              <w:szCs w:val="28"/>
              <w:lang w:val="en-US" w:eastAsia="zh-CN"/>
            </w:rPr>
            <w:fldChar w:fldCharType="end"/>
          </w:r>
        </w:p>
        <w:p w14:paraId="4D752EAF">
          <w:pPr>
            <w:pStyle w:val="14"/>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_Toc2968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rPr>
            <w:t>采购需求</w:t>
          </w:r>
          <w:r>
            <w:rPr>
              <w:rFonts w:hint="eastAsia" w:ascii="仿宋" w:hAnsi="仿宋" w:eastAsia="仿宋" w:cs="仿宋"/>
              <w:sz w:val="28"/>
              <w:szCs w:val="28"/>
            </w:rPr>
            <w:tab/>
          </w:r>
          <w:r>
            <w:rPr>
              <w:rFonts w:hint="eastAsia" w:ascii="仿宋" w:hAnsi="仿宋" w:eastAsia="仿宋" w:cs="仿宋"/>
              <w:sz w:val="28"/>
              <w:szCs w:val="28"/>
              <w:lang w:val="en-US" w:eastAsia="zh-CN"/>
            </w:rPr>
            <w:t>5</w:t>
          </w:r>
          <w:r>
            <w:rPr>
              <w:rFonts w:hint="eastAsia" w:ascii="仿宋" w:hAnsi="仿宋" w:eastAsia="仿宋" w:cs="仿宋"/>
              <w:bCs/>
              <w:sz w:val="28"/>
              <w:szCs w:val="28"/>
              <w:lang w:val="en-US" w:eastAsia="zh-CN"/>
            </w:rPr>
            <w:fldChar w:fldCharType="end"/>
          </w:r>
        </w:p>
        <w:p w14:paraId="551C436E">
          <w:pPr>
            <w:pStyle w:val="14"/>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_Toc18101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rPr>
            <w:t>一、项目概况</w:t>
          </w:r>
          <w:r>
            <w:rPr>
              <w:rFonts w:hint="eastAsia" w:ascii="仿宋" w:hAnsi="仿宋" w:eastAsia="仿宋" w:cs="仿宋"/>
              <w:sz w:val="28"/>
              <w:szCs w:val="28"/>
            </w:rPr>
            <w:tab/>
          </w:r>
          <w:r>
            <w:rPr>
              <w:rFonts w:hint="eastAsia" w:ascii="仿宋" w:hAnsi="仿宋" w:eastAsia="仿宋" w:cs="仿宋"/>
              <w:sz w:val="28"/>
              <w:szCs w:val="28"/>
              <w:lang w:val="en-US" w:eastAsia="zh-CN"/>
            </w:rPr>
            <w:t>5</w:t>
          </w:r>
          <w:r>
            <w:rPr>
              <w:rFonts w:hint="eastAsia" w:ascii="仿宋" w:hAnsi="仿宋" w:eastAsia="仿宋" w:cs="仿宋"/>
              <w:bCs/>
              <w:sz w:val="28"/>
              <w:szCs w:val="28"/>
              <w:lang w:val="en-US" w:eastAsia="zh-CN"/>
            </w:rPr>
            <w:fldChar w:fldCharType="end"/>
          </w:r>
        </w:p>
        <w:p w14:paraId="47E31AE5">
          <w:pPr>
            <w:pStyle w:val="14"/>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_Toc19584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rPr>
            <w:t>二、智能快递柜放置位置与数量要求</w:t>
          </w:r>
          <w:r>
            <w:rPr>
              <w:rFonts w:hint="eastAsia" w:ascii="仿宋" w:hAnsi="仿宋" w:eastAsia="仿宋" w:cs="仿宋"/>
              <w:sz w:val="28"/>
              <w:szCs w:val="28"/>
            </w:rPr>
            <w:tab/>
          </w:r>
          <w:r>
            <w:rPr>
              <w:rFonts w:hint="eastAsia" w:ascii="仿宋" w:hAnsi="仿宋" w:eastAsia="仿宋" w:cs="仿宋"/>
              <w:sz w:val="28"/>
              <w:szCs w:val="28"/>
              <w:lang w:val="en-US" w:eastAsia="zh-CN"/>
            </w:rPr>
            <w:t>5</w:t>
          </w:r>
          <w:r>
            <w:rPr>
              <w:rFonts w:hint="eastAsia" w:ascii="仿宋" w:hAnsi="仿宋" w:eastAsia="仿宋" w:cs="仿宋"/>
              <w:bCs/>
              <w:sz w:val="28"/>
              <w:szCs w:val="28"/>
              <w:lang w:val="en-US" w:eastAsia="zh-CN"/>
            </w:rPr>
            <w:fldChar w:fldCharType="end"/>
          </w:r>
        </w:p>
        <w:p w14:paraId="44DD2807">
          <w:pPr>
            <w:pStyle w:val="14"/>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_Toc18340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rPr>
            <w:t>三、智能快递柜产品技术参数</w:t>
          </w:r>
          <w:r>
            <w:rPr>
              <w:rFonts w:hint="eastAsia" w:ascii="仿宋" w:hAnsi="仿宋" w:eastAsia="仿宋" w:cs="仿宋"/>
              <w:sz w:val="28"/>
              <w:szCs w:val="28"/>
            </w:rPr>
            <w:tab/>
          </w:r>
          <w:r>
            <w:rPr>
              <w:rFonts w:hint="eastAsia" w:ascii="仿宋" w:hAnsi="仿宋" w:eastAsia="仿宋" w:cs="仿宋"/>
              <w:sz w:val="28"/>
              <w:szCs w:val="28"/>
              <w:lang w:val="en-US" w:eastAsia="zh-CN"/>
            </w:rPr>
            <w:t>5</w:t>
          </w:r>
          <w:r>
            <w:rPr>
              <w:rFonts w:hint="eastAsia" w:ascii="仿宋" w:hAnsi="仿宋" w:eastAsia="仿宋" w:cs="仿宋"/>
              <w:bCs/>
              <w:sz w:val="28"/>
              <w:szCs w:val="28"/>
              <w:lang w:val="en-US" w:eastAsia="zh-CN"/>
            </w:rPr>
            <w:fldChar w:fldCharType="end"/>
          </w:r>
        </w:p>
        <w:p w14:paraId="42F1B82D">
          <w:pPr>
            <w:pStyle w:val="14"/>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_Toc21701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rPr>
            <w:t>四</w:t>
          </w:r>
          <w:r>
            <w:rPr>
              <w:rFonts w:hint="eastAsia" w:ascii="仿宋" w:hAnsi="仿宋" w:eastAsia="仿宋" w:cs="仿宋"/>
              <w:bCs w:val="0"/>
              <w:sz w:val="28"/>
              <w:szCs w:val="28"/>
              <w:lang w:val="en-US" w:eastAsia="zh-CN"/>
            </w:rPr>
            <w:t>、个人信息保护与隐私安全条款</w:t>
          </w:r>
          <w:r>
            <w:rPr>
              <w:rFonts w:hint="eastAsia" w:ascii="仿宋" w:hAnsi="仿宋" w:eastAsia="仿宋" w:cs="仿宋"/>
              <w:sz w:val="28"/>
              <w:szCs w:val="28"/>
            </w:rPr>
            <w:tab/>
          </w:r>
          <w:r>
            <w:rPr>
              <w:rFonts w:hint="eastAsia" w:ascii="仿宋" w:hAnsi="仿宋" w:eastAsia="仿宋" w:cs="仿宋"/>
              <w:sz w:val="28"/>
              <w:szCs w:val="28"/>
              <w:lang w:val="en-US" w:eastAsia="zh-CN"/>
            </w:rPr>
            <w:t>6</w:t>
          </w:r>
          <w:r>
            <w:rPr>
              <w:rFonts w:hint="eastAsia" w:ascii="仿宋" w:hAnsi="仿宋" w:eastAsia="仿宋" w:cs="仿宋"/>
              <w:bCs/>
              <w:sz w:val="28"/>
              <w:szCs w:val="28"/>
              <w:lang w:val="en-US" w:eastAsia="zh-CN"/>
            </w:rPr>
            <w:fldChar w:fldCharType="end"/>
          </w:r>
        </w:p>
        <w:p w14:paraId="18F5F9EC">
          <w:pPr>
            <w:pStyle w:val="14"/>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_Toc18449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rPr>
            <w:t>五</w:t>
          </w:r>
          <w:r>
            <w:rPr>
              <w:rFonts w:hint="eastAsia" w:ascii="仿宋" w:hAnsi="仿宋" w:eastAsia="仿宋" w:cs="仿宋"/>
              <w:bCs w:val="0"/>
              <w:sz w:val="28"/>
              <w:szCs w:val="28"/>
              <w:lang w:val="en-US" w:eastAsia="zh-CN"/>
            </w:rPr>
            <w:t>、合作相关事项要求</w:t>
          </w:r>
          <w:r>
            <w:rPr>
              <w:rFonts w:hint="eastAsia" w:ascii="仿宋" w:hAnsi="仿宋" w:eastAsia="仿宋" w:cs="仿宋"/>
              <w:sz w:val="28"/>
              <w:szCs w:val="28"/>
            </w:rPr>
            <w:tab/>
          </w:r>
          <w:r>
            <w:rPr>
              <w:rFonts w:hint="eastAsia" w:ascii="仿宋" w:hAnsi="仿宋" w:eastAsia="仿宋" w:cs="仿宋"/>
              <w:sz w:val="28"/>
              <w:szCs w:val="28"/>
              <w:lang w:val="en-US" w:eastAsia="zh-CN"/>
            </w:rPr>
            <w:t>7</w:t>
          </w:r>
          <w:r>
            <w:rPr>
              <w:rFonts w:hint="eastAsia" w:ascii="仿宋" w:hAnsi="仿宋" w:eastAsia="仿宋" w:cs="仿宋"/>
              <w:bCs/>
              <w:sz w:val="28"/>
              <w:szCs w:val="28"/>
              <w:lang w:val="en-US" w:eastAsia="zh-CN"/>
            </w:rPr>
            <w:fldChar w:fldCharType="end"/>
          </w:r>
        </w:p>
        <w:p w14:paraId="07FC3A98">
          <w:pPr>
            <w:pStyle w:val="14"/>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_Toc6130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rPr>
            <w:t>六</w:t>
          </w:r>
          <w:r>
            <w:rPr>
              <w:rFonts w:hint="eastAsia" w:ascii="仿宋" w:hAnsi="仿宋" w:eastAsia="仿宋" w:cs="仿宋"/>
              <w:sz w:val="28"/>
              <w:szCs w:val="28"/>
            </w:rPr>
            <w:t>、</w:t>
          </w:r>
          <w:r>
            <w:rPr>
              <w:rFonts w:hint="eastAsia" w:ascii="仿宋" w:hAnsi="仿宋" w:eastAsia="仿宋" w:cs="仿宋"/>
              <w:sz w:val="28"/>
              <w:szCs w:val="28"/>
              <w:lang w:val="en-US" w:eastAsia="zh-CN"/>
            </w:rPr>
            <w:t>服务期限</w:t>
          </w:r>
          <w:r>
            <w:rPr>
              <w:rFonts w:hint="eastAsia" w:ascii="仿宋" w:hAnsi="仿宋" w:eastAsia="仿宋" w:cs="仿宋"/>
              <w:sz w:val="28"/>
              <w:szCs w:val="28"/>
            </w:rPr>
            <w:tab/>
          </w:r>
          <w:r>
            <w:rPr>
              <w:rFonts w:hint="eastAsia" w:ascii="仿宋" w:hAnsi="仿宋" w:eastAsia="仿宋" w:cs="仿宋"/>
              <w:sz w:val="28"/>
              <w:szCs w:val="28"/>
              <w:lang w:val="en-US" w:eastAsia="zh-CN"/>
            </w:rPr>
            <w:t>9</w:t>
          </w:r>
          <w:r>
            <w:rPr>
              <w:rFonts w:hint="eastAsia" w:ascii="仿宋" w:hAnsi="仿宋" w:eastAsia="仿宋" w:cs="仿宋"/>
              <w:bCs/>
              <w:sz w:val="28"/>
              <w:szCs w:val="28"/>
              <w:lang w:val="en-US" w:eastAsia="zh-CN"/>
            </w:rPr>
            <w:fldChar w:fldCharType="end"/>
          </w:r>
        </w:p>
        <w:p w14:paraId="3ED15C8C">
          <w:pPr>
            <w:pStyle w:val="14"/>
            <w:tabs>
              <w:tab w:val="right" w:leader="dot" w:pos="9870"/>
            </w:tabs>
            <w:rPr>
              <w:rFonts w:hint="default" w:ascii="仿宋" w:hAnsi="仿宋" w:eastAsia="仿宋" w:cs="仿宋"/>
              <w:sz w:val="28"/>
              <w:szCs w:val="28"/>
              <w:lang w:val="en-US"/>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_Toc1072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rPr>
            <w:t>七</w:t>
          </w:r>
          <w:r>
            <w:rPr>
              <w:rFonts w:hint="eastAsia" w:ascii="仿宋" w:hAnsi="仿宋" w:eastAsia="仿宋" w:cs="仿宋"/>
              <w:bCs w:val="0"/>
              <w:sz w:val="28"/>
              <w:szCs w:val="28"/>
              <w:lang w:val="en-US" w:eastAsia="zh-CN"/>
            </w:rPr>
            <w:t>、结算方式</w:t>
          </w:r>
          <w:r>
            <w:rPr>
              <w:rFonts w:hint="eastAsia" w:ascii="仿宋" w:hAnsi="仿宋" w:eastAsia="仿宋" w:cs="仿宋"/>
              <w:sz w:val="28"/>
              <w:szCs w:val="28"/>
            </w:rPr>
            <w:tab/>
          </w:r>
          <w:r>
            <w:rPr>
              <w:rFonts w:hint="eastAsia" w:ascii="仿宋" w:hAnsi="仿宋" w:eastAsia="仿宋" w:cs="仿宋"/>
              <w:bCs/>
              <w:sz w:val="28"/>
              <w:szCs w:val="28"/>
              <w:lang w:val="en-US" w:eastAsia="zh-CN"/>
            </w:rPr>
            <w:fldChar w:fldCharType="end"/>
          </w:r>
          <w:r>
            <w:rPr>
              <w:rFonts w:hint="eastAsia" w:ascii="仿宋" w:hAnsi="仿宋" w:eastAsia="仿宋" w:cs="仿宋"/>
              <w:bCs/>
              <w:sz w:val="28"/>
              <w:szCs w:val="28"/>
              <w:lang w:val="en-US" w:eastAsia="zh-CN"/>
            </w:rPr>
            <w:t>9</w:t>
          </w:r>
        </w:p>
        <w:p w14:paraId="6BDBEA46">
          <w:pPr>
            <w:pStyle w:val="14"/>
            <w:tabs>
              <w:tab w:val="right" w:leader="dot" w:pos="9870"/>
            </w:tabs>
            <w:rPr>
              <w:rFonts w:hint="default" w:ascii="仿宋" w:hAnsi="仿宋" w:eastAsia="仿宋" w:cs="仿宋"/>
              <w:sz w:val="28"/>
              <w:szCs w:val="28"/>
              <w:lang w:val="en-US"/>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_Toc24640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rPr>
            <w:t>八</w:t>
          </w:r>
          <w:r>
            <w:rPr>
              <w:rFonts w:hint="eastAsia" w:ascii="仿宋" w:hAnsi="仿宋" w:eastAsia="仿宋" w:cs="仿宋"/>
              <w:bCs w:val="0"/>
              <w:sz w:val="28"/>
              <w:szCs w:val="28"/>
              <w:lang w:val="en-US" w:eastAsia="zh-CN"/>
            </w:rPr>
            <w:t>、考核方式</w:t>
          </w:r>
          <w:r>
            <w:rPr>
              <w:rFonts w:hint="eastAsia" w:ascii="仿宋" w:hAnsi="仿宋" w:eastAsia="仿宋" w:cs="仿宋"/>
              <w:sz w:val="28"/>
              <w:szCs w:val="28"/>
            </w:rPr>
            <w:tab/>
          </w:r>
          <w:r>
            <w:rPr>
              <w:rFonts w:hint="eastAsia" w:ascii="仿宋" w:hAnsi="仿宋" w:eastAsia="仿宋" w:cs="仿宋"/>
              <w:sz w:val="28"/>
              <w:szCs w:val="28"/>
              <w:lang w:val="en-US" w:eastAsia="zh-CN"/>
            </w:rPr>
            <w:t>9</w:t>
          </w:r>
          <w:r>
            <w:rPr>
              <w:rFonts w:hint="eastAsia" w:ascii="仿宋" w:hAnsi="仿宋" w:eastAsia="仿宋" w:cs="仿宋"/>
              <w:bCs/>
              <w:sz w:val="28"/>
              <w:szCs w:val="28"/>
              <w:lang w:val="en-US" w:eastAsia="zh-CN"/>
            </w:rPr>
            <w:fldChar w:fldCharType="end"/>
          </w:r>
        </w:p>
        <w:p w14:paraId="017EEFEA">
          <w:pPr>
            <w:pStyle w:val="14"/>
            <w:tabs>
              <w:tab w:val="right" w:leader="dot" w:pos="9870"/>
            </w:tabs>
            <w:rPr>
              <w:rFonts w:hint="default" w:ascii="仿宋" w:hAnsi="仿宋" w:eastAsia="仿宋" w:cs="仿宋"/>
              <w:sz w:val="28"/>
              <w:szCs w:val="28"/>
              <w:lang w:val="en-US"/>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_Toc3175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rPr>
            <w:t>九</w:t>
          </w:r>
          <w:r>
            <w:rPr>
              <w:rFonts w:hint="eastAsia" w:ascii="仿宋" w:hAnsi="仿宋" w:eastAsia="仿宋" w:cs="仿宋"/>
              <w:bCs w:val="0"/>
              <w:sz w:val="28"/>
              <w:szCs w:val="28"/>
              <w:lang w:val="en-US" w:eastAsia="zh-CN"/>
            </w:rPr>
            <w:t>、响应文件格式:</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bCs/>
              <w:sz w:val="28"/>
              <w:szCs w:val="28"/>
              <w:lang w:val="en-US" w:eastAsia="zh-CN"/>
            </w:rPr>
            <w:fldChar w:fldCharType="end"/>
          </w:r>
          <w:r>
            <w:rPr>
              <w:rFonts w:hint="eastAsia" w:ascii="仿宋" w:hAnsi="仿宋" w:eastAsia="仿宋" w:cs="仿宋"/>
              <w:bCs/>
              <w:sz w:val="28"/>
              <w:szCs w:val="28"/>
              <w:lang w:val="en-US" w:eastAsia="zh-CN"/>
            </w:rPr>
            <w:t>1</w:t>
          </w:r>
        </w:p>
        <w:p w14:paraId="55EF31E0">
          <w:pPr>
            <w:pStyle w:val="15"/>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_Toc23251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bidi="ar-SA"/>
            </w:rPr>
            <w:t>附件一：报价单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_Toc23251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lang w:val="en-US" w:eastAsia="zh-CN"/>
            </w:rPr>
            <w:t>2</w:t>
          </w:r>
          <w:r>
            <w:rPr>
              <w:rFonts w:hint="eastAsia" w:ascii="仿宋" w:hAnsi="仿宋" w:eastAsia="仿宋" w:cs="仿宋"/>
              <w:sz w:val="28"/>
              <w:szCs w:val="28"/>
            </w:rPr>
            <w:fldChar w:fldCharType="end"/>
          </w:r>
          <w:r>
            <w:rPr>
              <w:rFonts w:hint="eastAsia" w:ascii="仿宋" w:hAnsi="仿宋" w:eastAsia="仿宋" w:cs="仿宋"/>
              <w:bCs/>
              <w:sz w:val="28"/>
              <w:szCs w:val="28"/>
              <w:lang w:val="en-US" w:eastAsia="zh-CN"/>
            </w:rPr>
            <w:fldChar w:fldCharType="end"/>
          </w:r>
        </w:p>
        <w:p w14:paraId="711A3666">
          <w:pPr>
            <w:pStyle w:val="15"/>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_Toc2449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bidi="ar-SA"/>
            </w:rPr>
            <w:t>附件二：</w:t>
          </w:r>
          <w:r>
            <w:rPr>
              <w:rFonts w:hint="eastAsia" w:ascii="仿宋" w:hAnsi="仿宋" w:eastAsia="仿宋" w:cs="仿宋"/>
              <w:bCs/>
              <w:snapToGrid w:val="0"/>
              <w:kern w:val="0"/>
              <w:sz w:val="28"/>
              <w:szCs w:val="28"/>
              <w:lang w:val="en-US" w:eastAsia="zh-CN"/>
            </w:rPr>
            <w:t>供应商基本信息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_Toc2449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fldChar w:fldCharType="end"/>
          </w:r>
          <w:r>
            <w:rPr>
              <w:rFonts w:hint="eastAsia" w:ascii="仿宋" w:hAnsi="仿宋" w:eastAsia="仿宋" w:cs="仿宋"/>
              <w:bCs/>
              <w:sz w:val="28"/>
              <w:szCs w:val="28"/>
              <w:lang w:val="en-US" w:eastAsia="zh-CN"/>
            </w:rPr>
            <w:fldChar w:fldCharType="end"/>
          </w:r>
        </w:p>
        <w:p w14:paraId="376A4294">
          <w:pPr>
            <w:pStyle w:val="15"/>
            <w:tabs>
              <w:tab w:val="right" w:leader="dot" w:pos="9870"/>
            </w:tabs>
            <w:rPr>
              <w:rFonts w:hint="default" w:ascii="仿宋" w:hAnsi="仿宋" w:eastAsia="仿宋" w:cs="仿宋"/>
              <w:sz w:val="28"/>
              <w:szCs w:val="28"/>
              <w:lang w:val="en-US"/>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_Toc27492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bidi="ar-SA"/>
            </w:rPr>
            <w:t>附件三：</w:t>
          </w:r>
          <w:r>
            <w:rPr>
              <w:rFonts w:hint="eastAsia" w:ascii="仿宋" w:hAnsi="仿宋" w:eastAsia="仿宋" w:cs="仿宋"/>
              <w:bCs/>
              <w:snapToGrid w:val="0"/>
              <w:kern w:val="0"/>
              <w:sz w:val="28"/>
              <w:szCs w:val="28"/>
              <w:lang w:val="en-US" w:eastAsia="zh-CN"/>
            </w:rPr>
            <w:t>无重大违法记录声明函、无不良信用记录声明函</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_Toc27492 \h </w:instrText>
          </w:r>
          <w:r>
            <w:rPr>
              <w:rFonts w:hint="eastAsia" w:ascii="仿宋" w:hAnsi="仿宋" w:eastAsia="仿宋" w:cs="仿宋"/>
              <w:sz w:val="28"/>
              <w:szCs w:val="28"/>
            </w:rPr>
            <w:fldChar w:fldCharType="separate"/>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bCs/>
              <w:sz w:val="28"/>
              <w:szCs w:val="28"/>
              <w:lang w:val="en-US" w:eastAsia="zh-CN"/>
            </w:rPr>
            <w:fldChar w:fldCharType="end"/>
          </w:r>
          <w:r>
            <w:rPr>
              <w:rFonts w:hint="eastAsia" w:ascii="仿宋" w:hAnsi="仿宋" w:eastAsia="仿宋" w:cs="仿宋"/>
              <w:bCs/>
              <w:sz w:val="28"/>
              <w:szCs w:val="28"/>
              <w:lang w:val="en-US" w:eastAsia="zh-CN"/>
            </w:rPr>
            <w:t>4</w:t>
          </w:r>
        </w:p>
        <w:p w14:paraId="1C79A1A1">
          <w:pPr>
            <w:pStyle w:val="15"/>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_Toc456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bidi="ar-SA"/>
            </w:rPr>
            <w:t>附件四：</w:t>
          </w:r>
          <w:r>
            <w:rPr>
              <w:rFonts w:hint="eastAsia" w:ascii="仿宋" w:hAnsi="仿宋" w:eastAsia="仿宋" w:cs="仿宋"/>
              <w:bCs/>
              <w:snapToGrid w:val="0"/>
              <w:kern w:val="0"/>
              <w:sz w:val="28"/>
              <w:szCs w:val="28"/>
              <w:lang w:val="en-US" w:eastAsia="zh-CN"/>
            </w:rPr>
            <w:t>投标授权书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_Toc456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lang w:val="en-US" w:eastAsia="zh-CN"/>
            </w:rPr>
            <w:t>6</w:t>
          </w:r>
          <w:r>
            <w:rPr>
              <w:rFonts w:hint="eastAsia" w:ascii="仿宋" w:hAnsi="仿宋" w:eastAsia="仿宋" w:cs="仿宋"/>
              <w:sz w:val="28"/>
              <w:szCs w:val="28"/>
            </w:rPr>
            <w:fldChar w:fldCharType="end"/>
          </w:r>
          <w:r>
            <w:rPr>
              <w:rFonts w:hint="eastAsia" w:ascii="仿宋" w:hAnsi="仿宋" w:eastAsia="仿宋" w:cs="仿宋"/>
              <w:bCs/>
              <w:sz w:val="28"/>
              <w:szCs w:val="28"/>
              <w:lang w:val="en-US" w:eastAsia="zh-CN"/>
            </w:rPr>
            <w:fldChar w:fldCharType="end"/>
          </w:r>
        </w:p>
        <w:p w14:paraId="48635147">
          <w:pPr>
            <w:pStyle w:val="15"/>
            <w:tabs>
              <w:tab w:val="right" w:leader="dot" w:pos="9870"/>
            </w:tabs>
            <w:rPr>
              <w:rFonts w:hint="eastAsia" w:ascii="仿宋" w:hAnsi="仿宋" w:eastAsia="仿宋" w:cs="仿宋"/>
              <w:sz w:val="28"/>
              <w:szCs w:val="28"/>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_Toc15640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bidi="ar-SA"/>
            </w:rPr>
            <w:t>附件五：</w:t>
          </w:r>
          <w:r>
            <w:rPr>
              <w:rFonts w:hint="eastAsia" w:ascii="仿宋" w:hAnsi="仿宋" w:eastAsia="仿宋" w:cs="仿宋"/>
              <w:bCs/>
              <w:snapToGrid w:val="0"/>
              <w:kern w:val="0"/>
              <w:sz w:val="28"/>
              <w:szCs w:val="28"/>
              <w:lang w:val="en-US" w:eastAsia="zh-CN"/>
            </w:rPr>
            <w:t>响应情况表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_Toc15640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lang w:val="en-US" w:eastAsia="zh-CN"/>
            </w:rPr>
            <w:t>7</w:t>
          </w:r>
          <w:r>
            <w:rPr>
              <w:rFonts w:hint="eastAsia" w:ascii="仿宋" w:hAnsi="仿宋" w:eastAsia="仿宋" w:cs="仿宋"/>
              <w:sz w:val="28"/>
              <w:szCs w:val="28"/>
            </w:rPr>
            <w:fldChar w:fldCharType="end"/>
          </w:r>
          <w:r>
            <w:rPr>
              <w:rFonts w:hint="eastAsia" w:ascii="仿宋" w:hAnsi="仿宋" w:eastAsia="仿宋" w:cs="仿宋"/>
              <w:bCs/>
              <w:sz w:val="28"/>
              <w:szCs w:val="28"/>
              <w:lang w:val="en-US" w:eastAsia="zh-CN"/>
            </w:rPr>
            <w:fldChar w:fldCharType="end"/>
          </w:r>
        </w:p>
        <w:p w14:paraId="26B21E83">
          <w:pPr>
            <w:pStyle w:val="15"/>
            <w:tabs>
              <w:tab w:val="right" w:leader="dot" w:pos="9870"/>
            </w:tabs>
            <w:rPr>
              <w:rFonts w:hint="default" w:ascii="仿宋" w:hAnsi="仿宋" w:eastAsia="仿宋" w:cs="仿宋"/>
              <w:sz w:val="28"/>
              <w:szCs w:val="28"/>
              <w:lang w:val="en-US"/>
            </w:rPr>
          </w:pPr>
          <w:r>
            <w:rPr>
              <w:rFonts w:hint="eastAsia" w:ascii="仿宋" w:hAnsi="仿宋" w:eastAsia="仿宋" w:cs="仿宋"/>
              <w:bCs/>
              <w:sz w:val="28"/>
              <w:szCs w:val="28"/>
              <w:lang w:val="en-US" w:eastAsia="zh-CN"/>
            </w:rPr>
            <w:fldChar w:fldCharType="begin"/>
          </w:r>
          <w:r>
            <w:rPr>
              <w:rFonts w:hint="eastAsia" w:ascii="仿宋" w:hAnsi="仿宋" w:eastAsia="仿宋" w:cs="仿宋"/>
              <w:bCs/>
              <w:sz w:val="28"/>
              <w:szCs w:val="28"/>
              <w:lang w:val="en-US" w:eastAsia="zh-CN"/>
            </w:rPr>
            <w:instrText xml:space="preserve"> HYPERLINK \l _Toc16694 </w:instrText>
          </w:r>
          <w:r>
            <w:rPr>
              <w:rFonts w:hint="eastAsia" w:ascii="仿宋" w:hAnsi="仿宋" w:eastAsia="仿宋" w:cs="仿宋"/>
              <w:bCs/>
              <w:sz w:val="28"/>
              <w:szCs w:val="28"/>
              <w:lang w:val="en-US" w:eastAsia="zh-CN"/>
            </w:rPr>
            <w:fldChar w:fldCharType="separate"/>
          </w:r>
          <w:r>
            <w:rPr>
              <w:rFonts w:hint="eastAsia" w:ascii="仿宋" w:hAnsi="仿宋" w:eastAsia="仿宋" w:cs="仿宋"/>
              <w:bCs/>
              <w:sz w:val="28"/>
              <w:szCs w:val="28"/>
              <w:lang w:val="en-US" w:eastAsia="zh-CN" w:bidi="ar-SA"/>
            </w:rPr>
            <w:t>附件六：谈判文件要求和供应商认为需要提供的其它说明和资料</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bCs/>
              <w:sz w:val="28"/>
              <w:szCs w:val="28"/>
              <w:lang w:val="en-US" w:eastAsia="zh-CN"/>
            </w:rPr>
            <w:fldChar w:fldCharType="end"/>
          </w:r>
          <w:r>
            <w:rPr>
              <w:rFonts w:hint="eastAsia" w:ascii="仿宋" w:hAnsi="仿宋" w:eastAsia="仿宋" w:cs="仿宋"/>
              <w:bCs/>
              <w:sz w:val="28"/>
              <w:szCs w:val="28"/>
              <w:lang w:val="en-US" w:eastAsia="zh-CN"/>
            </w:rPr>
            <w:t>8</w:t>
          </w:r>
        </w:p>
        <w:p w14:paraId="5A144264">
          <w:pPr>
            <w:pStyle w:val="17"/>
            <w:tabs>
              <w:tab w:val="center" w:pos="4297"/>
            </w:tabs>
            <w:spacing w:line="360" w:lineRule="auto"/>
            <w:ind w:left="0" w:leftChars="0" w:firstLine="0" w:firstLineChars="0"/>
            <w:rPr>
              <w:rFonts w:hint="eastAsia" w:ascii="仿宋" w:hAnsi="仿宋" w:eastAsia="仿宋" w:cs="仿宋"/>
              <w:bCs/>
              <w:kern w:val="2"/>
              <w:sz w:val="24"/>
              <w:szCs w:val="28"/>
              <w:lang w:val="en-US" w:eastAsia="zh-CN" w:bidi="ar-SA"/>
            </w:rPr>
          </w:pPr>
          <w:r>
            <w:rPr>
              <w:rFonts w:hint="eastAsia" w:ascii="仿宋" w:hAnsi="仿宋" w:eastAsia="仿宋" w:cs="仿宋"/>
              <w:bCs/>
              <w:sz w:val="28"/>
              <w:szCs w:val="28"/>
              <w:lang w:val="en-US" w:eastAsia="zh-CN"/>
            </w:rPr>
            <w:fldChar w:fldCharType="end"/>
          </w:r>
        </w:p>
      </w:sdtContent>
    </w:sdt>
    <w:p w14:paraId="35B4EE7B">
      <w:pPr>
        <w:spacing w:before="156" w:beforeLines="50" w:line="360" w:lineRule="auto"/>
        <w:jc w:val="center"/>
        <w:outlineLvl w:val="0"/>
        <w:rPr>
          <w:rFonts w:hint="default" w:ascii="Times New Roman" w:hAnsi="Times New Roman" w:eastAsia="宋体" w:cs="Times New Roman"/>
          <w:color w:val="auto"/>
          <w:sz w:val="30"/>
          <w:szCs w:val="30"/>
          <w:lang w:val="en-US" w:eastAsia="zh-CN"/>
        </w:rPr>
      </w:pPr>
      <w:bookmarkStart w:id="21" w:name="_Toc27827"/>
      <w:bookmarkStart w:id="22" w:name="_Toc11820"/>
      <w:bookmarkStart w:id="23" w:name="_Toc25881"/>
      <w:bookmarkStart w:id="24" w:name="_Toc17412"/>
      <w:bookmarkStart w:id="25" w:name="_Toc3205"/>
      <w:r>
        <w:rPr>
          <w:rFonts w:hint="eastAsia" w:ascii="Times New Roman" w:hAnsi="Times New Roman" w:eastAsia="宋体" w:cs="Times New Roman"/>
          <w:b/>
          <w:bCs/>
          <w:color w:val="auto"/>
          <w:sz w:val="30"/>
          <w:szCs w:val="30"/>
        </w:rPr>
        <w:t>采购公告</w:t>
      </w:r>
      <w:bookmarkEnd w:id="21"/>
      <w:bookmarkEnd w:id="22"/>
      <w:bookmarkEnd w:id="23"/>
      <w:bookmarkEnd w:id="24"/>
      <w:bookmarkEnd w:id="25"/>
    </w:p>
    <w:p w14:paraId="41144742">
      <w:pPr>
        <w:spacing w:line="360" w:lineRule="auto"/>
        <w:ind w:firstLine="560" w:firstLineChars="200"/>
        <w:rPr>
          <w:rFonts w:hint="eastAsia" w:ascii="仿宋" w:hAnsi="仿宋" w:eastAsia="仿宋" w:cs="仿宋_GB2312"/>
          <w:color w:val="auto"/>
          <w:sz w:val="28"/>
          <w:szCs w:val="28"/>
        </w:rPr>
      </w:pPr>
      <w:r>
        <w:rPr>
          <w:rFonts w:hint="eastAsia" w:ascii="仿宋" w:hAnsi="仿宋" w:eastAsia="仿宋" w:cs="仿宋_GB2312"/>
          <w:color w:val="auto"/>
          <w:sz w:val="28"/>
          <w:szCs w:val="28"/>
        </w:rPr>
        <w:t>根据&lt;&lt;中华人民共和国政府采购法&gt;&gt;等相关规定,</w:t>
      </w:r>
      <w:r>
        <w:rPr>
          <w:rFonts w:hint="eastAsia" w:ascii="仿宋" w:hAnsi="仿宋" w:eastAsia="仿宋" w:cs="仿宋_GB2312"/>
          <w:color w:val="auto"/>
          <w:sz w:val="28"/>
          <w:szCs w:val="28"/>
          <w:lang w:val="en-US" w:eastAsia="zh-CN"/>
        </w:rPr>
        <w:t>对</w:t>
      </w:r>
      <w:r>
        <w:rPr>
          <w:rFonts w:hint="eastAsia" w:ascii="仿宋" w:hAnsi="仿宋" w:eastAsia="仿宋" w:cs="仿宋_GB2312"/>
          <w:color w:val="auto"/>
          <w:sz w:val="28"/>
          <w:szCs w:val="28"/>
        </w:rPr>
        <w:t>六安市中医院智能快递柜投放</w:t>
      </w:r>
      <w:r>
        <w:rPr>
          <w:rFonts w:hint="eastAsia" w:ascii="仿宋" w:hAnsi="仿宋" w:eastAsia="仿宋" w:cs="仿宋_GB2312"/>
          <w:color w:val="auto"/>
          <w:sz w:val="28"/>
          <w:szCs w:val="28"/>
          <w:lang w:val="en-US" w:eastAsia="zh-CN"/>
        </w:rPr>
        <w:t>服务项目进</w:t>
      </w:r>
      <w:r>
        <w:rPr>
          <w:rFonts w:hint="eastAsia" w:ascii="仿宋" w:hAnsi="仿宋" w:eastAsia="仿宋" w:cs="仿宋_GB2312"/>
          <w:color w:val="auto"/>
          <w:sz w:val="28"/>
          <w:szCs w:val="28"/>
        </w:rPr>
        <w:t>行</w:t>
      </w:r>
      <w:r>
        <w:rPr>
          <w:rFonts w:hint="eastAsia" w:ascii="仿宋" w:hAnsi="仿宋" w:eastAsia="仿宋" w:cs="仿宋_GB2312"/>
          <w:color w:val="auto"/>
          <w:sz w:val="28"/>
          <w:szCs w:val="28"/>
          <w:lang w:eastAsia="zh-CN"/>
        </w:rPr>
        <w:t>采购</w:t>
      </w:r>
      <w:r>
        <w:rPr>
          <w:rFonts w:hint="eastAsia" w:ascii="仿宋" w:hAnsi="仿宋" w:eastAsia="仿宋" w:cs="仿宋_GB2312"/>
          <w:color w:val="auto"/>
          <w:sz w:val="28"/>
          <w:szCs w:val="28"/>
        </w:rPr>
        <w:t>。</w:t>
      </w:r>
    </w:p>
    <w:p w14:paraId="7D597499">
      <w:pPr>
        <w:spacing w:line="360" w:lineRule="auto"/>
        <w:ind w:firstLine="560" w:firstLineChars="200"/>
        <w:outlineLvl w:val="0"/>
        <w:rPr>
          <w:rFonts w:hint="default" w:ascii="仿宋" w:hAnsi="仿宋" w:eastAsia="仿宋" w:cs="仿宋_GB2312"/>
          <w:color w:val="auto"/>
          <w:sz w:val="28"/>
          <w:szCs w:val="28"/>
          <w:lang w:val="en-US" w:eastAsia="zh-CN"/>
        </w:rPr>
      </w:pPr>
      <w:bookmarkStart w:id="26" w:name="_Toc10915"/>
      <w:bookmarkStart w:id="27" w:name="_Toc6831"/>
      <w:bookmarkStart w:id="28" w:name="_Toc2618"/>
      <w:bookmarkStart w:id="29" w:name="_Toc24381"/>
      <w:bookmarkStart w:id="30" w:name="_Toc5163"/>
      <w:r>
        <w:rPr>
          <w:rFonts w:hint="eastAsia" w:ascii="仿宋" w:hAnsi="仿宋" w:eastAsia="仿宋" w:cs="仿宋_GB2312"/>
          <w:color w:val="auto"/>
          <w:sz w:val="28"/>
          <w:szCs w:val="28"/>
        </w:rPr>
        <w:t>一、项目名称：</w:t>
      </w:r>
      <w:bookmarkEnd w:id="26"/>
      <w:bookmarkEnd w:id="27"/>
      <w:bookmarkEnd w:id="28"/>
      <w:bookmarkEnd w:id="29"/>
      <w:r>
        <w:rPr>
          <w:rFonts w:hint="eastAsia" w:ascii="仿宋" w:hAnsi="仿宋" w:eastAsia="仿宋" w:cs="仿宋_GB2312"/>
          <w:color w:val="auto"/>
          <w:sz w:val="28"/>
          <w:szCs w:val="28"/>
        </w:rPr>
        <w:t>六安市中医院智能快递柜投放服务项目</w:t>
      </w:r>
      <w:bookmarkEnd w:id="30"/>
    </w:p>
    <w:p w14:paraId="0F7E9F6B">
      <w:pPr>
        <w:spacing w:line="360" w:lineRule="auto"/>
        <w:ind w:firstLine="560" w:firstLineChars="200"/>
        <w:rPr>
          <w:rFonts w:hint="default"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rPr>
        <w:t>二、项目编号：LASZYY－HQ2026034</w:t>
      </w:r>
    </w:p>
    <w:p w14:paraId="41657F3B">
      <w:pPr>
        <w:spacing w:line="360" w:lineRule="auto"/>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rPr>
        <w:t>三、拟购数量：</w:t>
      </w:r>
      <w:r>
        <w:rPr>
          <w:rFonts w:hint="eastAsia" w:ascii="仿宋" w:hAnsi="仿宋" w:eastAsia="仿宋" w:cs="仿宋_GB2312"/>
          <w:color w:val="auto"/>
          <w:sz w:val="28"/>
          <w:szCs w:val="28"/>
          <w:highlight w:val="none"/>
          <w:lang w:val="en-US" w:eastAsia="zh-CN"/>
        </w:rPr>
        <w:t>3组</w:t>
      </w:r>
    </w:p>
    <w:p w14:paraId="68935BB9">
      <w:pPr>
        <w:spacing w:line="360" w:lineRule="auto"/>
        <w:ind w:firstLine="560" w:firstLineChars="200"/>
        <w:rPr>
          <w:rFonts w:hint="eastAsia" w:ascii="仿宋" w:hAnsi="仿宋" w:eastAsia="仿宋" w:cs="仿宋_GB2312"/>
          <w:color w:val="auto"/>
          <w:sz w:val="28"/>
          <w:szCs w:val="28"/>
          <w:highlight w:val="none"/>
          <w:lang w:eastAsia="zh-CN"/>
        </w:rPr>
      </w:pPr>
      <w:r>
        <w:rPr>
          <w:rFonts w:hint="eastAsia" w:ascii="仿宋" w:hAnsi="仿宋" w:eastAsia="仿宋" w:cs="仿宋_GB2312"/>
          <w:color w:val="auto"/>
          <w:sz w:val="28"/>
          <w:szCs w:val="28"/>
          <w:highlight w:val="none"/>
        </w:rPr>
        <w:t>四、</w:t>
      </w:r>
      <w:r>
        <w:rPr>
          <w:rFonts w:hint="eastAsia" w:ascii="仿宋" w:hAnsi="仿宋" w:eastAsia="仿宋" w:cs="仿宋_GB2312"/>
          <w:color w:val="auto"/>
          <w:sz w:val="28"/>
          <w:szCs w:val="28"/>
          <w:highlight w:val="none"/>
          <w:lang w:eastAsia="zh-CN"/>
        </w:rPr>
        <w:t>标书费：无</w:t>
      </w:r>
    </w:p>
    <w:p w14:paraId="1CA45979">
      <w:pPr>
        <w:spacing w:line="360" w:lineRule="auto"/>
        <w:ind w:firstLine="560" w:firstLineChars="200"/>
        <w:rPr>
          <w:rFonts w:hint="default"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五、开标地点：1号楼5层物流管理部开标室</w:t>
      </w:r>
    </w:p>
    <w:p w14:paraId="095C34DE">
      <w:pPr>
        <w:spacing w:line="360" w:lineRule="auto"/>
        <w:ind w:firstLine="560" w:firstLineChars="200"/>
        <w:rPr>
          <w:rFonts w:hint="eastAsia"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lang w:val="en-US" w:eastAsia="zh-CN"/>
        </w:rPr>
        <w:t>六、参选文件递交截止时间：2026</w:t>
      </w:r>
      <w:r>
        <w:rPr>
          <w:rFonts w:hint="eastAsia" w:ascii="仿宋" w:hAnsi="仿宋" w:eastAsia="仿宋" w:cs="仿宋_GB2312"/>
          <w:color w:val="auto"/>
          <w:sz w:val="28"/>
          <w:szCs w:val="28"/>
          <w:highlight w:val="none"/>
        </w:rPr>
        <w:t>年</w:t>
      </w:r>
      <w:r>
        <w:rPr>
          <w:rFonts w:hint="eastAsia" w:ascii="仿宋" w:hAnsi="仿宋" w:eastAsia="仿宋" w:cs="仿宋_GB2312"/>
          <w:color w:val="auto"/>
          <w:sz w:val="28"/>
          <w:szCs w:val="28"/>
          <w:highlight w:val="none"/>
          <w:lang w:val="en-US" w:eastAsia="zh-CN"/>
        </w:rPr>
        <w:t xml:space="preserve">8月14 </w:t>
      </w:r>
      <w:r>
        <w:rPr>
          <w:rFonts w:hint="eastAsia" w:ascii="仿宋" w:hAnsi="仿宋" w:eastAsia="仿宋" w:cs="仿宋_GB2312"/>
          <w:color w:val="auto"/>
          <w:sz w:val="28"/>
          <w:szCs w:val="28"/>
          <w:highlight w:val="none"/>
        </w:rPr>
        <w:t>日下午</w:t>
      </w:r>
      <w:r>
        <w:rPr>
          <w:rFonts w:hint="eastAsia" w:ascii="仿宋" w:hAnsi="仿宋" w:eastAsia="仿宋" w:cs="仿宋_GB2312"/>
          <w:color w:val="auto"/>
          <w:sz w:val="28"/>
          <w:szCs w:val="28"/>
          <w:highlight w:val="none"/>
          <w:lang w:val="en-US" w:eastAsia="zh-CN"/>
        </w:rPr>
        <w:t>15</w:t>
      </w:r>
      <w:r>
        <w:rPr>
          <w:rFonts w:hint="eastAsia" w:ascii="仿宋" w:hAnsi="仿宋" w:eastAsia="仿宋" w:cs="仿宋_GB2312"/>
          <w:color w:val="auto"/>
          <w:sz w:val="28"/>
          <w:szCs w:val="28"/>
          <w:highlight w:val="none"/>
        </w:rPr>
        <w:t>:</w:t>
      </w:r>
      <w:r>
        <w:rPr>
          <w:rFonts w:hint="eastAsia" w:ascii="仿宋" w:hAnsi="仿宋" w:eastAsia="仿宋" w:cs="仿宋_GB2312"/>
          <w:color w:val="auto"/>
          <w:sz w:val="28"/>
          <w:szCs w:val="28"/>
          <w:highlight w:val="none"/>
          <w:lang w:val="en-US" w:eastAsia="zh-CN"/>
        </w:rPr>
        <w:t>00</w:t>
      </w:r>
      <w:r>
        <w:rPr>
          <w:rFonts w:hint="eastAsia" w:ascii="仿宋" w:hAnsi="仿宋" w:eastAsia="仿宋" w:cs="仿宋_GB2312"/>
          <w:color w:val="auto"/>
          <w:sz w:val="28"/>
          <w:szCs w:val="28"/>
          <w:highlight w:val="none"/>
        </w:rPr>
        <w:t xml:space="preserve"> 整</w:t>
      </w:r>
    </w:p>
    <w:p w14:paraId="7DB657A2">
      <w:pPr>
        <w:spacing w:line="360" w:lineRule="auto"/>
        <w:ind w:firstLine="560" w:firstLineChars="200"/>
        <w:rPr>
          <w:rFonts w:hint="eastAsia" w:ascii="仿宋" w:hAnsi="仿宋" w:eastAsia="仿宋" w:cs="仿宋_GB2312"/>
          <w:color w:val="auto"/>
          <w:sz w:val="28"/>
          <w:szCs w:val="28"/>
          <w:lang w:val="en-US" w:eastAsia="zh-CN"/>
        </w:rPr>
      </w:pPr>
      <w:r>
        <w:rPr>
          <w:rFonts w:hint="eastAsia" w:ascii="仿宋" w:hAnsi="仿宋" w:eastAsia="仿宋" w:cs="仿宋_GB2312"/>
          <w:color w:val="auto"/>
          <w:sz w:val="28"/>
          <w:szCs w:val="28"/>
          <w:lang w:val="en-US" w:eastAsia="zh-CN"/>
        </w:rPr>
        <w:t>七、参选文件有效期：30天</w:t>
      </w:r>
    </w:p>
    <w:p w14:paraId="629E36BF">
      <w:pPr>
        <w:spacing w:line="360" w:lineRule="auto"/>
        <w:ind w:firstLine="560" w:firstLineChars="200"/>
        <w:rPr>
          <w:rFonts w:hint="eastAsia" w:ascii="仿宋" w:hAnsi="仿宋" w:eastAsia="仿宋" w:cs="仿宋_GB2312"/>
          <w:color w:val="auto"/>
          <w:sz w:val="28"/>
          <w:szCs w:val="28"/>
          <w:lang w:val="en-US" w:eastAsia="zh-CN"/>
        </w:rPr>
      </w:pPr>
      <w:r>
        <w:rPr>
          <w:rFonts w:hint="eastAsia" w:ascii="仿宋" w:hAnsi="仿宋" w:eastAsia="仿宋" w:cs="仿宋_GB2312"/>
          <w:color w:val="auto"/>
          <w:sz w:val="28"/>
          <w:szCs w:val="28"/>
          <w:lang w:val="en-US" w:eastAsia="zh-CN"/>
        </w:rPr>
        <w:t>八、履约保证金：本项目不收履约保证金</w:t>
      </w:r>
    </w:p>
    <w:p w14:paraId="6DDAB598">
      <w:pPr>
        <w:spacing w:line="360" w:lineRule="auto"/>
        <w:ind w:firstLine="560" w:firstLineChars="200"/>
        <w:rPr>
          <w:rFonts w:hint="eastAsia" w:ascii="仿宋" w:hAnsi="仿宋" w:eastAsia="仿宋" w:cs="仿宋_GB2312"/>
          <w:color w:val="auto"/>
          <w:sz w:val="28"/>
          <w:szCs w:val="28"/>
          <w:lang w:val="en-US" w:eastAsia="zh-CN"/>
        </w:rPr>
      </w:pPr>
      <w:r>
        <w:rPr>
          <w:rFonts w:hint="eastAsia" w:ascii="仿宋" w:hAnsi="仿宋" w:eastAsia="仿宋" w:cs="仿宋_GB2312"/>
          <w:color w:val="auto"/>
          <w:sz w:val="28"/>
          <w:szCs w:val="28"/>
          <w:lang w:val="en-US" w:eastAsia="zh-CN"/>
        </w:rPr>
        <w:t>九、公示网址：六安市中医院官网：</w:t>
      </w:r>
      <w:r>
        <w:rPr>
          <w:rFonts w:hint="eastAsia" w:ascii="仿宋" w:hAnsi="仿宋" w:eastAsia="仿宋" w:cs="仿宋_GB2312"/>
          <w:color w:val="auto"/>
          <w:sz w:val="28"/>
          <w:szCs w:val="28"/>
          <w:lang w:val="en-US" w:eastAsia="zh-CN"/>
        </w:rPr>
        <w:fldChar w:fldCharType="begin"/>
      </w:r>
      <w:r>
        <w:rPr>
          <w:rFonts w:hint="eastAsia" w:ascii="仿宋" w:hAnsi="仿宋" w:eastAsia="仿宋" w:cs="仿宋_GB2312"/>
          <w:color w:val="auto"/>
          <w:sz w:val="28"/>
          <w:szCs w:val="28"/>
          <w:lang w:val="en-US" w:eastAsia="zh-CN"/>
        </w:rPr>
        <w:instrText xml:space="preserve"> HYPERLINK "http://www.laszyy.cn/" </w:instrText>
      </w:r>
      <w:r>
        <w:rPr>
          <w:rFonts w:hint="eastAsia" w:ascii="仿宋" w:hAnsi="仿宋" w:eastAsia="仿宋" w:cs="仿宋_GB2312"/>
          <w:color w:val="auto"/>
          <w:sz w:val="28"/>
          <w:szCs w:val="28"/>
          <w:lang w:val="en-US" w:eastAsia="zh-CN"/>
        </w:rPr>
        <w:fldChar w:fldCharType="separate"/>
      </w:r>
      <w:r>
        <w:rPr>
          <w:rFonts w:hint="eastAsia" w:ascii="仿宋" w:hAnsi="仿宋" w:eastAsia="仿宋" w:cs="仿宋_GB2312"/>
          <w:color w:val="auto"/>
          <w:sz w:val="28"/>
          <w:szCs w:val="28"/>
          <w:lang w:val="en-US" w:eastAsia="zh-CN"/>
        </w:rPr>
        <w:t>http://www.laszyy.cn/</w:t>
      </w:r>
      <w:r>
        <w:rPr>
          <w:rFonts w:hint="eastAsia" w:ascii="仿宋" w:hAnsi="仿宋" w:eastAsia="仿宋" w:cs="仿宋_GB2312"/>
          <w:color w:val="auto"/>
          <w:sz w:val="28"/>
          <w:szCs w:val="28"/>
          <w:lang w:val="en-US" w:eastAsia="zh-CN"/>
        </w:rPr>
        <w:fldChar w:fldCharType="end"/>
      </w:r>
    </w:p>
    <w:p w14:paraId="5C75D4D5">
      <w:pPr>
        <w:widowControl/>
        <w:numPr>
          <w:ilvl w:val="0"/>
          <w:numId w:val="0"/>
        </w:numPr>
        <w:spacing w:line="360" w:lineRule="auto"/>
        <w:ind w:firstLine="560" w:firstLineChars="200"/>
        <w:rPr>
          <w:rFonts w:hint="default" w:ascii="仿宋" w:hAnsi="仿宋" w:eastAsia="仿宋" w:cs="仿宋"/>
          <w:b w:val="0"/>
          <w:bCs/>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十、</w:t>
      </w:r>
      <w:r>
        <w:rPr>
          <w:rFonts w:hint="eastAsia" w:ascii="仿宋" w:hAnsi="仿宋" w:eastAsia="仿宋" w:cs="仿宋"/>
          <w:b w:val="0"/>
          <w:bCs/>
          <w:color w:val="auto"/>
          <w:sz w:val="28"/>
          <w:szCs w:val="28"/>
          <w:highlight w:val="none"/>
          <w:lang w:val="en-US" w:eastAsia="zh-CN"/>
        </w:rPr>
        <w:t>场地费及能源费：场地费共计不低于600元/月，用于缴纳场地费等相关费用，每6个月结算一次。电费需要供应商安装电表（电费按照0.9元/度结算），每6个月据实结算一次。低于最低价格要求，投标无效。最高报价作为最终成交人。</w:t>
      </w:r>
    </w:p>
    <w:p w14:paraId="6CCBCC16">
      <w:pPr>
        <w:spacing w:line="360" w:lineRule="auto"/>
        <w:ind w:firstLine="560" w:firstLineChars="200"/>
        <w:rPr>
          <w:rFonts w:hint="default"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eastAsia="zh-CN"/>
        </w:rPr>
        <w:t>十一</w:t>
      </w:r>
      <w:r>
        <w:rPr>
          <w:rFonts w:hint="eastAsia" w:ascii="仿宋" w:hAnsi="仿宋" w:eastAsia="仿宋" w:cs="仿宋_GB2312"/>
          <w:color w:val="auto"/>
          <w:sz w:val="28"/>
          <w:szCs w:val="28"/>
          <w:highlight w:val="none"/>
        </w:rPr>
        <w:t>、</w:t>
      </w:r>
      <w:r>
        <w:rPr>
          <w:rFonts w:hint="eastAsia" w:ascii="仿宋" w:hAnsi="仿宋" w:eastAsia="仿宋" w:cs="仿宋_GB2312"/>
          <w:color w:val="auto"/>
          <w:sz w:val="28"/>
          <w:szCs w:val="28"/>
          <w:highlight w:val="none"/>
          <w:lang w:val="en-US" w:eastAsia="zh-CN"/>
        </w:rPr>
        <w:t>采购方式:询价</w:t>
      </w:r>
    </w:p>
    <w:p w14:paraId="773B541C">
      <w:pPr>
        <w:pStyle w:val="10"/>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560" w:firstLineChars="200"/>
        <w:textAlignment w:val="baseline"/>
        <w:rPr>
          <w:rFonts w:hint="default" w:ascii="仿宋" w:hAnsi="仿宋" w:eastAsia="仿宋" w:cs="仿宋_GB2312"/>
          <w:color w:val="auto"/>
          <w:sz w:val="28"/>
          <w:szCs w:val="28"/>
          <w:lang w:val="en-US" w:eastAsia="zh-CN"/>
        </w:rPr>
      </w:pPr>
      <w:r>
        <w:rPr>
          <w:rFonts w:hint="eastAsia" w:ascii="仿宋" w:hAnsi="仿宋" w:eastAsia="仿宋" w:cs="仿宋_GB2312"/>
          <w:color w:val="auto"/>
          <w:sz w:val="28"/>
          <w:szCs w:val="28"/>
          <w:lang w:eastAsia="zh-CN"/>
        </w:rPr>
        <w:t>十</w:t>
      </w:r>
      <w:r>
        <w:rPr>
          <w:rFonts w:hint="eastAsia" w:ascii="仿宋" w:hAnsi="仿宋" w:eastAsia="仿宋" w:cs="仿宋_GB2312"/>
          <w:color w:val="auto"/>
          <w:sz w:val="28"/>
          <w:szCs w:val="28"/>
          <w:lang w:val="en-US" w:eastAsia="zh-CN"/>
        </w:rPr>
        <w:t>二、服务期限：</w:t>
      </w:r>
      <w:r>
        <w:rPr>
          <w:rFonts w:hint="eastAsia" w:ascii="仿宋" w:hAnsi="仿宋" w:eastAsia="仿宋" w:cs="仿宋"/>
          <w:sz w:val="28"/>
          <w:szCs w:val="28"/>
          <w:highlight w:val="none"/>
          <w:lang w:eastAsia="zh-CN"/>
        </w:rPr>
        <w:t>服</w:t>
      </w:r>
      <w:r>
        <w:rPr>
          <w:rFonts w:hint="eastAsia" w:ascii="仿宋" w:hAnsi="仿宋" w:eastAsia="仿宋" w:cs="仿宋"/>
          <w:sz w:val="28"/>
          <w:szCs w:val="28"/>
          <w:highlight w:val="none"/>
        </w:rPr>
        <w:t>务期1年，年度考核合格后可续签下一年合同，最多续签2次，考核不合格不再续签。</w:t>
      </w:r>
    </w:p>
    <w:p w14:paraId="507A9AD7">
      <w:pPr>
        <w:spacing w:line="360" w:lineRule="auto"/>
        <w:ind w:firstLine="560" w:firstLineChars="200"/>
        <w:outlineLvl w:val="0"/>
        <w:rPr>
          <w:rFonts w:hint="eastAsia" w:ascii="仿宋" w:hAnsi="仿宋" w:eastAsia="仿宋" w:cs="仿宋_GB2312"/>
          <w:color w:val="auto"/>
          <w:sz w:val="28"/>
          <w:szCs w:val="28"/>
        </w:rPr>
      </w:pPr>
      <w:bookmarkStart w:id="31" w:name="_Toc5388"/>
      <w:bookmarkStart w:id="32" w:name="_Toc21514"/>
      <w:bookmarkStart w:id="33" w:name="_Toc717"/>
      <w:bookmarkStart w:id="34" w:name="_Toc4645"/>
      <w:r>
        <w:rPr>
          <w:rFonts w:hint="eastAsia" w:ascii="仿宋" w:hAnsi="仿宋" w:eastAsia="仿宋" w:cs="仿宋_GB2312"/>
          <w:color w:val="auto"/>
          <w:sz w:val="28"/>
          <w:szCs w:val="28"/>
          <w:lang w:eastAsia="zh-CN"/>
        </w:rPr>
        <w:t>十</w:t>
      </w:r>
      <w:r>
        <w:rPr>
          <w:rFonts w:hint="eastAsia" w:ascii="仿宋" w:hAnsi="仿宋" w:eastAsia="仿宋" w:cs="仿宋_GB2312"/>
          <w:color w:val="auto"/>
          <w:sz w:val="28"/>
          <w:szCs w:val="28"/>
          <w:lang w:val="en-US" w:eastAsia="zh-CN"/>
        </w:rPr>
        <w:t>三</w:t>
      </w:r>
      <w:r>
        <w:rPr>
          <w:rFonts w:hint="eastAsia" w:ascii="仿宋" w:hAnsi="仿宋" w:eastAsia="仿宋" w:cs="仿宋_GB2312"/>
          <w:color w:val="auto"/>
          <w:sz w:val="28"/>
          <w:szCs w:val="28"/>
        </w:rPr>
        <w:t>、</w:t>
      </w:r>
      <w:r>
        <w:rPr>
          <w:rFonts w:hint="eastAsia" w:ascii="仿宋" w:hAnsi="仿宋" w:eastAsia="仿宋" w:cs="仿宋_GB2312"/>
          <w:color w:val="auto"/>
          <w:sz w:val="28"/>
          <w:szCs w:val="28"/>
          <w:lang w:val="en-US" w:eastAsia="zh-CN"/>
        </w:rPr>
        <w:t>供应商</w:t>
      </w:r>
      <w:r>
        <w:rPr>
          <w:rFonts w:hint="eastAsia" w:ascii="仿宋" w:hAnsi="仿宋" w:eastAsia="仿宋" w:cs="仿宋_GB2312"/>
          <w:color w:val="auto"/>
          <w:sz w:val="28"/>
          <w:szCs w:val="28"/>
        </w:rPr>
        <w:t>资格条件：</w:t>
      </w:r>
      <w:bookmarkEnd w:id="31"/>
      <w:bookmarkEnd w:id="32"/>
      <w:bookmarkEnd w:id="33"/>
      <w:bookmarkEnd w:id="34"/>
    </w:p>
    <w:p w14:paraId="2CCC7FA5">
      <w:pPr>
        <w:widowControl/>
        <w:spacing w:line="360" w:lineRule="auto"/>
        <w:ind w:firstLine="560" w:firstLineChars="200"/>
        <w:textAlignment w:val="center"/>
        <w:outlineLvl w:val="1"/>
        <w:rPr>
          <w:rFonts w:hint="eastAsia" w:ascii="仿宋" w:hAnsi="仿宋" w:eastAsia="仿宋" w:cs="宋体"/>
          <w:color w:val="000000"/>
          <w:kern w:val="0"/>
          <w:sz w:val="28"/>
          <w:szCs w:val="28"/>
          <w:lang w:val="en-US" w:eastAsia="zh-CN" w:bidi="ar"/>
        </w:rPr>
      </w:pPr>
      <w:bookmarkStart w:id="35" w:name="_Toc3300"/>
      <w:bookmarkStart w:id="36" w:name="_Toc30300"/>
      <w:bookmarkStart w:id="37" w:name="_Toc3939"/>
      <w:bookmarkStart w:id="38" w:name="_Toc19241"/>
      <w:r>
        <w:rPr>
          <w:rFonts w:hint="eastAsia" w:ascii="仿宋" w:hAnsi="仿宋" w:eastAsia="仿宋" w:cs="宋体"/>
          <w:color w:val="000000"/>
          <w:kern w:val="0"/>
          <w:sz w:val="28"/>
          <w:szCs w:val="28"/>
          <w:lang w:val="en-US" w:eastAsia="zh-CN" w:bidi="ar"/>
        </w:rPr>
        <w:t>1.具有有效期内营业执照</w:t>
      </w:r>
      <w:bookmarkEnd w:id="35"/>
      <w:r>
        <w:rPr>
          <w:rFonts w:hint="eastAsia" w:ascii="仿宋" w:hAnsi="仿宋" w:eastAsia="仿宋" w:cs="宋体"/>
          <w:color w:val="000000"/>
          <w:kern w:val="0"/>
          <w:sz w:val="28"/>
          <w:szCs w:val="28"/>
          <w:lang w:val="en-US" w:eastAsia="zh-CN" w:bidi="ar"/>
        </w:rPr>
        <w:t>。</w:t>
      </w:r>
      <w:bookmarkEnd w:id="36"/>
      <w:bookmarkEnd w:id="37"/>
      <w:bookmarkEnd w:id="38"/>
    </w:p>
    <w:p w14:paraId="2312422C">
      <w:pPr>
        <w:spacing w:line="360" w:lineRule="auto"/>
        <w:ind w:firstLine="560" w:firstLineChars="200"/>
        <w:rPr>
          <w:rFonts w:hint="eastAsia" w:ascii="仿宋" w:hAnsi="仿宋" w:eastAsia="仿宋" w:cs="仿宋_GB2312"/>
          <w:color w:val="auto"/>
          <w:sz w:val="28"/>
          <w:szCs w:val="28"/>
        </w:rPr>
      </w:pPr>
      <w:r>
        <w:rPr>
          <w:rFonts w:hint="eastAsia" w:ascii="仿宋" w:hAnsi="仿宋" w:eastAsia="仿宋" w:cs="仿宋_GB2312"/>
          <w:color w:val="auto"/>
          <w:sz w:val="28"/>
          <w:szCs w:val="28"/>
          <w:lang w:val="en-US" w:eastAsia="zh-CN"/>
        </w:rPr>
        <w:t>2</w:t>
      </w:r>
      <w:r>
        <w:rPr>
          <w:rFonts w:hint="eastAsia" w:ascii="仿宋" w:hAnsi="仿宋" w:eastAsia="仿宋" w:cs="仿宋_GB2312"/>
          <w:color w:val="auto"/>
          <w:sz w:val="28"/>
          <w:szCs w:val="28"/>
        </w:rPr>
        <w:t>.符合《中华人民共和国政府采购法》第二十二条规定。</w:t>
      </w:r>
    </w:p>
    <w:p w14:paraId="7634622B">
      <w:pPr>
        <w:spacing w:line="360" w:lineRule="auto"/>
        <w:ind w:firstLine="560" w:firstLineChars="200"/>
        <w:rPr>
          <w:rFonts w:hint="eastAsia" w:ascii="仿宋" w:hAnsi="仿宋" w:eastAsia="仿宋" w:cs="仿宋_GB2312"/>
          <w:color w:val="auto"/>
          <w:sz w:val="28"/>
          <w:szCs w:val="28"/>
        </w:rPr>
      </w:pPr>
      <w:r>
        <w:rPr>
          <w:rFonts w:hint="eastAsia" w:ascii="仿宋" w:hAnsi="仿宋" w:eastAsia="仿宋" w:cs="仿宋_GB2312"/>
          <w:color w:val="auto"/>
          <w:sz w:val="28"/>
          <w:szCs w:val="28"/>
          <w:lang w:val="en-US" w:eastAsia="zh-CN"/>
        </w:rPr>
        <w:t>3</w:t>
      </w:r>
      <w:r>
        <w:rPr>
          <w:rFonts w:hint="eastAsia" w:ascii="仿宋" w:hAnsi="仿宋" w:eastAsia="仿宋" w:cs="仿宋_GB2312"/>
          <w:color w:val="auto"/>
          <w:sz w:val="28"/>
          <w:szCs w:val="28"/>
        </w:rPr>
        <w:t>.供应商存在以下不良信用记录情形之一的，不得推荐为成交候选供应商，不得确定为成交供应商：</w:t>
      </w:r>
    </w:p>
    <w:p w14:paraId="5B194AFE">
      <w:pPr>
        <w:spacing w:line="360" w:lineRule="auto"/>
        <w:ind w:firstLine="280" w:firstLineChars="100"/>
        <w:outlineLvl w:val="2"/>
        <w:rPr>
          <w:rFonts w:hint="eastAsia" w:ascii="仿宋" w:hAnsi="仿宋" w:eastAsia="仿宋" w:cs="仿宋_GB2312"/>
          <w:color w:val="auto"/>
          <w:sz w:val="28"/>
          <w:szCs w:val="28"/>
        </w:rPr>
      </w:pPr>
      <w:bookmarkStart w:id="39" w:name="_Toc15396"/>
      <w:r>
        <w:rPr>
          <w:rFonts w:hint="eastAsia" w:ascii="仿宋" w:hAnsi="仿宋" w:eastAsia="仿宋" w:cs="仿宋_GB2312"/>
          <w:color w:val="auto"/>
          <w:sz w:val="28"/>
          <w:szCs w:val="28"/>
        </w:rPr>
        <w:t>（1）供应商被人民法院列入失信被执行人的；</w:t>
      </w:r>
      <w:bookmarkEnd w:id="39"/>
    </w:p>
    <w:p w14:paraId="4B9DD022">
      <w:pPr>
        <w:spacing w:line="360" w:lineRule="auto"/>
        <w:ind w:firstLine="280" w:firstLineChars="100"/>
        <w:rPr>
          <w:rFonts w:hint="eastAsia" w:ascii="仿宋" w:hAnsi="仿宋" w:eastAsia="仿宋" w:cs="仿宋_GB2312"/>
          <w:color w:val="auto"/>
          <w:sz w:val="28"/>
          <w:szCs w:val="28"/>
        </w:rPr>
      </w:pPr>
      <w:r>
        <w:rPr>
          <w:rFonts w:hint="eastAsia" w:ascii="仿宋" w:hAnsi="仿宋" w:eastAsia="仿宋" w:cs="仿宋_GB2312"/>
          <w:color w:val="auto"/>
          <w:sz w:val="28"/>
          <w:szCs w:val="28"/>
        </w:rPr>
        <w:t>（2）供应商或其法定代表人或拟派</w:t>
      </w:r>
      <w:r>
        <w:rPr>
          <w:rFonts w:hint="eastAsia" w:ascii="仿宋" w:hAnsi="仿宋" w:eastAsia="仿宋" w:cs="仿宋_GB2312"/>
          <w:color w:val="auto"/>
          <w:sz w:val="28"/>
          <w:szCs w:val="28"/>
          <w:lang w:val="en-US" w:eastAsia="zh-CN"/>
        </w:rPr>
        <w:t>员工</w:t>
      </w:r>
      <w:r>
        <w:rPr>
          <w:rFonts w:hint="eastAsia" w:ascii="仿宋" w:hAnsi="仿宋" w:eastAsia="仿宋" w:cs="仿宋_GB2312"/>
          <w:color w:val="auto"/>
          <w:sz w:val="28"/>
          <w:szCs w:val="28"/>
        </w:rPr>
        <w:t>被人民检察院列入行贿犯罪档案的；</w:t>
      </w:r>
    </w:p>
    <w:p w14:paraId="77D16606">
      <w:pPr>
        <w:spacing w:line="360" w:lineRule="auto"/>
        <w:ind w:firstLine="280" w:firstLineChars="100"/>
        <w:rPr>
          <w:rFonts w:hint="eastAsia" w:ascii="仿宋" w:hAnsi="仿宋" w:eastAsia="仿宋" w:cs="仿宋_GB2312"/>
          <w:color w:val="auto"/>
          <w:sz w:val="28"/>
          <w:szCs w:val="28"/>
        </w:rPr>
      </w:pPr>
      <w:r>
        <w:rPr>
          <w:rFonts w:hint="eastAsia" w:ascii="仿宋" w:hAnsi="仿宋" w:eastAsia="仿宋" w:cs="仿宋_GB2312"/>
          <w:color w:val="auto"/>
          <w:sz w:val="28"/>
          <w:szCs w:val="28"/>
        </w:rPr>
        <w:t>（3）供应商被工商行政管理部门列入企业经营异常名录的；</w:t>
      </w:r>
    </w:p>
    <w:p w14:paraId="0C7706FC">
      <w:pPr>
        <w:spacing w:line="360" w:lineRule="auto"/>
        <w:ind w:firstLine="280" w:firstLineChars="100"/>
        <w:rPr>
          <w:rFonts w:hint="eastAsia" w:ascii="仿宋" w:hAnsi="仿宋" w:eastAsia="仿宋" w:cs="仿宋_GB2312"/>
          <w:color w:val="auto"/>
          <w:sz w:val="28"/>
          <w:szCs w:val="28"/>
        </w:rPr>
      </w:pPr>
      <w:r>
        <w:rPr>
          <w:rFonts w:hint="eastAsia" w:ascii="仿宋" w:hAnsi="仿宋" w:eastAsia="仿宋" w:cs="仿宋_GB2312"/>
          <w:color w:val="auto"/>
          <w:sz w:val="28"/>
          <w:szCs w:val="28"/>
        </w:rPr>
        <w:t>（4）供应商被税务部门列入重大税收违法案件当事人名单的；</w:t>
      </w:r>
    </w:p>
    <w:p w14:paraId="4EA5804B">
      <w:pPr>
        <w:spacing w:line="360" w:lineRule="auto"/>
        <w:ind w:firstLine="280" w:firstLineChars="100"/>
        <w:rPr>
          <w:rFonts w:hint="eastAsia" w:ascii="仿宋" w:hAnsi="仿宋" w:eastAsia="仿宋" w:cs="仿宋_GB2312"/>
          <w:color w:val="auto"/>
          <w:sz w:val="28"/>
          <w:szCs w:val="28"/>
        </w:rPr>
      </w:pPr>
      <w:r>
        <w:rPr>
          <w:rFonts w:hint="eastAsia" w:ascii="仿宋" w:hAnsi="仿宋" w:eastAsia="仿宋" w:cs="仿宋_GB2312"/>
          <w:color w:val="auto"/>
          <w:sz w:val="28"/>
          <w:szCs w:val="28"/>
        </w:rPr>
        <w:t>（5）供应商被政府采购监管部门列入政府采购严重违法失信行为记录名单的。</w:t>
      </w:r>
    </w:p>
    <w:p w14:paraId="38ACFCC1">
      <w:pPr>
        <w:spacing w:line="360" w:lineRule="auto"/>
        <w:ind w:firstLine="560" w:firstLineChars="200"/>
        <w:outlineLvl w:val="0"/>
        <w:rPr>
          <w:rFonts w:hint="eastAsia" w:ascii="仿宋" w:hAnsi="仿宋" w:eastAsia="仿宋" w:cs="仿宋_GB2312"/>
          <w:color w:val="auto"/>
          <w:sz w:val="28"/>
          <w:szCs w:val="28"/>
        </w:rPr>
      </w:pPr>
      <w:bookmarkStart w:id="40" w:name="_Toc31710"/>
      <w:bookmarkStart w:id="41" w:name="_Toc19606"/>
      <w:bookmarkStart w:id="42" w:name="_Toc25665"/>
      <w:bookmarkStart w:id="43" w:name="_Toc24070"/>
      <w:bookmarkStart w:id="44" w:name="_Toc17207"/>
      <w:r>
        <w:rPr>
          <w:rFonts w:hint="eastAsia" w:ascii="仿宋" w:hAnsi="仿宋" w:eastAsia="仿宋" w:cs="仿宋_GB2312"/>
          <w:color w:val="auto"/>
          <w:sz w:val="28"/>
          <w:szCs w:val="28"/>
          <w:lang w:eastAsia="zh-CN"/>
        </w:rPr>
        <w:t>十</w:t>
      </w:r>
      <w:r>
        <w:rPr>
          <w:rFonts w:hint="eastAsia" w:ascii="仿宋" w:hAnsi="仿宋" w:eastAsia="仿宋" w:cs="仿宋_GB2312"/>
          <w:color w:val="auto"/>
          <w:sz w:val="28"/>
          <w:szCs w:val="28"/>
          <w:lang w:val="en-US" w:eastAsia="zh-CN"/>
        </w:rPr>
        <w:t>四</w:t>
      </w:r>
      <w:r>
        <w:rPr>
          <w:rFonts w:hint="eastAsia" w:ascii="仿宋" w:hAnsi="仿宋" w:eastAsia="仿宋" w:cs="仿宋_GB2312"/>
          <w:color w:val="auto"/>
          <w:sz w:val="28"/>
          <w:szCs w:val="28"/>
        </w:rPr>
        <w:t>、报价文件接收：</w:t>
      </w:r>
      <w:bookmarkEnd w:id="40"/>
      <w:bookmarkEnd w:id="41"/>
      <w:bookmarkEnd w:id="42"/>
      <w:bookmarkEnd w:id="43"/>
      <w:bookmarkEnd w:id="44"/>
    </w:p>
    <w:p w14:paraId="2518DBAD">
      <w:pPr>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1、报价文件递交截止时间：</w:t>
      </w:r>
      <w:r>
        <w:rPr>
          <w:rFonts w:hint="eastAsia" w:ascii="仿宋_GB2312" w:hAnsi="仿宋_GB2312" w:eastAsia="仿宋_GB2312" w:cs="仿宋_GB2312"/>
          <w:sz w:val="28"/>
          <w:szCs w:val="28"/>
          <w:highlight w:val="none"/>
        </w:rPr>
        <w:t>202</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14</w:t>
      </w:r>
      <w:r>
        <w:rPr>
          <w:rFonts w:hint="eastAsia" w:ascii="仿宋_GB2312" w:hAnsi="仿宋_GB2312" w:eastAsia="仿宋_GB2312" w:cs="仿宋_GB2312"/>
          <w:sz w:val="28"/>
          <w:szCs w:val="28"/>
          <w:highlight w:val="none"/>
        </w:rPr>
        <w:t>日</w:t>
      </w:r>
      <w:r>
        <w:rPr>
          <w:rFonts w:hint="eastAsia" w:ascii="仿宋_GB2312" w:hAnsi="仿宋_GB2312" w:eastAsia="仿宋_GB2312" w:cs="仿宋_GB2312"/>
          <w:sz w:val="28"/>
          <w:szCs w:val="28"/>
          <w:highlight w:val="none"/>
          <w:lang w:val="en-US" w:eastAsia="zh-CN"/>
        </w:rPr>
        <w:t>下</w:t>
      </w:r>
      <w:r>
        <w:rPr>
          <w:rFonts w:hint="eastAsia" w:ascii="仿宋_GB2312" w:hAnsi="仿宋_GB2312" w:eastAsia="仿宋_GB2312" w:cs="仿宋_GB2312"/>
          <w:sz w:val="28"/>
          <w:szCs w:val="28"/>
          <w:highlight w:val="none"/>
        </w:rPr>
        <w:t>午</w:t>
      </w:r>
      <w:r>
        <w:rPr>
          <w:rFonts w:hint="eastAsia" w:ascii="仿宋_GB2312" w:hAnsi="仿宋_GB2312" w:eastAsia="仿宋_GB2312" w:cs="仿宋_GB2312"/>
          <w:sz w:val="28"/>
          <w:szCs w:val="28"/>
          <w:highlight w:val="none"/>
          <w:lang w:val="en-US" w:eastAsia="zh-CN"/>
        </w:rPr>
        <w:t>14：30</w:t>
      </w:r>
      <w:r>
        <w:rPr>
          <w:rFonts w:hint="eastAsia" w:ascii="仿宋_GB2312" w:hAnsi="仿宋_GB2312" w:eastAsia="仿宋_GB2312" w:cs="仿宋_GB2312"/>
          <w:sz w:val="28"/>
          <w:szCs w:val="28"/>
          <w:highlight w:val="none"/>
        </w:rPr>
        <w:t xml:space="preserve"> 整；</w:t>
      </w:r>
    </w:p>
    <w:p w14:paraId="45303096">
      <w:pPr>
        <w:spacing w:line="360" w:lineRule="auto"/>
        <w:ind w:firstLine="560" w:firstLineChars="200"/>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rPr>
        <w:t>2、报价文件送达地址：纸质版请直接送往（或邮递）</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"mailto:六安市中医院19楼总务科或以清晰盖章扫描版的形式发送至电子邮箱：zyyzwk2020@126.com" </w:instrText>
      </w:r>
      <w:r>
        <w:rPr>
          <w:rFonts w:hint="eastAsia" w:ascii="仿宋_GB2312" w:hAnsi="仿宋_GB2312" w:eastAsia="仿宋_GB2312" w:cs="仿宋_GB2312"/>
          <w:highlight w:val="none"/>
        </w:rPr>
        <w:fldChar w:fldCharType="separate"/>
      </w:r>
      <w:r>
        <w:rPr>
          <w:rStyle w:val="23"/>
          <w:rFonts w:hint="eastAsia" w:ascii="仿宋_GB2312" w:hAnsi="仿宋_GB2312" w:eastAsia="仿宋_GB2312" w:cs="仿宋_GB2312"/>
          <w:sz w:val="28"/>
          <w:szCs w:val="28"/>
          <w:highlight w:val="none"/>
        </w:rPr>
        <w:t>六安市中医院19楼</w:t>
      </w:r>
      <w:r>
        <w:rPr>
          <w:rStyle w:val="23"/>
          <w:rFonts w:hint="eastAsia" w:ascii="仿宋_GB2312" w:hAnsi="仿宋_GB2312" w:eastAsia="仿宋_GB2312" w:cs="仿宋_GB2312"/>
          <w:sz w:val="28"/>
          <w:szCs w:val="28"/>
          <w:highlight w:val="none"/>
          <w:lang w:val="en-US" w:eastAsia="zh-CN"/>
        </w:rPr>
        <w:t>西</w:t>
      </w:r>
      <w:r>
        <w:rPr>
          <w:rStyle w:val="23"/>
          <w:rFonts w:hint="eastAsia" w:ascii="仿宋_GB2312" w:hAnsi="仿宋_GB2312" w:eastAsia="仿宋_GB2312" w:cs="仿宋_GB2312"/>
          <w:sz w:val="28"/>
          <w:szCs w:val="28"/>
          <w:highlight w:val="none"/>
          <w:lang w:eastAsia="zh-CN"/>
        </w:rPr>
        <w:t>后勤保障部</w:t>
      </w:r>
      <w:r>
        <w:rPr>
          <w:rStyle w:val="23"/>
          <w:rFonts w:hint="eastAsia" w:ascii="仿宋_GB2312" w:hAnsi="仿宋_GB2312" w:eastAsia="仿宋_GB2312" w:cs="仿宋_GB2312"/>
          <w:sz w:val="28"/>
          <w:szCs w:val="28"/>
          <w:highlight w:val="none"/>
        </w:rPr>
        <w:fldChar w:fldCharType="end"/>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正本1份，副本2份，文件袋密封加章。</w:t>
      </w:r>
    </w:p>
    <w:p w14:paraId="40586519">
      <w:pPr>
        <w:spacing w:line="360" w:lineRule="auto"/>
        <w:ind w:firstLine="560" w:firstLineChars="200"/>
        <w:outlineLvl w:val="0"/>
        <w:rPr>
          <w:rFonts w:hint="eastAsia" w:ascii="仿宋" w:hAnsi="仿宋" w:eastAsia="仿宋" w:cs="仿宋_GB2312"/>
          <w:color w:val="auto"/>
          <w:sz w:val="28"/>
          <w:szCs w:val="28"/>
          <w:highlight w:val="none"/>
        </w:rPr>
      </w:pPr>
      <w:bookmarkStart w:id="45" w:name="_Toc24804"/>
      <w:bookmarkStart w:id="46" w:name="_Toc7634"/>
      <w:bookmarkStart w:id="47" w:name="_Toc7383"/>
      <w:bookmarkStart w:id="48" w:name="_Toc28472"/>
      <w:bookmarkStart w:id="49" w:name="_Toc27652"/>
      <w:r>
        <w:rPr>
          <w:rFonts w:hint="eastAsia" w:ascii="仿宋" w:hAnsi="仿宋" w:eastAsia="仿宋" w:cs="仿宋_GB2312"/>
          <w:color w:val="auto"/>
          <w:sz w:val="28"/>
          <w:szCs w:val="28"/>
          <w:highlight w:val="none"/>
          <w:lang w:eastAsia="zh-CN"/>
        </w:rPr>
        <w:t>十</w:t>
      </w:r>
      <w:r>
        <w:rPr>
          <w:rFonts w:hint="eastAsia" w:ascii="仿宋" w:hAnsi="仿宋" w:eastAsia="仿宋" w:cs="仿宋_GB2312"/>
          <w:color w:val="auto"/>
          <w:sz w:val="28"/>
          <w:szCs w:val="28"/>
          <w:highlight w:val="none"/>
          <w:lang w:val="en-US" w:eastAsia="zh-CN"/>
        </w:rPr>
        <w:t>五</w:t>
      </w:r>
      <w:r>
        <w:rPr>
          <w:rFonts w:hint="eastAsia" w:ascii="仿宋" w:hAnsi="仿宋" w:eastAsia="仿宋" w:cs="仿宋_GB2312"/>
          <w:color w:val="auto"/>
          <w:sz w:val="28"/>
          <w:szCs w:val="28"/>
          <w:highlight w:val="none"/>
        </w:rPr>
        <w:t>、联系事项：</w:t>
      </w:r>
      <w:bookmarkEnd w:id="45"/>
      <w:bookmarkEnd w:id="46"/>
      <w:bookmarkEnd w:id="47"/>
      <w:bookmarkEnd w:id="48"/>
      <w:bookmarkEnd w:id="49"/>
    </w:p>
    <w:p w14:paraId="2CD896AC">
      <w:pPr>
        <w:spacing w:line="360" w:lineRule="auto"/>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eastAsia="zh-CN"/>
        </w:rPr>
        <w:t>采购咨询</w:t>
      </w:r>
      <w:r>
        <w:rPr>
          <w:rFonts w:hint="eastAsia" w:ascii="仿宋" w:hAnsi="仿宋" w:eastAsia="仿宋" w:cs="仿宋_GB2312"/>
          <w:color w:val="auto"/>
          <w:sz w:val="28"/>
          <w:szCs w:val="28"/>
          <w:highlight w:val="none"/>
        </w:rPr>
        <w:t>：六安市中医院</w:t>
      </w:r>
      <w:r>
        <w:rPr>
          <w:rFonts w:hint="eastAsia" w:ascii="仿宋" w:hAnsi="仿宋" w:eastAsia="仿宋" w:cs="仿宋_GB2312"/>
          <w:color w:val="auto"/>
          <w:sz w:val="28"/>
          <w:szCs w:val="28"/>
          <w:highlight w:val="none"/>
          <w:lang w:eastAsia="zh-CN"/>
        </w:rPr>
        <w:t>后勤保障部</w:t>
      </w:r>
      <w:r>
        <w:rPr>
          <w:rFonts w:hint="eastAsia" w:ascii="仿宋" w:hAnsi="仿宋" w:eastAsia="仿宋" w:cs="仿宋_GB2312"/>
          <w:color w:val="auto"/>
          <w:sz w:val="28"/>
          <w:szCs w:val="28"/>
          <w:highlight w:val="none"/>
        </w:rPr>
        <w:t xml:space="preserve">    </w:t>
      </w:r>
      <w:r>
        <w:rPr>
          <w:rFonts w:hint="eastAsia" w:ascii="仿宋" w:hAnsi="仿宋" w:eastAsia="仿宋" w:cs="仿宋_GB2312"/>
          <w:color w:val="auto"/>
          <w:sz w:val="28"/>
          <w:szCs w:val="28"/>
          <w:highlight w:val="none"/>
          <w:lang w:val="en-US" w:eastAsia="zh-CN"/>
        </w:rPr>
        <w:t>李</w:t>
      </w:r>
      <w:r>
        <w:rPr>
          <w:rFonts w:hint="eastAsia" w:ascii="仿宋" w:hAnsi="仿宋" w:eastAsia="仿宋" w:cs="仿宋_GB2312"/>
          <w:color w:val="auto"/>
          <w:sz w:val="28"/>
          <w:szCs w:val="28"/>
          <w:highlight w:val="none"/>
          <w:lang w:eastAsia="zh-CN"/>
        </w:rPr>
        <w:t>老师</w:t>
      </w:r>
      <w:r>
        <w:rPr>
          <w:rFonts w:hint="eastAsia" w:ascii="仿宋" w:hAnsi="仿宋" w:eastAsia="仿宋" w:cs="仿宋_GB2312"/>
          <w:color w:val="auto"/>
          <w:sz w:val="28"/>
          <w:szCs w:val="28"/>
          <w:highlight w:val="none"/>
          <w:lang w:val="en-US" w:eastAsia="zh-CN"/>
        </w:rPr>
        <w:t>/杨老师</w:t>
      </w:r>
    </w:p>
    <w:p w14:paraId="5B5FEFC2">
      <w:pPr>
        <w:spacing w:line="360" w:lineRule="auto"/>
        <w:ind w:firstLine="560" w:firstLineChars="200"/>
        <w:rPr>
          <w:rFonts w:hint="eastAsia"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联系方式：0564-3597279</w:t>
      </w:r>
    </w:p>
    <w:p w14:paraId="00C8C48C">
      <w:pPr>
        <w:spacing w:line="360" w:lineRule="auto"/>
        <w:ind w:firstLine="560" w:firstLineChars="200"/>
        <w:rPr>
          <w:rFonts w:hint="eastAsia" w:ascii="仿宋" w:hAnsi="仿宋" w:eastAsia="仿宋" w:cs="仿宋_GB2312"/>
          <w:color w:val="auto"/>
          <w:sz w:val="28"/>
          <w:szCs w:val="28"/>
          <w:highlight w:val="none"/>
          <w:lang w:val="en-US" w:eastAsia="zh-CN"/>
        </w:rPr>
      </w:pPr>
    </w:p>
    <w:p w14:paraId="53222871">
      <w:pPr>
        <w:spacing w:line="360" w:lineRule="auto"/>
        <w:ind w:firstLine="6080" w:firstLineChars="19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六安市中医院</w:t>
      </w:r>
    </w:p>
    <w:p w14:paraId="58D918B6">
      <w:pPr>
        <w:spacing w:line="360" w:lineRule="auto"/>
        <w:ind w:left="5880" w:hanging="5880" w:hangingChars="2800"/>
        <w:rPr>
          <w:rFonts w:hint="eastAsia" w:ascii="仿宋_GB2312" w:hAnsi="仿宋_GB2312" w:eastAsia="仿宋_GB2312" w:cs="仿宋_GB2312"/>
          <w:color w:val="auto"/>
          <w:sz w:val="32"/>
          <w:szCs w:val="32"/>
          <w:highlight w:val="none"/>
        </w:rPr>
      </w:pPr>
      <w:r>
        <w:rPr>
          <w:rFonts w:hint="eastAsia"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lang w:val="en-US" w:eastAsia="zh-CN"/>
        </w:rPr>
        <w:t xml:space="preserve">  </w:t>
      </w:r>
      <w:r>
        <w:rPr>
          <w:rFonts w:hint="eastAsia"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lang w:val="en-US" w:eastAsia="zh-CN"/>
        </w:rPr>
        <w:t xml:space="preserve">      </w:t>
      </w:r>
      <w:r>
        <w:rPr>
          <w:rFonts w:hint="eastAsia" w:ascii="Times New Roman" w:hAnsi="Times New Roman" w:eastAsia="宋体" w:cs="Times New Roman"/>
          <w:color w:val="auto"/>
          <w:highlight w:val="none"/>
        </w:rPr>
        <w:t xml:space="preserve"> </w:t>
      </w:r>
      <w:r>
        <w:rPr>
          <w:rFonts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日</w:t>
      </w:r>
    </w:p>
    <w:p w14:paraId="3FDEB35F">
      <w:pPr>
        <w:spacing w:line="360" w:lineRule="auto"/>
        <w:jc w:val="both"/>
        <w:rPr>
          <w:rFonts w:hint="eastAsia" w:ascii="仿宋" w:hAnsi="仿宋" w:eastAsia="仿宋" w:cs="仿宋"/>
          <w:b/>
          <w:color w:val="000000"/>
          <w:sz w:val="28"/>
          <w:szCs w:val="28"/>
        </w:rPr>
      </w:pPr>
    </w:p>
    <w:p w14:paraId="4C4745C5">
      <w:pPr>
        <w:pStyle w:val="17"/>
        <w:spacing w:line="360" w:lineRule="auto"/>
        <w:rPr>
          <w:rFonts w:hint="eastAsia" w:ascii="仿宋" w:hAnsi="仿宋" w:eastAsia="仿宋" w:cs="仿宋"/>
          <w:b/>
          <w:color w:val="000000"/>
          <w:sz w:val="28"/>
          <w:szCs w:val="28"/>
        </w:rPr>
      </w:pPr>
    </w:p>
    <w:p w14:paraId="7797F05B">
      <w:pPr>
        <w:pStyle w:val="17"/>
        <w:spacing w:line="360" w:lineRule="auto"/>
        <w:ind w:left="0" w:leftChars="0" w:firstLine="0" w:firstLineChars="0"/>
        <w:rPr>
          <w:rFonts w:hint="eastAsia" w:ascii="仿宋" w:hAnsi="仿宋" w:eastAsia="仿宋" w:cs="仿宋"/>
          <w:b/>
          <w:color w:val="000000"/>
          <w:sz w:val="28"/>
          <w:szCs w:val="28"/>
        </w:rPr>
      </w:pPr>
    </w:p>
    <w:p w14:paraId="5422B664">
      <w:pPr>
        <w:pStyle w:val="17"/>
        <w:spacing w:line="360" w:lineRule="auto"/>
        <w:ind w:left="0" w:leftChars="0" w:firstLine="0" w:firstLineChars="0"/>
        <w:rPr>
          <w:rFonts w:hint="eastAsia" w:ascii="仿宋" w:hAnsi="仿宋" w:eastAsia="仿宋" w:cs="仿宋"/>
          <w:b/>
          <w:color w:val="000000"/>
          <w:sz w:val="28"/>
          <w:szCs w:val="28"/>
        </w:rPr>
      </w:pPr>
    </w:p>
    <w:p w14:paraId="6B34841A">
      <w:pPr>
        <w:pStyle w:val="17"/>
        <w:spacing w:line="360" w:lineRule="auto"/>
        <w:ind w:left="0" w:leftChars="0" w:firstLine="0" w:firstLineChars="0"/>
        <w:rPr>
          <w:rFonts w:hint="eastAsia" w:ascii="仿宋" w:hAnsi="仿宋" w:eastAsia="仿宋" w:cs="仿宋"/>
          <w:b/>
          <w:color w:val="000000"/>
          <w:sz w:val="28"/>
          <w:szCs w:val="28"/>
        </w:rPr>
      </w:pPr>
    </w:p>
    <w:p w14:paraId="1691D9D9">
      <w:pPr>
        <w:pStyle w:val="16"/>
        <w:spacing w:before="0" w:beforeAutospacing="0" w:after="0" w:afterAutospacing="0" w:line="240" w:lineRule="auto"/>
        <w:jc w:val="center"/>
        <w:outlineLvl w:val="0"/>
        <w:rPr>
          <w:rFonts w:hint="eastAsia" w:ascii="仿宋" w:hAnsi="仿宋" w:eastAsia="黑体" w:cs="仿宋"/>
          <w:b w:val="0"/>
          <w:bCs/>
          <w:i w:val="0"/>
          <w:strike w:val="0"/>
          <w:color w:val="auto"/>
          <w:sz w:val="36"/>
          <w:szCs w:val="36"/>
          <w:u w:val="none"/>
          <w:lang w:val="en-US" w:eastAsia="zh-CN"/>
        </w:rPr>
      </w:pPr>
      <w:bookmarkStart w:id="50" w:name="_Toc2968"/>
      <w:r>
        <w:rPr>
          <w:rFonts w:hint="eastAsia" w:ascii="仿宋" w:hAnsi="仿宋" w:eastAsia="黑体" w:cs="仿宋"/>
          <w:b w:val="0"/>
          <w:bCs/>
          <w:i w:val="0"/>
          <w:strike w:val="0"/>
          <w:color w:val="auto"/>
          <w:sz w:val="36"/>
          <w:szCs w:val="36"/>
          <w:u w:val="none"/>
          <w:lang w:val="en-US" w:eastAsia="zh-CN"/>
        </w:rPr>
        <w:t>采购需求</w:t>
      </w:r>
      <w:bookmarkEnd w:id="50"/>
    </w:p>
    <w:p w14:paraId="494BDE75">
      <w:pPr>
        <w:pStyle w:val="16"/>
        <w:spacing w:before="0" w:beforeAutospacing="0" w:after="0" w:afterAutospacing="0" w:line="240" w:lineRule="auto"/>
        <w:jc w:val="both"/>
        <w:outlineLvl w:val="0"/>
        <w:rPr>
          <w:rFonts w:hint="eastAsia" w:ascii="仿宋" w:hAnsi="仿宋" w:eastAsia="仿宋" w:cs="仿宋"/>
          <w:b/>
          <w:bCs w:val="0"/>
          <w:color w:val="auto"/>
          <w:kern w:val="2"/>
          <w:sz w:val="28"/>
          <w:szCs w:val="28"/>
          <w:lang w:val="en-US" w:eastAsia="zh-CN" w:bidi="ar-SA"/>
        </w:rPr>
      </w:pPr>
      <w:bookmarkStart w:id="51" w:name="_Toc18101"/>
      <w:r>
        <w:rPr>
          <w:rFonts w:hint="eastAsia" w:ascii="仿宋" w:hAnsi="仿宋" w:eastAsia="仿宋" w:cs="仿宋"/>
          <w:b/>
          <w:bCs w:val="0"/>
          <w:color w:val="auto"/>
          <w:kern w:val="2"/>
          <w:sz w:val="28"/>
          <w:szCs w:val="28"/>
          <w:lang w:val="en-US" w:eastAsia="zh-CN" w:bidi="ar-SA"/>
        </w:rPr>
        <w:t>一、项目概况</w:t>
      </w:r>
      <w:bookmarkEnd w:id="51"/>
    </w:p>
    <w:p w14:paraId="61FAB605">
      <w:pPr>
        <w:pStyle w:val="16"/>
        <w:spacing w:before="0" w:beforeAutospacing="0" w:after="0" w:afterAutospacing="0" w:line="240" w:lineRule="auto"/>
        <w:jc w:val="both"/>
        <w:outlineLvl w:val="0"/>
        <w:rPr>
          <w:rFonts w:hint="eastAsia" w:ascii="仿宋" w:hAnsi="仿宋" w:eastAsia="仿宋" w:cs="仿宋"/>
          <w:b w:val="0"/>
          <w:bCs w:val="0"/>
          <w:color w:val="000000"/>
          <w:sz w:val="28"/>
          <w:szCs w:val="28"/>
          <w:highlight w:val="yellow"/>
          <w:lang w:val="en-US" w:eastAsia="zh-CN"/>
        </w:rPr>
      </w:pPr>
      <w:r>
        <w:rPr>
          <w:rFonts w:hint="eastAsia" w:ascii="仿宋" w:hAnsi="仿宋" w:eastAsia="仿宋" w:cs="仿宋"/>
          <w:b w:val="0"/>
          <w:bCs w:val="0"/>
          <w:color w:val="000000"/>
          <w:sz w:val="28"/>
          <w:szCs w:val="28"/>
          <w:lang w:val="en-US" w:eastAsia="zh-CN"/>
        </w:rPr>
        <w:t xml:space="preserve">   六安市中医院成立</w:t>
      </w:r>
      <w:r>
        <w:rPr>
          <w:rFonts w:hint="eastAsia" w:ascii="仿宋" w:hAnsi="仿宋" w:eastAsia="仿宋" w:cs="仿宋"/>
          <w:b w:val="0"/>
          <w:bCs w:val="0"/>
          <w:color w:val="000000"/>
          <w:sz w:val="28"/>
          <w:szCs w:val="28"/>
          <w:lang w:val="en-US" w:eastAsia="zh-CN"/>
        </w:rPr>
        <w:t>于1978年，是国家“三级甲等中医医院”，医院开放床位21</w:t>
      </w:r>
      <w:r>
        <w:rPr>
          <w:rFonts w:hint="eastAsia" w:ascii="仿宋" w:hAnsi="仿宋" w:eastAsia="仿宋" w:cs="仿宋"/>
          <w:b w:val="0"/>
          <w:bCs w:val="0"/>
          <w:color w:val="000000"/>
          <w:sz w:val="28"/>
          <w:szCs w:val="28"/>
          <w:highlight w:val="none"/>
          <w:lang w:val="en-US" w:eastAsia="zh-CN"/>
        </w:rPr>
        <w:t>00张，职工2300余人，每日快递量约260件，由采购人提供场地，供应商向采购人提供智能</w:t>
      </w:r>
      <w:r>
        <w:rPr>
          <w:rFonts w:hint="eastAsia" w:ascii="仿宋" w:hAnsi="仿宋" w:eastAsia="仿宋" w:cs="仿宋"/>
          <w:b w:val="0"/>
          <w:bCs/>
          <w:color w:val="auto"/>
          <w:kern w:val="2"/>
          <w:sz w:val="28"/>
          <w:szCs w:val="28"/>
          <w:lang w:val="en-US" w:eastAsia="zh-CN" w:bidi="ar-SA"/>
        </w:rPr>
        <w:t>快递</w:t>
      </w:r>
      <w:r>
        <w:rPr>
          <w:rFonts w:hint="eastAsia" w:ascii="仿宋" w:hAnsi="仿宋" w:eastAsia="仿宋" w:cs="仿宋"/>
          <w:b w:val="0"/>
          <w:bCs w:val="0"/>
          <w:color w:val="000000"/>
          <w:sz w:val="28"/>
          <w:szCs w:val="28"/>
          <w:highlight w:val="none"/>
          <w:lang w:val="en-US" w:eastAsia="zh-CN"/>
        </w:rPr>
        <w:t>柜投放及运营服务。</w:t>
      </w:r>
    </w:p>
    <w:p w14:paraId="2962CD79">
      <w:pPr>
        <w:pStyle w:val="16"/>
        <w:spacing w:before="0" w:beforeAutospacing="0" w:after="0" w:afterAutospacing="0" w:line="240" w:lineRule="auto"/>
        <w:jc w:val="both"/>
        <w:outlineLvl w:val="0"/>
        <w:rPr>
          <w:rFonts w:hint="eastAsia" w:ascii="仿宋" w:hAnsi="仿宋" w:eastAsia="仿宋" w:cs="仿宋"/>
          <w:b w:val="0"/>
          <w:bCs w:val="0"/>
          <w:color w:val="000000"/>
          <w:sz w:val="28"/>
          <w:szCs w:val="28"/>
          <w:lang w:val="en-US" w:eastAsia="zh-CN"/>
        </w:rPr>
      </w:pPr>
      <w:bookmarkStart w:id="52" w:name="_Toc19584"/>
      <w:r>
        <w:rPr>
          <w:rFonts w:hint="eastAsia" w:ascii="仿宋" w:hAnsi="仿宋" w:eastAsia="仿宋" w:cs="仿宋"/>
          <w:b/>
          <w:bCs w:val="0"/>
          <w:color w:val="auto"/>
          <w:kern w:val="2"/>
          <w:sz w:val="28"/>
          <w:szCs w:val="28"/>
          <w:lang w:val="en-US" w:eastAsia="zh-CN" w:bidi="ar-SA"/>
        </w:rPr>
        <w:t>二、智能快递柜放置位置与数量要求</w:t>
      </w:r>
      <w:bookmarkEnd w:id="52"/>
    </w:p>
    <w:p w14:paraId="084F38E6">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以下快递柜数量与规格为目前最低要求，成交供应商在勘察现场后提供快递柜具体配置参数与摆放方案，经采购人同意后实施。</w:t>
      </w:r>
    </w:p>
    <w:p w14:paraId="62874629">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1号楼西南通道：至少2组180格。</w:t>
      </w:r>
      <w:r>
        <w:rPr>
          <w:rFonts w:hint="eastAsia" w:ascii="仿宋" w:hAnsi="仿宋" w:eastAsia="仿宋" w:cs="仿宋"/>
          <w:b w:val="0"/>
          <w:bCs w:val="0"/>
          <w:color w:val="000000"/>
          <w:sz w:val="28"/>
          <w:szCs w:val="28"/>
          <w:lang w:val="en-US" w:eastAsia="zh-CN"/>
        </w:rPr>
        <w:t>室内型和室外型快递柜各1组(每组约为1主柜3副柜），每组长约4米，每组大格、中格、小格共不少于90格。</w:t>
      </w:r>
    </w:p>
    <w:p w14:paraId="07DB7493">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3号楼职工食堂南走廊：至少1组110格。</w:t>
      </w:r>
      <w:r>
        <w:rPr>
          <w:rFonts w:hint="eastAsia" w:ascii="仿宋" w:hAnsi="仿宋" w:eastAsia="仿宋" w:cs="仿宋"/>
          <w:b w:val="0"/>
          <w:bCs w:val="0"/>
          <w:color w:val="000000"/>
          <w:sz w:val="28"/>
          <w:szCs w:val="28"/>
          <w:lang w:val="en-US" w:eastAsia="zh-CN"/>
        </w:rPr>
        <w:t>每组(1主柜3副柜）约5米长，大格、中格、小格共至少110格。</w:t>
      </w:r>
    </w:p>
    <w:p w14:paraId="28120926">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后期若采购人根据使用需求，提出在采购人场地增加设置快递柜，成交供应商须无条件同意落实。</w:t>
      </w:r>
    </w:p>
    <w:p w14:paraId="4C044DAF">
      <w:pPr>
        <w:pStyle w:val="16"/>
        <w:spacing w:before="0" w:beforeAutospacing="0" w:after="0" w:afterAutospacing="0" w:line="240" w:lineRule="auto"/>
        <w:jc w:val="both"/>
        <w:outlineLvl w:val="0"/>
        <w:rPr>
          <w:rFonts w:hint="eastAsia" w:ascii="仿宋" w:hAnsi="仿宋" w:eastAsia="仿宋" w:cs="仿宋"/>
          <w:b/>
          <w:bCs w:val="0"/>
          <w:color w:val="auto"/>
          <w:kern w:val="2"/>
          <w:sz w:val="28"/>
          <w:szCs w:val="28"/>
          <w:lang w:val="en-US" w:eastAsia="zh-CN" w:bidi="ar-SA"/>
        </w:rPr>
      </w:pPr>
      <w:bookmarkStart w:id="53" w:name="_Toc18340"/>
      <w:r>
        <w:rPr>
          <w:rFonts w:hint="eastAsia" w:ascii="仿宋" w:hAnsi="仿宋" w:eastAsia="仿宋" w:cs="仿宋"/>
          <w:b/>
          <w:bCs w:val="0"/>
          <w:color w:val="auto"/>
          <w:kern w:val="2"/>
          <w:sz w:val="28"/>
          <w:szCs w:val="28"/>
          <w:lang w:val="en-US" w:eastAsia="zh-CN" w:bidi="ar-SA"/>
        </w:rPr>
        <w:t>三、智能快递柜产品技术参数</w:t>
      </w:r>
      <w:bookmarkEnd w:id="53"/>
    </w:p>
    <w:p w14:paraId="5D956A85">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1.规格：1组柜体包含1个主柜和若干个副柜，须包含大格、中格、小格，以适应不同大小的包裹存放，最大格不应在底部，防止儿童勿进。快递柜每个格口应在箱体表面（如门框上方或门板左下角）设置明显、清晰、耐磨且不易脱落的物理编号（数字或编码）。当系统开启格口时，屏幕显示的开柜提示中的编号，须与对应格口箱体上的编号完全一致，确保用户可直接定位目标格口。</w:t>
      </w:r>
    </w:p>
    <w:p w14:paraId="793B6EAD">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2. 材质与工艺：柜体材质为冷轧钢板，具备良好的强度和防锈性能。表面静电喷涂，保证美观和耐用。</w:t>
      </w:r>
    </w:p>
    <w:p w14:paraId="29CA00B9">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3. 智能系统：具有存取件智能操作屏幕，支持多种取件方式，如短信验证码，微信扫码或人脸识别等。具备包裹存储信息管理功能，可实时记录包裹存放、取出时间及相关用户信息。有联网功能，能与快递员客户端、用户端APP及管理后台实现数据交互。需支持当前主流的支付方式（如：支付宝、微信等）。</w:t>
      </w:r>
    </w:p>
    <w:p w14:paraId="3CE81E95">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4. 安全性能：具备防火、防盗、防撬设计，安装烟雾报警器、柜门防盗锁等。有漏电保护、过载保护等电气安全防护措施，保障设备和用户安全。</w:t>
      </w:r>
    </w:p>
    <w:p w14:paraId="1FD1DE4E">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5. 环境适应性：能在一定温度（如-20℃至50℃）和湿度（如20%-90%）范围内正常工作，适应不同的室内外环境。</w:t>
      </w:r>
    </w:p>
    <w:p w14:paraId="124EC55C">
      <w:pPr>
        <w:pStyle w:val="16"/>
        <w:spacing w:before="0" w:beforeAutospacing="0" w:after="0" w:afterAutospacing="0" w:line="240" w:lineRule="auto"/>
        <w:ind w:firstLine="560" w:firstLineChars="200"/>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6. 电源要求：工作电压一般为220V交流电。</w:t>
      </w:r>
    </w:p>
    <w:p w14:paraId="3880AE67">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7. 监控功能：配备摄像头，分辨率不低于1080P，可监控快递柜操作区域，记录包裹存放和取件过程，保障安全和纠纷处理。</w:t>
      </w:r>
    </w:p>
    <w:p w14:paraId="1E9AEF8D">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8.照明系统：柜内有照明装置，方便用户在光线不足时取件，如采用LED灯，节能环保且亮度适中。</w:t>
      </w:r>
    </w:p>
    <w:p w14:paraId="7114311B">
      <w:pPr>
        <w:pStyle w:val="16"/>
        <w:spacing w:before="0" w:beforeAutospacing="0" w:after="0" w:afterAutospacing="0" w:line="240" w:lineRule="auto"/>
        <w:ind w:firstLine="560" w:firstLineChars="200"/>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9.室外快递柜须自带防雨棚。</w:t>
      </w:r>
    </w:p>
    <w:p w14:paraId="6D22D880">
      <w:pPr>
        <w:pStyle w:val="16"/>
        <w:spacing w:before="0" w:beforeAutospacing="0" w:after="0" w:afterAutospacing="0" w:line="240" w:lineRule="auto"/>
        <w:jc w:val="both"/>
        <w:outlineLvl w:val="0"/>
        <w:rPr>
          <w:rFonts w:hint="eastAsia" w:ascii="仿宋" w:hAnsi="仿宋" w:eastAsia="仿宋" w:cs="仿宋"/>
          <w:b/>
          <w:bCs w:val="0"/>
          <w:color w:val="auto"/>
          <w:kern w:val="2"/>
          <w:sz w:val="28"/>
          <w:szCs w:val="28"/>
          <w:lang w:val="en-US" w:eastAsia="zh-CN" w:bidi="ar-SA"/>
        </w:rPr>
      </w:pPr>
      <w:r>
        <w:rPr>
          <w:rFonts w:hint="eastAsia" w:ascii="仿宋" w:hAnsi="仿宋" w:eastAsia="仿宋" w:cs="仿宋"/>
          <w:b/>
          <w:bCs w:val="0"/>
          <w:color w:val="auto"/>
          <w:kern w:val="2"/>
          <w:sz w:val="28"/>
          <w:szCs w:val="28"/>
          <w:lang w:val="en-US" w:eastAsia="zh-CN" w:bidi="ar-SA"/>
        </w:rPr>
        <w:t>四、个人信息保护与隐私安全条款</w:t>
      </w:r>
    </w:p>
    <w:p w14:paraId="1591F7D9">
      <w:pPr>
        <w:pStyle w:val="16"/>
        <w:spacing w:before="0" w:beforeAutospacing="0" w:after="0" w:afterAutospacing="0" w:line="240" w:lineRule="auto"/>
        <w:jc w:val="left"/>
        <w:outlineLvl w:val="0"/>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 xml:space="preserve">    1.投标人须在快递柜使用界面以显著方式告知用户个人信息处理规则（含目的、方式、范围等），并取得用户明确同意。处理个人信息应遵循最小必要原则：手机号仅用于取件通知及身份验证；人脸识别仅作为可选方式，须同时提供取件码或二维码等替代验证；严禁收集通讯录、相册等与快递服务无关的信息。</w:t>
      </w:r>
    </w:p>
    <w:p w14:paraId="2F917C1A">
      <w:pPr>
        <w:widowControl/>
        <w:numPr>
          <w:ilvl w:val="0"/>
          <w:numId w:val="0"/>
        </w:numPr>
        <w:spacing w:line="240" w:lineRule="auto"/>
        <w:ind w:left="0" w:leftChars="0" w:firstLine="560" w:firstLineChars="200"/>
        <w:jc w:val="both"/>
        <w:outlineLvl w:val="0"/>
        <w:rPr>
          <w:rFonts w:hint="eastAsia" w:ascii="仿宋" w:hAnsi="仿宋" w:eastAsia="仿宋" w:cs="仿宋"/>
          <w:b w:val="0"/>
          <w:bCs/>
          <w:color w:val="auto"/>
          <w:sz w:val="28"/>
          <w:szCs w:val="28"/>
          <w:lang w:val="en-US" w:eastAsia="zh-CN"/>
        </w:rPr>
      </w:pPr>
      <w:r>
        <w:rPr>
          <w:rFonts w:hint="eastAsia" w:ascii="仿宋" w:hAnsi="仿宋" w:eastAsia="仿宋" w:cs="仿宋"/>
          <w:b w:val="0"/>
          <w:bCs w:val="0"/>
          <w:color w:val="000000"/>
          <w:sz w:val="28"/>
          <w:szCs w:val="28"/>
          <w:highlight w:val="none"/>
          <w:lang w:val="en-US" w:eastAsia="zh-CN"/>
        </w:rPr>
        <w:t>2.用户个人信息（姓名、电话、地址、身份证号）在传输过程中须采用TLS1.2以上或国密算法加密，存储时须对敏感字段（手机号、身份证号）进行AES-256加</w:t>
      </w:r>
      <w:r>
        <w:rPr>
          <w:rFonts w:hint="eastAsia" w:ascii="仿宋" w:hAnsi="仿宋" w:eastAsia="仿宋" w:cs="仿宋"/>
          <w:b w:val="0"/>
          <w:bCs/>
          <w:color w:val="auto"/>
          <w:sz w:val="28"/>
          <w:szCs w:val="28"/>
          <w:lang w:val="en-US" w:eastAsia="zh-CN"/>
        </w:rPr>
        <w:t>密或脱敏处理，禁止明文存储。快递柜屏幕及取件凭证上展示的用户信息须做去标识化处理（如手机号显示为138****5678）。</w:t>
      </w:r>
    </w:p>
    <w:p w14:paraId="10CB3111">
      <w:pPr>
        <w:widowControl/>
        <w:numPr>
          <w:ilvl w:val="0"/>
          <w:numId w:val="0"/>
        </w:numPr>
        <w:spacing w:line="240" w:lineRule="auto"/>
        <w:ind w:left="0" w:leftChars="0" w:firstLine="560" w:firstLineChars="200"/>
        <w:outlineLvl w:val="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投标人及其员工对服务中获取的所有用户信息负有永久保密义务，严禁将数据用于商业营销、用户画像分析或向任何第三方提供。若因系统漏洞、违规操作导致隐私泄露，投标人应承担全部法律责任及舆情处置费用，招标方有权单方解除合同，并要求投标人承担相应损失。</w:t>
      </w:r>
    </w:p>
    <w:p w14:paraId="5B8977C5">
      <w:pPr>
        <w:widowControl/>
        <w:numPr>
          <w:ilvl w:val="0"/>
          <w:numId w:val="0"/>
        </w:numPr>
        <w:spacing w:line="240" w:lineRule="auto"/>
        <w:ind w:left="0" w:leftChars="0" w:firstLine="560" w:firstLineChars="200"/>
        <w:outlineLvl w:val="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合同终止或快递柜撤场后，供应商须在5个工作日内向采购人出具数据删除承诺函和相关证明文件，证明已从云端、本地缓存及备份系统中彻底删除所有用户个人信息；报废或转卖的柜机须对存储介质进行物理销毁或覆写式清除，不得仅做格式化处理。</w:t>
      </w:r>
    </w:p>
    <w:p w14:paraId="5CE0B0A5">
      <w:pPr>
        <w:widowControl/>
        <w:numPr>
          <w:ilvl w:val="0"/>
          <w:numId w:val="0"/>
        </w:numPr>
        <w:spacing w:line="360" w:lineRule="auto"/>
        <w:ind w:left="600" w:leftChars="0"/>
        <w:outlineLvl w:val="0"/>
        <w:rPr>
          <w:rFonts w:hint="eastAsia" w:ascii="仿宋" w:hAnsi="仿宋" w:eastAsia="仿宋" w:cs="仿宋"/>
          <w:b/>
          <w:bCs w:val="0"/>
          <w:color w:val="auto"/>
          <w:sz w:val="28"/>
          <w:szCs w:val="28"/>
          <w:lang w:val="en-US" w:eastAsia="zh-CN"/>
        </w:rPr>
      </w:pPr>
      <w:bookmarkStart w:id="54" w:name="_Toc21701"/>
      <w:r>
        <w:rPr>
          <w:rFonts w:hint="eastAsia" w:ascii="仿宋" w:hAnsi="仿宋" w:eastAsia="仿宋" w:cs="仿宋"/>
          <w:b/>
          <w:bCs w:val="0"/>
          <w:color w:val="auto"/>
          <w:sz w:val="28"/>
          <w:szCs w:val="28"/>
          <w:lang w:val="en-US" w:eastAsia="zh-CN"/>
        </w:rPr>
        <w:t>五、合作相关事项</w:t>
      </w:r>
      <w:r>
        <w:rPr>
          <w:rFonts w:hint="eastAsia" w:ascii="仿宋" w:hAnsi="仿宋" w:eastAsia="仿宋" w:cs="仿宋"/>
          <w:b/>
          <w:bCs w:val="0"/>
          <w:color w:val="auto"/>
          <w:sz w:val="28"/>
          <w:szCs w:val="28"/>
          <w:lang w:val="en-US" w:eastAsia="zh-CN"/>
        </w:rPr>
        <w:t>要求</w:t>
      </w:r>
      <w:bookmarkEnd w:id="54"/>
    </w:p>
    <w:p w14:paraId="708D777F">
      <w:pPr>
        <w:widowControl/>
        <w:numPr>
          <w:ilvl w:val="0"/>
          <w:numId w:val="0"/>
        </w:numPr>
        <w:spacing w:line="360" w:lineRule="auto"/>
        <w:ind w:firstLine="560" w:firstLineChars="200"/>
        <w:rPr>
          <w:rFonts w:hint="default" w:ascii="仿宋" w:hAnsi="仿宋" w:eastAsia="仿宋" w:cs="仿宋"/>
          <w:b w:val="0"/>
          <w:bCs/>
          <w:color w:val="auto"/>
          <w:sz w:val="28"/>
          <w:szCs w:val="28"/>
          <w:highlight w:val="yellow"/>
          <w:lang w:val="en-US" w:eastAsia="zh-CN"/>
        </w:rPr>
      </w:pPr>
      <w:r>
        <w:rPr>
          <w:rFonts w:hint="eastAsia" w:ascii="仿宋" w:hAnsi="仿宋" w:eastAsia="仿宋" w:cs="仿宋"/>
          <w:b w:val="0"/>
          <w:bCs/>
          <w:color w:val="auto"/>
          <w:sz w:val="28"/>
          <w:szCs w:val="28"/>
          <w:highlight w:val="none"/>
          <w:lang w:val="en-US" w:eastAsia="zh-CN"/>
        </w:rPr>
        <w:t>1.</w:t>
      </w:r>
      <w:r>
        <w:rPr>
          <w:rFonts w:hint="eastAsia" w:ascii="仿宋" w:hAnsi="仿宋" w:eastAsia="仿宋" w:cs="仿宋"/>
          <w:b w:val="0"/>
          <w:bCs/>
          <w:color w:val="auto"/>
          <w:sz w:val="28"/>
          <w:szCs w:val="28"/>
          <w:highlight w:val="none"/>
        </w:rPr>
        <w:t>快递存放时间</w:t>
      </w:r>
      <w:r>
        <w:rPr>
          <w:rFonts w:hint="eastAsia" w:ascii="仿宋" w:hAnsi="仿宋" w:eastAsia="仿宋" w:cs="仿宋"/>
          <w:b w:val="0"/>
          <w:bCs/>
          <w:color w:val="auto"/>
          <w:sz w:val="28"/>
          <w:szCs w:val="28"/>
          <w:highlight w:val="none"/>
          <w:lang w:val="en-US" w:eastAsia="zh-CN"/>
        </w:rPr>
        <w:t>48</w:t>
      </w:r>
      <w:r>
        <w:rPr>
          <w:rFonts w:hint="eastAsia" w:ascii="仿宋" w:hAnsi="仿宋" w:eastAsia="仿宋" w:cs="仿宋"/>
          <w:b w:val="0"/>
          <w:bCs/>
          <w:color w:val="auto"/>
          <w:sz w:val="28"/>
          <w:szCs w:val="28"/>
          <w:highlight w:val="none"/>
        </w:rPr>
        <w:t>小时内免费</w:t>
      </w:r>
      <w:r>
        <w:rPr>
          <w:rFonts w:hint="eastAsia" w:ascii="仿宋" w:hAnsi="仿宋" w:eastAsia="仿宋" w:cs="仿宋"/>
          <w:b w:val="0"/>
          <w:bCs/>
          <w:color w:val="auto"/>
          <w:sz w:val="28"/>
          <w:szCs w:val="28"/>
          <w:highlight w:val="none"/>
          <w:lang w:eastAsia="zh-CN"/>
        </w:rPr>
        <w:t>，</w:t>
      </w:r>
      <w:r>
        <w:rPr>
          <w:rFonts w:hint="eastAsia" w:ascii="仿宋" w:hAnsi="仿宋" w:eastAsia="仿宋" w:cs="仿宋"/>
          <w:b w:val="0"/>
          <w:bCs/>
          <w:color w:val="auto"/>
          <w:sz w:val="28"/>
          <w:szCs w:val="28"/>
          <w:highlight w:val="none"/>
        </w:rPr>
        <w:t>超时后收费</w:t>
      </w:r>
      <w:r>
        <w:rPr>
          <w:rFonts w:hint="eastAsia" w:ascii="仿宋" w:hAnsi="仿宋" w:eastAsia="仿宋" w:cs="仿宋"/>
          <w:b w:val="0"/>
          <w:bCs/>
          <w:color w:val="auto"/>
          <w:sz w:val="28"/>
          <w:szCs w:val="28"/>
          <w:highlight w:val="none"/>
          <w:lang w:val="en-US" w:eastAsia="zh-CN"/>
        </w:rPr>
        <w:t>不得超过</w:t>
      </w:r>
      <w:r>
        <w:rPr>
          <w:rFonts w:hint="eastAsia" w:ascii="仿宋" w:hAnsi="仿宋" w:eastAsia="仿宋" w:cs="仿宋"/>
          <w:b w:val="0"/>
          <w:bCs/>
          <w:color w:val="auto"/>
          <w:sz w:val="28"/>
          <w:szCs w:val="28"/>
          <w:highlight w:val="none"/>
        </w:rPr>
        <w:t>0.5元/</w:t>
      </w:r>
      <w:r>
        <w:rPr>
          <w:rFonts w:hint="eastAsia" w:ascii="仿宋" w:hAnsi="仿宋" w:eastAsia="仿宋" w:cs="仿宋"/>
          <w:b w:val="0"/>
          <w:bCs/>
          <w:color w:val="auto"/>
          <w:sz w:val="28"/>
          <w:szCs w:val="28"/>
          <w:highlight w:val="none"/>
          <w:lang w:val="en-US" w:eastAsia="zh-CN"/>
        </w:rPr>
        <w:t>24</w:t>
      </w:r>
      <w:r>
        <w:rPr>
          <w:rFonts w:hint="eastAsia" w:ascii="仿宋" w:hAnsi="仿宋" w:eastAsia="仿宋" w:cs="仿宋"/>
          <w:b w:val="0"/>
          <w:bCs/>
          <w:color w:val="auto"/>
          <w:sz w:val="28"/>
          <w:szCs w:val="28"/>
          <w:highlight w:val="none"/>
        </w:rPr>
        <w:t>小时，</w:t>
      </w:r>
      <w:r>
        <w:rPr>
          <w:rFonts w:hint="eastAsia" w:ascii="仿宋" w:hAnsi="仿宋" w:eastAsia="仿宋" w:cs="仿宋"/>
          <w:b w:val="0"/>
          <w:bCs/>
          <w:color w:val="auto"/>
          <w:sz w:val="28"/>
          <w:szCs w:val="28"/>
          <w:highlight w:val="none"/>
          <w:lang w:val="en-US" w:eastAsia="zh-CN"/>
        </w:rPr>
        <w:t>1.0</w:t>
      </w:r>
      <w:r>
        <w:rPr>
          <w:rFonts w:hint="eastAsia" w:ascii="仿宋" w:hAnsi="仿宋" w:eastAsia="仿宋" w:cs="仿宋"/>
          <w:b w:val="0"/>
          <w:bCs/>
          <w:color w:val="auto"/>
          <w:sz w:val="28"/>
          <w:szCs w:val="28"/>
          <w:highlight w:val="none"/>
        </w:rPr>
        <w:t>元封顶，法定节假日不计费</w:t>
      </w:r>
      <w:r>
        <w:rPr>
          <w:rFonts w:hint="eastAsia" w:ascii="仿宋" w:hAnsi="仿宋" w:eastAsia="仿宋" w:cs="仿宋"/>
          <w:b w:val="0"/>
          <w:bCs/>
          <w:color w:val="auto"/>
          <w:sz w:val="28"/>
          <w:szCs w:val="28"/>
          <w:highlight w:val="none"/>
          <w:lang w:eastAsia="zh-CN"/>
        </w:rPr>
        <w:t>；</w:t>
      </w:r>
      <w:r>
        <w:rPr>
          <w:rFonts w:hint="eastAsia" w:ascii="仿宋" w:hAnsi="仿宋" w:eastAsia="仿宋" w:cs="仿宋"/>
          <w:b w:val="0"/>
          <w:bCs/>
          <w:color w:val="auto"/>
          <w:sz w:val="28"/>
          <w:szCs w:val="28"/>
          <w:highlight w:val="none"/>
          <w:lang w:val="en-US" w:eastAsia="zh-CN"/>
        </w:rPr>
        <w:t>双方也可根据实际运行情况协商降低超时费</w:t>
      </w:r>
      <w:r>
        <w:rPr>
          <w:rFonts w:hint="eastAsia" w:ascii="仿宋" w:hAnsi="仿宋" w:eastAsia="仿宋" w:cs="仿宋"/>
          <w:b w:val="0"/>
          <w:bCs/>
          <w:color w:val="auto"/>
          <w:sz w:val="28"/>
          <w:szCs w:val="28"/>
          <w:highlight w:val="none"/>
          <w:lang w:eastAsia="zh-CN"/>
        </w:rPr>
        <w:t>。</w:t>
      </w:r>
    </w:p>
    <w:p w14:paraId="4919E9BC">
      <w:pPr>
        <w:widowControl/>
        <w:numPr>
          <w:ilvl w:val="0"/>
          <w:numId w:val="0"/>
        </w:numPr>
        <w:spacing w:line="360" w:lineRule="auto"/>
        <w:ind w:firstLine="560" w:firstLineChars="200"/>
        <w:rPr>
          <w:rFonts w:hint="default"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2.成交供应商应向采购人提供系统后台查看权限，可以查看快递量、超时信息等。</w:t>
      </w:r>
    </w:p>
    <w:p w14:paraId="0EC79337">
      <w:pPr>
        <w:widowControl/>
        <w:numPr>
          <w:ilvl w:val="0"/>
          <w:numId w:val="0"/>
        </w:numPr>
        <w:spacing w:line="360" w:lineRule="auto"/>
        <w:ind w:firstLine="560" w:firstLineChars="200"/>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3.</w:t>
      </w:r>
      <w:r>
        <w:rPr>
          <w:rFonts w:hint="eastAsia" w:ascii="仿宋" w:hAnsi="仿宋" w:eastAsia="仿宋" w:cs="仿宋"/>
          <w:b w:val="0"/>
          <w:bCs/>
          <w:color w:val="auto"/>
          <w:sz w:val="28"/>
          <w:szCs w:val="28"/>
          <w:lang w:eastAsia="zh-CN"/>
        </w:rPr>
        <w:t>场地使用：采购人提供快递柜投放场地，</w:t>
      </w:r>
      <w:r>
        <w:rPr>
          <w:rFonts w:hint="eastAsia" w:ascii="仿宋" w:hAnsi="仿宋" w:eastAsia="仿宋" w:cs="仿宋"/>
          <w:b w:val="0"/>
          <w:bCs/>
          <w:color w:val="auto"/>
          <w:sz w:val="28"/>
          <w:szCs w:val="28"/>
          <w:lang w:val="en-US" w:eastAsia="zh-CN"/>
        </w:rPr>
        <w:t>成交</w:t>
      </w:r>
      <w:r>
        <w:rPr>
          <w:rFonts w:hint="eastAsia" w:ascii="仿宋" w:hAnsi="仿宋" w:eastAsia="仿宋" w:cs="仿宋"/>
          <w:b w:val="0"/>
          <w:bCs/>
          <w:color w:val="auto"/>
          <w:sz w:val="28"/>
          <w:szCs w:val="28"/>
          <w:lang w:eastAsia="zh-CN"/>
        </w:rPr>
        <w:t>供应商需合法使用场地，不得擅自改变场地用途，不得在场地内从事与快递柜运营无关的活动。若因运营需要对场地进行改造，需提前征得采购人同意。​</w:t>
      </w:r>
    </w:p>
    <w:p w14:paraId="54DD1E60">
      <w:pPr>
        <w:widowControl/>
        <w:numPr>
          <w:ilvl w:val="0"/>
          <w:numId w:val="0"/>
        </w:numPr>
        <w:spacing w:line="360" w:lineRule="auto"/>
        <w:ind w:firstLine="560" w:firstLineChars="20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w:t>
      </w:r>
      <w:r>
        <w:rPr>
          <w:rFonts w:hint="eastAsia" w:ascii="仿宋" w:hAnsi="仿宋" w:eastAsia="仿宋" w:cs="仿宋"/>
          <w:b w:val="0"/>
          <w:bCs/>
          <w:color w:val="auto"/>
          <w:sz w:val="28"/>
          <w:szCs w:val="28"/>
          <w:lang w:eastAsia="zh-CN"/>
        </w:rPr>
        <w:t>广告投放：快递柜柜体广告投放需符合国家相关法律法规及采购人管理规定，广告内容需提前报采购人审核，审核通过后方可投放。</w:t>
      </w:r>
      <w:r>
        <w:rPr>
          <w:rFonts w:hint="eastAsia" w:ascii="仿宋" w:hAnsi="仿宋" w:eastAsia="仿宋" w:cs="仿宋"/>
          <w:b w:val="0"/>
          <w:bCs/>
          <w:color w:val="auto"/>
          <w:sz w:val="28"/>
          <w:szCs w:val="28"/>
          <w:lang w:val="en-US" w:eastAsia="zh-CN"/>
        </w:rPr>
        <w:t xml:space="preserve">   </w:t>
      </w:r>
    </w:p>
    <w:p w14:paraId="3E2B914E">
      <w:pPr>
        <w:widowControl/>
        <w:numPr>
          <w:ilvl w:val="0"/>
          <w:numId w:val="0"/>
        </w:numPr>
        <w:spacing w:line="360" w:lineRule="auto"/>
        <w:ind w:firstLine="560" w:firstLineChars="200"/>
        <w:rPr>
          <w:rFonts w:hint="eastAsia" w:ascii="仿宋" w:hAnsi="仿宋" w:eastAsia="仿宋" w:cs="仿宋"/>
          <w:b w:val="0"/>
          <w:bCs/>
          <w:color w:val="auto"/>
          <w:sz w:val="28"/>
          <w:szCs w:val="28"/>
          <w:lang w:eastAsia="zh-CN"/>
        </w:rPr>
      </w:pPr>
      <w:r>
        <w:rPr>
          <w:rFonts w:hint="eastAsia" w:ascii="仿宋" w:hAnsi="仿宋" w:eastAsia="仿宋" w:cs="仿宋"/>
          <w:b w:val="0"/>
          <w:bCs/>
          <w:color w:val="auto"/>
          <w:sz w:val="28"/>
          <w:szCs w:val="28"/>
          <w:lang w:val="en-US" w:eastAsia="zh-CN"/>
        </w:rPr>
        <w:t>5.</w:t>
      </w:r>
      <w:r>
        <w:rPr>
          <w:rFonts w:hint="eastAsia" w:ascii="仿宋" w:hAnsi="仿宋" w:eastAsia="仿宋" w:cs="仿宋"/>
          <w:b w:val="0"/>
          <w:bCs/>
          <w:color w:val="auto"/>
          <w:sz w:val="28"/>
          <w:szCs w:val="28"/>
          <w:lang w:eastAsia="zh-CN"/>
        </w:rPr>
        <w:t>数据共享：</w:t>
      </w:r>
      <w:r>
        <w:rPr>
          <w:rFonts w:hint="eastAsia" w:ascii="仿宋" w:hAnsi="仿宋" w:eastAsia="仿宋" w:cs="仿宋"/>
          <w:b w:val="0"/>
          <w:bCs/>
          <w:color w:val="auto"/>
          <w:sz w:val="28"/>
          <w:szCs w:val="28"/>
          <w:lang w:val="en-US" w:eastAsia="zh-CN"/>
        </w:rPr>
        <w:t>成交</w:t>
      </w:r>
      <w:r>
        <w:rPr>
          <w:rFonts w:hint="eastAsia" w:ascii="仿宋" w:hAnsi="仿宋" w:eastAsia="仿宋" w:cs="仿宋"/>
          <w:b w:val="0"/>
          <w:bCs/>
          <w:color w:val="auto"/>
          <w:sz w:val="28"/>
          <w:szCs w:val="28"/>
          <w:lang w:eastAsia="zh-CN"/>
        </w:rPr>
        <w:t>供应商需定期向采购人提供快递柜运营数据，包括各点位格口占用率、快递存取数量、用户投诉情况等，数据需真实、准确、完整，便于采购人了解项目运营情况。</w:t>
      </w:r>
    </w:p>
    <w:p w14:paraId="00B4E39A">
      <w:pPr>
        <w:pStyle w:val="17"/>
        <w:spacing w:line="360" w:lineRule="auto"/>
        <w:ind w:left="0" w:leftChars="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要严格执行医院安全责任制，遵守医院安全防火条例，不得私拉乱接，不得超负荷用电。因</w:t>
      </w:r>
      <w:r>
        <w:rPr>
          <w:rFonts w:hint="eastAsia" w:ascii="仿宋" w:hAnsi="仿宋" w:eastAsia="仿宋" w:cs="仿宋"/>
          <w:sz w:val="28"/>
          <w:szCs w:val="28"/>
          <w:lang w:val="en-US" w:eastAsia="zh-CN"/>
        </w:rPr>
        <w:t>成交</w:t>
      </w:r>
      <w:r>
        <w:rPr>
          <w:rFonts w:hint="eastAsia" w:ascii="仿宋" w:hAnsi="仿宋" w:eastAsia="仿宋" w:cs="仿宋"/>
          <w:sz w:val="28"/>
          <w:szCs w:val="28"/>
          <w:lang w:eastAsia="zh-CN"/>
        </w:rPr>
        <w:t>供应商违规用电造成灾害的，除自己的损失自行负责外，若给采购人造成损失的，亦由</w:t>
      </w:r>
      <w:r>
        <w:rPr>
          <w:rFonts w:hint="eastAsia" w:ascii="仿宋" w:hAnsi="仿宋" w:eastAsia="仿宋" w:cs="仿宋"/>
          <w:sz w:val="28"/>
          <w:szCs w:val="28"/>
          <w:lang w:val="en-US" w:eastAsia="zh-CN"/>
        </w:rPr>
        <w:t>成交</w:t>
      </w:r>
      <w:r>
        <w:rPr>
          <w:rFonts w:hint="eastAsia" w:ascii="仿宋" w:hAnsi="仿宋" w:eastAsia="仿宋" w:cs="仿宋"/>
          <w:sz w:val="28"/>
          <w:szCs w:val="28"/>
          <w:lang w:eastAsia="zh-CN"/>
        </w:rPr>
        <w:t>供应商承担，情节严重的采购人有权追究供应商的法律责任。</w:t>
      </w:r>
    </w:p>
    <w:p w14:paraId="002B4DB8">
      <w:pPr>
        <w:pStyle w:val="17"/>
        <w:spacing w:line="360" w:lineRule="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7.采购人</w:t>
      </w:r>
      <w:r>
        <w:rPr>
          <w:rFonts w:hint="eastAsia" w:ascii="仿宋" w:hAnsi="仿宋" w:eastAsia="仿宋" w:cs="仿宋"/>
          <w:sz w:val="28"/>
          <w:szCs w:val="28"/>
          <w:lang w:eastAsia="zh-CN"/>
        </w:rPr>
        <w:t>提供电源接口，</w:t>
      </w:r>
      <w:r>
        <w:rPr>
          <w:rFonts w:hint="eastAsia" w:ascii="仿宋" w:hAnsi="仿宋" w:eastAsia="仿宋" w:cs="仿宋"/>
          <w:sz w:val="28"/>
          <w:szCs w:val="28"/>
          <w:lang w:val="en-US" w:eastAsia="zh-CN"/>
        </w:rPr>
        <w:t>成交供应商</w:t>
      </w:r>
      <w:r>
        <w:rPr>
          <w:rFonts w:hint="eastAsia" w:ascii="仿宋" w:hAnsi="仿宋" w:eastAsia="仿宋" w:cs="仿宋"/>
          <w:sz w:val="28"/>
          <w:szCs w:val="28"/>
          <w:lang w:eastAsia="zh-CN"/>
        </w:rPr>
        <w:t>负责提供智能快递柜</w:t>
      </w:r>
      <w:r>
        <w:rPr>
          <w:rFonts w:hint="eastAsia" w:ascii="仿宋" w:hAnsi="仿宋" w:eastAsia="仿宋" w:cs="仿宋"/>
          <w:sz w:val="28"/>
          <w:szCs w:val="28"/>
          <w:lang w:val="en-US" w:eastAsia="zh-CN"/>
        </w:rPr>
        <w:t>、电缆、</w:t>
      </w:r>
      <w:r>
        <w:rPr>
          <w:rFonts w:hint="eastAsia" w:ascii="仿宋" w:hAnsi="仿宋" w:eastAsia="仿宋" w:cs="仿宋"/>
          <w:sz w:val="28"/>
          <w:szCs w:val="28"/>
          <w:lang w:eastAsia="zh-CN"/>
        </w:rPr>
        <w:t>安装调试、</w:t>
      </w:r>
      <w:r>
        <w:rPr>
          <w:rFonts w:hint="eastAsia" w:ascii="仿宋" w:hAnsi="仿宋" w:eastAsia="仿宋" w:cs="仿宋"/>
          <w:sz w:val="28"/>
          <w:szCs w:val="28"/>
          <w:lang w:val="en-US" w:eastAsia="zh-CN"/>
        </w:rPr>
        <w:t>维护维修和卫生保洁</w:t>
      </w:r>
      <w:r>
        <w:rPr>
          <w:rFonts w:hint="eastAsia" w:ascii="仿宋" w:hAnsi="仿宋" w:eastAsia="仿宋" w:cs="仿宋"/>
          <w:sz w:val="28"/>
          <w:szCs w:val="28"/>
          <w:lang w:eastAsia="zh-CN"/>
        </w:rPr>
        <w:t>。</w:t>
      </w:r>
    </w:p>
    <w:p w14:paraId="025292BD">
      <w:pPr>
        <w:pStyle w:val="17"/>
        <w:spacing w:line="360" w:lineRule="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eastAsia" w:ascii="仿宋" w:hAnsi="仿宋" w:eastAsia="仿宋" w:cs="仿宋"/>
          <w:sz w:val="28"/>
          <w:szCs w:val="28"/>
          <w:lang w:eastAsia="zh-CN"/>
        </w:rPr>
        <w:t>指派专职人员担任智能快递柜的主要管理责任人，负责本项目的运营管理及日常检查。须保证设备的正常运行，如有故障，须在接到采购人通知的</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小时内解决设备问题，</w:t>
      </w:r>
      <w:r>
        <w:rPr>
          <w:rFonts w:hint="eastAsia" w:ascii="仿宋" w:hAnsi="仿宋" w:eastAsia="仿宋" w:cs="仿宋"/>
          <w:sz w:val="28"/>
          <w:szCs w:val="28"/>
          <w:lang w:val="en-US" w:eastAsia="zh-CN"/>
        </w:rPr>
        <w:t>提供7x24时客服热线服务。</w:t>
      </w:r>
    </w:p>
    <w:p w14:paraId="2EF48051">
      <w:pPr>
        <w:pStyle w:val="17"/>
        <w:spacing w:line="360" w:lineRule="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9.</w:t>
      </w:r>
      <w:r>
        <w:rPr>
          <w:rFonts w:hint="eastAsia" w:ascii="仿宋" w:hAnsi="仿宋" w:eastAsia="仿宋" w:cs="仿宋"/>
          <w:sz w:val="28"/>
          <w:szCs w:val="28"/>
          <w:lang w:eastAsia="zh-CN"/>
        </w:rPr>
        <w:t>服从</w:t>
      </w:r>
      <w:r>
        <w:rPr>
          <w:rFonts w:hint="eastAsia" w:ascii="仿宋" w:hAnsi="仿宋" w:eastAsia="仿宋" w:cs="仿宋"/>
          <w:sz w:val="28"/>
          <w:szCs w:val="28"/>
          <w:lang w:val="en-US" w:eastAsia="zh-CN"/>
        </w:rPr>
        <w:t>采购人</w:t>
      </w:r>
      <w:r>
        <w:rPr>
          <w:rFonts w:hint="eastAsia" w:ascii="仿宋" w:hAnsi="仿宋" w:eastAsia="仿宋" w:cs="仿宋"/>
          <w:sz w:val="28"/>
          <w:szCs w:val="28"/>
          <w:lang w:eastAsia="zh-CN"/>
        </w:rPr>
        <w:t>各项管理制度及工作安排。服务期内不得私自转租或转让他人经营。如违约采购人有权终止合同。</w:t>
      </w:r>
    </w:p>
    <w:p w14:paraId="72E65EEC">
      <w:pPr>
        <w:pStyle w:val="17"/>
        <w:spacing w:line="360" w:lineRule="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10.</w:t>
      </w:r>
      <w:r>
        <w:rPr>
          <w:rFonts w:hint="eastAsia" w:ascii="仿宋" w:hAnsi="仿宋" w:eastAsia="仿宋" w:cs="仿宋"/>
          <w:b w:val="0"/>
          <w:bCs/>
          <w:color w:val="auto"/>
          <w:sz w:val="28"/>
          <w:szCs w:val="28"/>
          <w:lang w:eastAsia="zh-CN"/>
        </w:rPr>
        <w:t>成交供应商</w:t>
      </w:r>
      <w:r>
        <w:rPr>
          <w:rFonts w:hint="eastAsia" w:ascii="仿宋" w:hAnsi="仿宋" w:eastAsia="仿宋" w:cs="仿宋"/>
          <w:b w:val="0"/>
          <w:bCs/>
          <w:color w:val="auto"/>
          <w:sz w:val="28"/>
          <w:szCs w:val="28"/>
        </w:rPr>
        <w:t>保证其提供的所有设备都是安全可靠的，不存在安全隐患，因设备质量而导致的安全责任和经济损失以及用户投诉、赔偿全部由</w:t>
      </w:r>
      <w:r>
        <w:rPr>
          <w:rFonts w:hint="eastAsia" w:ascii="仿宋" w:hAnsi="仿宋" w:eastAsia="仿宋" w:cs="仿宋"/>
          <w:b w:val="0"/>
          <w:bCs/>
          <w:color w:val="auto"/>
          <w:sz w:val="28"/>
          <w:szCs w:val="28"/>
          <w:lang w:eastAsia="zh-CN"/>
        </w:rPr>
        <w:t>成交供应商</w:t>
      </w:r>
      <w:r>
        <w:rPr>
          <w:rFonts w:hint="eastAsia" w:ascii="仿宋" w:hAnsi="仿宋" w:eastAsia="仿宋" w:cs="仿宋"/>
          <w:b w:val="0"/>
          <w:bCs/>
          <w:color w:val="auto"/>
          <w:sz w:val="28"/>
          <w:szCs w:val="28"/>
        </w:rPr>
        <w:t>自行承担，与</w:t>
      </w:r>
      <w:r>
        <w:rPr>
          <w:rFonts w:hint="eastAsia" w:ascii="仿宋" w:hAnsi="仿宋" w:eastAsia="仿宋" w:cs="仿宋"/>
          <w:b w:val="0"/>
          <w:bCs/>
          <w:color w:val="auto"/>
          <w:sz w:val="28"/>
          <w:szCs w:val="28"/>
          <w:lang w:val="en-US" w:eastAsia="zh-CN"/>
        </w:rPr>
        <w:t>采购人</w:t>
      </w:r>
      <w:r>
        <w:rPr>
          <w:rFonts w:hint="eastAsia" w:ascii="仿宋" w:hAnsi="仿宋" w:eastAsia="仿宋" w:cs="仿宋"/>
          <w:b w:val="0"/>
          <w:bCs/>
          <w:color w:val="auto"/>
          <w:sz w:val="28"/>
          <w:szCs w:val="28"/>
        </w:rPr>
        <w:t>无关。</w:t>
      </w:r>
    </w:p>
    <w:p w14:paraId="31713746">
      <w:pPr>
        <w:pStyle w:val="17"/>
        <w:spacing w:line="360" w:lineRule="auto"/>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11.供应商收取快递服务商的费用不应高于市场价。</w:t>
      </w:r>
    </w:p>
    <w:p w14:paraId="798AD608">
      <w:pPr>
        <w:pStyle w:val="17"/>
        <w:spacing w:line="360" w:lineRule="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12.采购人</w:t>
      </w:r>
      <w:r>
        <w:rPr>
          <w:rFonts w:hint="eastAsia" w:ascii="仿宋" w:hAnsi="仿宋" w:eastAsia="仿宋" w:cs="仿宋"/>
          <w:b w:val="0"/>
          <w:bCs/>
          <w:color w:val="auto"/>
          <w:sz w:val="28"/>
          <w:szCs w:val="28"/>
        </w:rPr>
        <w:t>后期若因发展需要，或所在场所用途调整，有权要求</w:t>
      </w:r>
      <w:r>
        <w:rPr>
          <w:rFonts w:hint="eastAsia" w:ascii="仿宋" w:hAnsi="仿宋" w:eastAsia="仿宋" w:cs="仿宋"/>
          <w:b w:val="0"/>
          <w:bCs/>
          <w:color w:val="auto"/>
          <w:sz w:val="28"/>
          <w:szCs w:val="28"/>
          <w:lang w:eastAsia="zh-CN"/>
        </w:rPr>
        <w:t>成交供应商</w:t>
      </w:r>
      <w:r>
        <w:rPr>
          <w:rFonts w:hint="eastAsia" w:ascii="仿宋" w:hAnsi="仿宋" w:eastAsia="仿宋" w:cs="仿宋"/>
          <w:b w:val="0"/>
          <w:bCs/>
          <w:color w:val="auto"/>
          <w:sz w:val="28"/>
          <w:szCs w:val="28"/>
        </w:rPr>
        <w:t>配</w:t>
      </w:r>
      <w:r>
        <w:rPr>
          <w:rFonts w:hint="eastAsia" w:ascii="仿宋" w:hAnsi="仿宋" w:eastAsia="仿宋" w:cs="仿宋"/>
          <w:b w:val="0"/>
          <w:bCs/>
          <w:color w:val="auto"/>
          <w:sz w:val="28"/>
          <w:szCs w:val="28"/>
          <w:highlight w:val="none"/>
        </w:rPr>
        <w:t>合拆除</w:t>
      </w:r>
      <w:r>
        <w:rPr>
          <w:rFonts w:hint="eastAsia" w:ascii="仿宋" w:hAnsi="仿宋" w:eastAsia="仿宋" w:cs="仿宋"/>
          <w:b w:val="0"/>
          <w:bCs/>
          <w:color w:val="auto"/>
          <w:sz w:val="28"/>
          <w:szCs w:val="28"/>
          <w:highlight w:val="none"/>
          <w:lang w:val="en-US" w:eastAsia="zh-CN"/>
        </w:rPr>
        <w:t>或搬迁</w:t>
      </w:r>
      <w:r>
        <w:rPr>
          <w:rFonts w:hint="eastAsia" w:ascii="仿宋" w:hAnsi="仿宋" w:eastAsia="仿宋" w:cs="仿宋"/>
          <w:b w:val="0"/>
          <w:bCs/>
          <w:color w:val="auto"/>
          <w:sz w:val="28"/>
          <w:szCs w:val="28"/>
          <w:highlight w:val="none"/>
        </w:rPr>
        <w:t>区域内所投设备，</w:t>
      </w:r>
      <w:r>
        <w:rPr>
          <w:rFonts w:hint="eastAsia" w:ascii="仿宋" w:hAnsi="仿宋" w:eastAsia="仿宋" w:cs="仿宋"/>
          <w:b w:val="0"/>
          <w:bCs/>
          <w:color w:val="auto"/>
          <w:sz w:val="28"/>
          <w:szCs w:val="28"/>
          <w:highlight w:val="none"/>
          <w:lang w:val="en-US" w:eastAsia="zh-CN"/>
        </w:rPr>
        <w:t>应</w:t>
      </w:r>
      <w:r>
        <w:rPr>
          <w:rFonts w:hint="eastAsia" w:ascii="仿宋" w:hAnsi="仿宋" w:eastAsia="仿宋" w:cs="仿宋"/>
          <w:b w:val="0"/>
          <w:bCs/>
          <w:color w:val="auto"/>
          <w:sz w:val="28"/>
          <w:szCs w:val="28"/>
          <w:highlight w:val="none"/>
        </w:rPr>
        <w:t>提前15天书面和电话通知</w:t>
      </w:r>
      <w:r>
        <w:rPr>
          <w:rFonts w:hint="eastAsia" w:ascii="仿宋" w:hAnsi="仿宋" w:eastAsia="仿宋" w:cs="仿宋"/>
          <w:b w:val="0"/>
          <w:bCs/>
          <w:color w:val="auto"/>
          <w:sz w:val="28"/>
          <w:szCs w:val="28"/>
          <w:highlight w:val="none"/>
          <w:lang w:eastAsia="zh-CN"/>
        </w:rPr>
        <w:t>成交供应商</w:t>
      </w:r>
      <w:r>
        <w:rPr>
          <w:rFonts w:hint="eastAsia" w:ascii="仿宋" w:hAnsi="仿宋" w:eastAsia="仿宋" w:cs="仿宋"/>
          <w:b w:val="0"/>
          <w:bCs/>
          <w:color w:val="auto"/>
          <w:sz w:val="28"/>
          <w:szCs w:val="28"/>
          <w:highlight w:val="none"/>
        </w:rPr>
        <w:t>，在</w:t>
      </w:r>
      <w:r>
        <w:rPr>
          <w:rFonts w:hint="eastAsia" w:ascii="仿宋" w:hAnsi="仿宋" w:eastAsia="仿宋" w:cs="仿宋"/>
          <w:b w:val="0"/>
          <w:bCs/>
          <w:color w:val="auto"/>
          <w:sz w:val="28"/>
          <w:szCs w:val="28"/>
          <w:highlight w:val="none"/>
          <w:lang w:val="en-US" w:eastAsia="zh-CN"/>
        </w:rPr>
        <w:t>采购人</w:t>
      </w:r>
      <w:r>
        <w:rPr>
          <w:rFonts w:hint="eastAsia" w:ascii="仿宋" w:hAnsi="仿宋" w:eastAsia="仿宋" w:cs="仿宋"/>
          <w:b w:val="0"/>
          <w:bCs/>
          <w:color w:val="auto"/>
          <w:sz w:val="28"/>
          <w:szCs w:val="28"/>
          <w:highlight w:val="none"/>
        </w:rPr>
        <w:t>发出通知后5日内</w:t>
      </w:r>
      <w:r>
        <w:rPr>
          <w:rFonts w:hint="eastAsia" w:ascii="仿宋" w:hAnsi="仿宋" w:eastAsia="仿宋" w:cs="仿宋"/>
          <w:b w:val="0"/>
          <w:bCs/>
          <w:color w:val="auto"/>
          <w:sz w:val="28"/>
          <w:szCs w:val="28"/>
          <w:highlight w:val="none"/>
          <w:lang w:eastAsia="zh-CN"/>
        </w:rPr>
        <w:t>，成交供应商</w:t>
      </w:r>
      <w:r>
        <w:rPr>
          <w:rFonts w:hint="eastAsia" w:ascii="仿宋" w:hAnsi="仿宋" w:eastAsia="仿宋" w:cs="仿宋"/>
          <w:b w:val="0"/>
          <w:bCs/>
          <w:color w:val="auto"/>
          <w:sz w:val="28"/>
          <w:szCs w:val="28"/>
          <w:highlight w:val="none"/>
          <w:lang w:val="en-US" w:eastAsia="zh-CN"/>
        </w:rPr>
        <w:t>应配合</w:t>
      </w:r>
      <w:r>
        <w:rPr>
          <w:rFonts w:hint="eastAsia" w:ascii="仿宋" w:hAnsi="仿宋" w:eastAsia="仿宋" w:cs="仿宋"/>
          <w:b w:val="0"/>
          <w:bCs/>
          <w:color w:val="auto"/>
          <w:sz w:val="28"/>
          <w:szCs w:val="28"/>
          <w:highlight w:val="none"/>
        </w:rPr>
        <w:t>拆除</w:t>
      </w:r>
      <w:r>
        <w:rPr>
          <w:rFonts w:hint="eastAsia" w:ascii="仿宋" w:hAnsi="仿宋" w:eastAsia="仿宋" w:cs="仿宋"/>
          <w:b w:val="0"/>
          <w:bCs/>
          <w:color w:val="auto"/>
          <w:sz w:val="28"/>
          <w:szCs w:val="28"/>
          <w:highlight w:val="none"/>
          <w:lang w:val="en-US" w:eastAsia="zh-CN"/>
        </w:rPr>
        <w:t>或搬迁</w:t>
      </w:r>
      <w:r>
        <w:rPr>
          <w:rFonts w:hint="eastAsia" w:ascii="仿宋" w:hAnsi="仿宋" w:eastAsia="仿宋" w:cs="仿宋"/>
          <w:b w:val="0"/>
          <w:bCs/>
          <w:color w:val="auto"/>
          <w:sz w:val="28"/>
          <w:szCs w:val="28"/>
          <w:highlight w:val="none"/>
        </w:rPr>
        <w:t>区域内所投设备，</w:t>
      </w:r>
      <w:r>
        <w:rPr>
          <w:rFonts w:hint="eastAsia" w:ascii="仿宋" w:hAnsi="仿宋" w:eastAsia="仿宋" w:cs="仿宋"/>
          <w:b w:val="0"/>
          <w:bCs/>
          <w:color w:val="auto"/>
          <w:sz w:val="28"/>
          <w:szCs w:val="28"/>
        </w:rPr>
        <w:t>逾期不撤除的，</w:t>
      </w:r>
      <w:r>
        <w:rPr>
          <w:rFonts w:hint="eastAsia" w:ascii="仿宋" w:hAnsi="仿宋" w:eastAsia="仿宋" w:cs="仿宋"/>
          <w:b w:val="0"/>
          <w:bCs/>
          <w:color w:val="auto"/>
          <w:sz w:val="28"/>
          <w:szCs w:val="28"/>
          <w:lang w:val="en-US" w:eastAsia="zh-CN"/>
        </w:rPr>
        <w:t>采购人</w:t>
      </w:r>
      <w:r>
        <w:rPr>
          <w:rFonts w:hint="eastAsia" w:ascii="仿宋" w:hAnsi="仿宋" w:eastAsia="仿宋" w:cs="仿宋"/>
          <w:b w:val="0"/>
          <w:bCs/>
          <w:color w:val="auto"/>
          <w:sz w:val="28"/>
          <w:szCs w:val="28"/>
        </w:rPr>
        <w:t>有权作为废弃物处置。</w:t>
      </w:r>
    </w:p>
    <w:p w14:paraId="7EE1ABFC">
      <w:pPr>
        <w:pStyle w:val="17"/>
        <w:numPr>
          <w:ilvl w:val="0"/>
          <w:numId w:val="0"/>
        </w:numPr>
        <w:spacing w:line="240" w:lineRule="auto"/>
        <w:ind w:leftChars="0"/>
        <w:outlineLvl w:val="0"/>
        <w:rPr>
          <w:rFonts w:hint="eastAsia" w:ascii="仿宋" w:hAnsi="仿宋" w:eastAsia="仿宋" w:cs="仿宋"/>
          <w:b/>
          <w:bCs w:val="0"/>
          <w:color w:val="auto"/>
          <w:sz w:val="28"/>
          <w:szCs w:val="28"/>
          <w:lang w:val="en-US" w:eastAsia="zh-CN"/>
        </w:rPr>
      </w:pPr>
      <w:bookmarkStart w:id="55" w:name="_Toc24640"/>
      <w:r>
        <w:rPr>
          <w:rFonts w:hint="eastAsia" w:ascii="仿宋" w:hAnsi="仿宋" w:eastAsia="仿宋" w:cs="仿宋"/>
          <w:b/>
          <w:bCs w:val="0"/>
          <w:color w:val="auto"/>
          <w:sz w:val="28"/>
          <w:szCs w:val="28"/>
          <w:lang w:val="en-US" w:eastAsia="zh-CN"/>
        </w:rPr>
        <w:t>六、服务期限</w:t>
      </w:r>
    </w:p>
    <w:p w14:paraId="420D4E9F">
      <w:pPr>
        <w:pStyle w:val="17"/>
        <w:numPr>
          <w:ilvl w:val="0"/>
          <w:numId w:val="0"/>
        </w:numPr>
        <w:spacing w:line="240" w:lineRule="auto"/>
        <w:ind w:leftChars="0"/>
        <w:outlineLvl w:val="0"/>
        <w:rPr>
          <w:rFonts w:hint="eastAsia" w:ascii="仿宋" w:hAnsi="仿宋" w:eastAsia="仿宋" w:cs="仿宋"/>
          <w:b w:val="0"/>
          <w:bCs/>
          <w:color w:val="auto"/>
          <w:sz w:val="28"/>
          <w:szCs w:val="28"/>
          <w:lang w:val="en-US" w:eastAsia="zh-CN"/>
        </w:rPr>
      </w:pPr>
      <w:r>
        <w:rPr>
          <w:rFonts w:hint="eastAsia" w:ascii="仿宋" w:hAnsi="仿宋" w:eastAsia="仿宋" w:cs="仿宋"/>
          <w:b/>
          <w:bCs w:val="0"/>
          <w:color w:val="auto"/>
          <w:sz w:val="28"/>
          <w:szCs w:val="28"/>
          <w:lang w:val="en-US" w:eastAsia="zh-CN"/>
        </w:rPr>
        <w:t xml:space="preserve">   </w:t>
      </w:r>
      <w:r>
        <w:rPr>
          <w:rFonts w:hint="eastAsia" w:ascii="仿宋" w:hAnsi="仿宋" w:eastAsia="仿宋" w:cs="仿宋"/>
          <w:b w:val="0"/>
          <w:bCs/>
          <w:color w:val="auto"/>
          <w:sz w:val="28"/>
          <w:szCs w:val="28"/>
          <w:lang w:val="en-US" w:eastAsia="zh-CN"/>
        </w:rPr>
        <w:t>一年，期满前经采购人考核合格后可续签下一年合同，最多可续签两次，考核不合格不再续签。</w:t>
      </w:r>
    </w:p>
    <w:p w14:paraId="5A071660">
      <w:pPr>
        <w:pStyle w:val="17"/>
        <w:numPr>
          <w:ilvl w:val="0"/>
          <w:numId w:val="0"/>
        </w:numPr>
        <w:spacing w:line="240" w:lineRule="auto"/>
        <w:outlineLvl w:val="0"/>
        <w:rPr>
          <w:rFonts w:hint="eastAsia" w:ascii="仿宋" w:hAnsi="仿宋" w:eastAsia="仿宋" w:cs="仿宋"/>
          <w:b/>
          <w:bCs w:val="0"/>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七、结算方式</w:t>
      </w:r>
    </w:p>
    <w:p w14:paraId="649EDDA8">
      <w:pPr>
        <w:pStyle w:val="17"/>
        <w:numPr>
          <w:ilvl w:val="0"/>
          <w:numId w:val="0"/>
        </w:numPr>
        <w:spacing w:after="0" w:line="240" w:lineRule="auto"/>
        <w:ind w:left="0" w:leftChars="0"/>
        <w:jc w:val="left"/>
        <w:outlineLvl w:val="0"/>
        <w:rPr>
          <w:rFonts w:hint="default" w:ascii="仿宋" w:hAnsi="仿宋" w:eastAsia="仿宋" w:cs="仿宋"/>
          <w:b/>
          <w:bCs w:val="0"/>
          <w:color w:val="auto"/>
          <w:sz w:val="28"/>
          <w:szCs w:val="28"/>
          <w:highlight w:val="yellow"/>
          <w:lang w:val="en-US" w:eastAsia="zh-CN"/>
        </w:rPr>
      </w:pPr>
      <w:r>
        <w:rPr>
          <w:rFonts w:hint="eastAsia" w:ascii="仿宋" w:hAnsi="仿宋" w:eastAsia="仿宋" w:cs="仿宋"/>
          <w:b/>
          <w:bCs w:val="0"/>
          <w:color w:val="auto"/>
          <w:sz w:val="28"/>
          <w:szCs w:val="28"/>
          <w:lang w:val="en-US" w:eastAsia="zh-CN"/>
        </w:rPr>
        <w:t xml:space="preserve">   </w:t>
      </w:r>
      <w:r>
        <w:rPr>
          <w:rFonts w:hint="eastAsia" w:ascii="仿宋" w:hAnsi="仿宋" w:eastAsia="仿宋" w:cs="仿宋"/>
          <w:b w:val="0"/>
          <w:bCs/>
          <w:color w:val="auto"/>
          <w:sz w:val="28"/>
          <w:szCs w:val="28"/>
          <w:highlight w:val="none"/>
          <w:lang w:val="en-US" w:eastAsia="zh-CN"/>
        </w:rPr>
        <w:t>场地费及能源费：场地费不低于600元/月，用于缴纳场地费等相关费用，每6个月结算一次。电费需要供应商安装电表（电费按照0.9元/度结算），每6个月据实结算一次。采购人通过缴费通知单告知供应商缴费金额，供应商在接到缴费通知日起10个日历天内将场地费及能源费用一次性缴纳至采购人指定账户。</w:t>
      </w:r>
    </w:p>
    <w:p w14:paraId="2678E001">
      <w:pPr>
        <w:pStyle w:val="17"/>
        <w:numPr>
          <w:ilvl w:val="0"/>
          <w:numId w:val="0"/>
        </w:numPr>
        <w:spacing w:line="240" w:lineRule="auto"/>
        <w:outlineLvl w:val="0"/>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八、考核</w:t>
      </w:r>
      <w:bookmarkEnd w:id="55"/>
      <w:r>
        <w:rPr>
          <w:rFonts w:hint="eastAsia" w:ascii="仿宋" w:hAnsi="仿宋" w:eastAsia="仿宋" w:cs="仿宋"/>
          <w:b/>
          <w:bCs w:val="0"/>
          <w:color w:val="auto"/>
          <w:sz w:val="28"/>
          <w:szCs w:val="28"/>
          <w:lang w:val="en-US" w:eastAsia="zh-CN"/>
        </w:rPr>
        <w:t>方式</w:t>
      </w:r>
    </w:p>
    <w:p w14:paraId="5708E3DF">
      <w:pPr>
        <w:pStyle w:val="17"/>
        <w:numPr>
          <w:ilvl w:val="0"/>
          <w:numId w:val="0"/>
        </w:numPr>
        <w:spacing w:line="240" w:lineRule="auto"/>
        <w:ind w:firstLine="560" w:firstLineChars="200"/>
        <w:outlineLvl w:val="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供应商须无条件接受采购人考核管理，如因相关规范标准调整或采购人根据实际工作需要对管理、考核制度及标准进行修订。按半年度考核，考核结果与结算费用挂钩。</w:t>
      </w:r>
    </w:p>
    <w:p w14:paraId="081E9964">
      <w:pPr>
        <w:pStyle w:val="17"/>
        <w:numPr>
          <w:ilvl w:val="0"/>
          <w:numId w:val="0"/>
        </w:numPr>
        <w:spacing w:line="240" w:lineRule="auto"/>
        <w:ind w:firstLine="560" w:firstLineChars="200"/>
        <w:outlineLvl w:val="0"/>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考核得分处于90分及以上不额外收取费用；85—90 分，每低1 分，成交供应商需额外向采购人支付100元费用；85分以下，每低1分，成交供应商需额外向采购人支付200元费用； 半年度考核得分低于80分，采购人对成交供应商进行约谈，成交供应商须无条件进行整改；成交供应商在一个月内不能整改的，采购人可立即解除合同。以上处罚金额累计叠加计算。</w:t>
      </w:r>
    </w:p>
    <w:p w14:paraId="40491645">
      <w:pPr>
        <w:pStyle w:val="17"/>
        <w:numPr>
          <w:ilvl w:val="0"/>
          <w:numId w:val="0"/>
        </w:numPr>
        <w:spacing w:line="240" w:lineRule="auto"/>
        <w:ind w:firstLine="840" w:firstLineChars="300"/>
        <w:outlineLvl w:val="0"/>
        <w:rPr>
          <w:rFonts w:hint="eastAsia" w:ascii="仿宋" w:hAnsi="仿宋" w:eastAsia="仿宋" w:cs="仿宋"/>
          <w:b w:val="0"/>
          <w:bCs/>
          <w:color w:val="auto"/>
          <w:sz w:val="28"/>
          <w:szCs w:val="28"/>
          <w:lang w:val="en-US" w:eastAsia="zh-CN"/>
        </w:rPr>
      </w:pPr>
    </w:p>
    <w:p w14:paraId="30B12C71">
      <w:pPr>
        <w:pStyle w:val="17"/>
        <w:numPr>
          <w:ilvl w:val="0"/>
          <w:numId w:val="0"/>
        </w:numPr>
        <w:spacing w:line="240" w:lineRule="auto"/>
        <w:ind w:firstLine="840" w:firstLineChars="300"/>
        <w:outlineLvl w:val="0"/>
        <w:rPr>
          <w:rFonts w:hint="eastAsia" w:ascii="仿宋" w:hAnsi="仿宋" w:eastAsia="仿宋" w:cs="仿宋"/>
          <w:b w:val="0"/>
          <w:bCs/>
          <w:color w:val="auto"/>
          <w:sz w:val="28"/>
          <w:szCs w:val="28"/>
          <w:lang w:val="en-US" w:eastAsia="zh-CN"/>
        </w:rPr>
      </w:pPr>
    </w:p>
    <w:p w14:paraId="44D61067">
      <w:pPr>
        <w:pStyle w:val="28"/>
        <w:bidi w:val="0"/>
        <w:ind w:firstLine="1819" w:firstLineChars="600"/>
        <w:jc w:val="both"/>
        <w:rPr>
          <w:rFonts w:hint="eastAsia" w:ascii="宋体" w:hAnsi="宋体" w:eastAsia="宋体" w:cs="宋体"/>
          <w:b/>
          <w:bCs/>
          <w:sz w:val="28"/>
          <w:szCs w:val="28"/>
        </w:rPr>
      </w:pPr>
      <w:r>
        <w:rPr>
          <w:rFonts w:hint="eastAsia" w:ascii="宋体" w:hAnsi="宋体" w:eastAsia="宋体" w:cs="宋体"/>
          <w:b/>
          <w:spacing w:val="11"/>
          <w:kern w:val="0"/>
          <w:sz w:val="28"/>
          <w:szCs w:val="28"/>
          <w:lang w:val="en-US" w:eastAsia="zh-CN"/>
        </w:rPr>
        <w:t>六安市中医院智能快递柜投放服务项目</w:t>
      </w:r>
      <w:r>
        <w:rPr>
          <w:rFonts w:hint="eastAsia" w:ascii="宋体" w:hAnsi="宋体" w:eastAsia="宋体" w:cs="宋体"/>
          <w:b/>
          <w:bCs/>
          <w:sz w:val="28"/>
          <w:szCs w:val="28"/>
        </w:rPr>
        <w:t>考核表</w:t>
      </w:r>
    </w:p>
    <w:tbl>
      <w:tblPr>
        <w:tblStyle w:val="19"/>
        <w:tblpPr w:leftFromText="180" w:rightFromText="180" w:vertAnchor="text" w:horzAnchor="page" w:tblpX="1747" w:tblpY="59"/>
        <w:tblOverlap w:val="never"/>
        <w:tblW w:w="92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20"/>
        <w:gridCol w:w="1689"/>
        <w:gridCol w:w="818"/>
        <w:gridCol w:w="3003"/>
        <w:gridCol w:w="1320"/>
        <w:gridCol w:w="419"/>
        <w:gridCol w:w="1410"/>
      </w:tblGrid>
      <w:tr w14:paraId="4420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31" w:hRule="atLeast"/>
        </w:trPr>
        <w:tc>
          <w:tcPr>
            <w:tcW w:w="23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E7B932F">
            <w:pPr>
              <w:pStyle w:val="28"/>
              <w:bidi w:val="0"/>
              <w:rPr>
                <w:sz w:val="24"/>
                <w:szCs w:val="20"/>
              </w:rPr>
            </w:pPr>
            <w:r>
              <w:rPr>
                <w:rFonts w:hint="eastAsia"/>
                <w:sz w:val="24"/>
                <w:szCs w:val="20"/>
                <w:lang w:val="en-US" w:eastAsia="zh-CN"/>
              </w:rPr>
              <w:t>供  应  商</w:t>
            </w:r>
          </w:p>
        </w:tc>
        <w:tc>
          <w:tcPr>
            <w:tcW w:w="6970" w:type="dxa"/>
            <w:gridSpan w:val="5"/>
            <w:tcBorders>
              <w:top w:val="single" w:color="auto" w:sz="4" w:space="0"/>
              <w:left w:val="nil"/>
              <w:bottom w:val="single" w:color="auto" w:sz="4" w:space="0"/>
              <w:right w:val="single" w:color="auto" w:sz="4" w:space="0"/>
            </w:tcBorders>
            <w:shd w:val="clear" w:color="auto" w:fill="auto"/>
            <w:vAlign w:val="center"/>
          </w:tcPr>
          <w:p w14:paraId="64FADBEE">
            <w:pPr>
              <w:pStyle w:val="28"/>
              <w:bidi w:val="0"/>
              <w:ind w:firstLine="1920" w:firstLineChars="800"/>
              <w:rPr>
                <w:sz w:val="24"/>
                <w:szCs w:val="20"/>
              </w:rPr>
            </w:pPr>
          </w:p>
        </w:tc>
      </w:tr>
      <w:tr w14:paraId="4FEA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3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8F181E">
            <w:pPr>
              <w:pStyle w:val="28"/>
              <w:bidi w:val="0"/>
              <w:rPr>
                <w:sz w:val="24"/>
                <w:szCs w:val="20"/>
              </w:rPr>
            </w:pPr>
            <w:r>
              <w:rPr>
                <w:rFonts w:hint="eastAsia"/>
                <w:sz w:val="24"/>
                <w:szCs w:val="20"/>
                <w:lang w:val="en-US" w:eastAsia="zh-CN"/>
              </w:rPr>
              <w:t>考核级别</w:t>
            </w:r>
          </w:p>
        </w:tc>
        <w:tc>
          <w:tcPr>
            <w:tcW w:w="6970" w:type="dxa"/>
            <w:gridSpan w:val="5"/>
            <w:tcBorders>
              <w:top w:val="single" w:color="auto" w:sz="4" w:space="0"/>
              <w:left w:val="nil"/>
              <w:bottom w:val="single" w:color="auto" w:sz="4" w:space="0"/>
              <w:right w:val="single" w:color="auto" w:sz="4" w:space="0"/>
            </w:tcBorders>
            <w:shd w:val="clear" w:color="auto" w:fill="auto"/>
            <w:vAlign w:val="center"/>
          </w:tcPr>
          <w:p w14:paraId="1B78157B">
            <w:pPr>
              <w:pStyle w:val="28"/>
              <w:bidi w:val="0"/>
              <w:ind w:firstLine="1920" w:firstLineChars="800"/>
              <w:rPr>
                <w:sz w:val="24"/>
                <w:szCs w:val="20"/>
              </w:rPr>
            </w:pPr>
            <w:r>
              <w:rPr>
                <w:rFonts w:hint="eastAsia"/>
                <w:sz w:val="24"/>
                <w:szCs w:val="20"/>
                <w:highlight w:val="none"/>
                <w:lang w:val="en-US" w:eastAsia="zh-CN"/>
              </w:rPr>
              <w:t xml:space="preserve">半年度考核    </w:t>
            </w:r>
            <w:r>
              <w:rPr>
                <w:rFonts w:hint="eastAsia"/>
                <w:sz w:val="24"/>
                <w:szCs w:val="20"/>
                <w:lang w:val="en-US" w:eastAsia="zh-CN"/>
              </w:rPr>
              <w:t xml:space="preserve">   </w:t>
            </w:r>
          </w:p>
        </w:tc>
      </w:tr>
      <w:tr w14:paraId="1E88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3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89A461">
            <w:pPr>
              <w:pStyle w:val="28"/>
              <w:bidi w:val="0"/>
              <w:rPr>
                <w:sz w:val="24"/>
                <w:szCs w:val="20"/>
              </w:rPr>
            </w:pPr>
            <w:r>
              <w:rPr>
                <w:rFonts w:hint="eastAsia"/>
                <w:sz w:val="24"/>
                <w:szCs w:val="20"/>
                <w:lang w:val="en-US" w:eastAsia="zh-CN"/>
              </w:rPr>
              <w:t>考核起止日期</w:t>
            </w:r>
          </w:p>
        </w:tc>
        <w:tc>
          <w:tcPr>
            <w:tcW w:w="6970" w:type="dxa"/>
            <w:gridSpan w:val="5"/>
            <w:tcBorders>
              <w:top w:val="single" w:color="auto" w:sz="4" w:space="0"/>
              <w:left w:val="nil"/>
              <w:bottom w:val="single" w:color="auto" w:sz="4" w:space="0"/>
              <w:right w:val="single" w:color="auto" w:sz="4" w:space="0"/>
            </w:tcBorders>
            <w:shd w:val="clear" w:color="auto" w:fill="auto"/>
            <w:vAlign w:val="center"/>
          </w:tcPr>
          <w:p w14:paraId="396B810D">
            <w:pPr>
              <w:pStyle w:val="28"/>
              <w:bidi w:val="0"/>
              <w:ind w:firstLine="1440" w:firstLineChars="600"/>
              <w:rPr>
                <w:sz w:val="24"/>
                <w:szCs w:val="20"/>
              </w:rPr>
            </w:pPr>
            <w:r>
              <w:rPr>
                <w:rFonts w:hint="eastAsia"/>
                <w:sz w:val="24"/>
                <w:szCs w:val="20"/>
                <w:lang w:val="en-US" w:eastAsia="zh-CN"/>
              </w:rPr>
              <w:t>年   月   日至     年   月   日</w:t>
            </w:r>
          </w:p>
        </w:tc>
      </w:tr>
      <w:tr w14:paraId="4582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3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23028E">
            <w:pPr>
              <w:pStyle w:val="28"/>
              <w:bidi w:val="0"/>
              <w:rPr>
                <w:sz w:val="24"/>
                <w:szCs w:val="20"/>
              </w:rPr>
            </w:pPr>
            <w:r>
              <w:rPr>
                <w:rFonts w:hint="eastAsia"/>
                <w:sz w:val="24"/>
                <w:szCs w:val="20"/>
                <w:lang w:val="en-US" w:eastAsia="zh-CN"/>
              </w:rPr>
              <w:t>供应产品</w:t>
            </w:r>
          </w:p>
        </w:tc>
        <w:tc>
          <w:tcPr>
            <w:tcW w:w="6970" w:type="dxa"/>
            <w:gridSpan w:val="5"/>
            <w:tcBorders>
              <w:top w:val="single" w:color="auto" w:sz="4" w:space="0"/>
              <w:left w:val="nil"/>
              <w:bottom w:val="single" w:color="auto" w:sz="4" w:space="0"/>
              <w:right w:val="single" w:color="auto" w:sz="4" w:space="0"/>
            </w:tcBorders>
            <w:shd w:val="clear" w:color="auto" w:fill="auto"/>
            <w:vAlign w:val="center"/>
          </w:tcPr>
          <w:p w14:paraId="34F291B3">
            <w:pPr>
              <w:pStyle w:val="28"/>
              <w:bidi w:val="0"/>
              <w:rPr>
                <w:sz w:val="24"/>
                <w:szCs w:val="20"/>
              </w:rPr>
            </w:pPr>
            <w:r>
              <w:rPr>
                <w:rFonts w:hint="eastAsia"/>
                <w:sz w:val="24"/>
                <w:szCs w:val="20"/>
                <w:lang w:val="en-US" w:eastAsia="zh-CN"/>
              </w:rPr>
              <w:t> </w:t>
            </w:r>
          </w:p>
        </w:tc>
      </w:tr>
      <w:tr w14:paraId="32DF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620" w:type="dxa"/>
            <w:tcBorders>
              <w:top w:val="single" w:color="auto" w:sz="4" w:space="0"/>
              <w:left w:val="single" w:color="auto" w:sz="4" w:space="0"/>
              <w:bottom w:val="single" w:color="auto" w:sz="4" w:space="0"/>
              <w:right w:val="single" w:color="auto" w:sz="4" w:space="0"/>
            </w:tcBorders>
            <w:shd w:val="clear" w:color="auto" w:fill="auto"/>
            <w:vAlign w:val="center"/>
          </w:tcPr>
          <w:p w14:paraId="27FA12B4">
            <w:pPr>
              <w:pStyle w:val="28"/>
              <w:bidi w:val="0"/>
              <w:rPr>
                <w:rFonts w:hint="eastAsia" w:eastAsia="仿宋"/>
                <w:sz w:val="24"/>
                <w:szCs w:val="20"/>
                <w:lang w:val="en-US" w:eastAsia="zh-CN"/>
              </w:rPr>
            </w:pPr>
            <w:r>
              <w:rPr>
                <w:rFonts w:hint="eastAsia"/>
                <w:sz w:val="24"/>
                <w:szCs w:val="20"/>
                <w:lang w:val="en-US" w:eastAsia="zh-CN"/>
              </w:rPr>
              <w:t>序号</w:t>
            </w:r>
          </w:p>
        </w:tc>
        <w:tc>
          <w:tcPr>
            <w:tcW w:w="1689" w:type="dxa"/>
            <w:tcBorders>
              <w:top w:val="single" w:color="auto" w:sz="4" w:space="0"/>
              <w:left w:val="nil"/>
              <w:bottom w:val="single" w:color="auto" w:sz="4" w:space="0"/>
              <w:right w:val="single" w:color="auto" w:sz="4" w:space="0"/>
            </w:tcBorders>
            <w:shd w:val="clear" w:color="auto" w:fill="auto"/>
            <w:vAlign w:val="center"/>
          </w:tcPr>
          <w:p w14:paraId="14E24EE8">
            <w:pPr>
              <w:pStyle w:val="28"/>
              <w:bidi w:val="0"/>
              <w:rPr>
                <w:sz w:val="24"/>
                <w:szCs w:val="20"/>
              </w:rPr>
            </w:pPr>
            <w:r>
              <w:rPr>
                <w:rFonts w:hint="eastAsia"/>
                <w:sz w:val="24"/>
                <w:szCs w:val="20"/>
                <w:lang w:val="en-US" w:eastAsia="zh-CN"/>
              </w:rPr>
              <w:t>考核项目</w:t>
            </w:r>
          </w:p>
        </w:tc>
        <w:tc>
          <w:tcPr>
            <w:tcW w:w="818" w:type="dxa"/>
            <w:tcBorders>
              <w:top w:val="single" w:color="auto" w:sz="4" w:space="0"/>
              <w:left w:val="nil"/>
              <w:bottom w:val="single" w:color="auto" w:sz="4" w:space="0"/>
              <w:right w:val="single" w:color="auto" w:sz="4" w:space="0"/>
            </w:tcBorders>
            <w:shd w:val="clear" w:color="auto" w:fill="auto"/>
            <w:vAlign w:val="center"/>
          </w:tcPr>
          <w:p w14:paraId="5EBBD58E">
            <w:pPr>
              <w:pStyle w:val="28"/>
              <w:bidi w:val="0"/>
              <w:rPr>
                <w:sz w:val="24"/>
                <w:szCs w:val="20"/>
              </w:rPr>
            </w:pPr>
            <w:r>
              <w:rPr>
                <w:rFonts w:hint="eastAsia"/>
                <w:sz w:val="24"/>
                <w:szCs w:val="20"/>
                <w:lang w:val="en-US" w:eastAsia="zh-CN"/>
              </w:rPr>
              <w:t>额定分</w:t>
            </w:r>
          </w:p>
        </w:tc>
        <w:tc>
          <w:tcPr>
            <w:tcW w:w="4742" w:type="dxa"/>
            <w:gridSpan w:val="3"/>
            <w:tcBorders>
              <w:top w:val="single" w:color="auto" w:sz="4" w:space="0"/>
              <w:left w:val="nil"/>
              <w:bottom w:val="single" w:color="auto" w:sz="4" w:space="0"/>
              <w:right w:val="single" w:color="auto" w:sz="4" w:space="0"/>
            </w:tcBorders>
            <w:shd w:val="clear" w:color="auto" w:fill="auto"/>
            <w:vAlign w:val="center"/>
          </w:tcPr>
          <w:p w14:paraId="44377C80">
            <w:pPr>
              <w:pStyle w:val="28"/>
              <w:bidi w:val="0"/>
              <w:ind w:firstLine="1200" w:firstLineChars="500"/>
              <w:rPr>
                <w:sz w:val="24"/>
                <w:szCs w:val="20"/>
              </w:rPr>
            </w:pPr>
            <w:r>
              <w:rPr>
                <w:rFonts w:hint="eastAsia"/>
                <w:sz w:val="24"/>
                <w:szCs w:val="20"/>
                <w:lang w:val="en-US" w:eastAsia="zh-CN"/>
              </w:rPr>
              <w:t>扣分方法</w:t>
            </w:r>
          </w:p>
        </w:tc>
        <w:tc>
          <w:tcPr>
            <w:tcW w:w="1410" w:type="dxa"/>
            <w:tcBorders>
              <w:top w:val="single" w:color="auto" w:sz="4" w:space="0"/>
              <w:left w:val="nil"/>
              <w:bottom w:val="single" w:color="auto" w:sz="4" w:space="0"/>
              <w:right w:val="single" w:color="auto" w:sz="4" w:space="0"/>
            </w:tcBorders>
            <w:shd w:val="clear" w:color="auto" w:fill="auto"/>
            <w:vAlign w:val="center"/>
          </w:tcPr>
          <w:p w14:paraId="5F8720A9">
            <w:pPr>
              <w:pStyle w:val="28"/>
              <w:bidi w:val="0"/>
              <w:ind w:firstLine="240" w:firstLineChars="100"/>
              <w:rPr>
                <w:sz w:val="24"/>
                <w:szCs w:val="20"/>
              </w:rPr>
            </w:pPr>
            <w:r>
              <w:rPr>
                <w:rFonts w:hint="eastAsia"/>
                <w:sz w:val="24"/>
                <w:szCs w:val="20"/>
                <w:lang w:val="en-US" w:eastAsia="zh-CN"/>
              </w:rPr>
              <w:t>实得分</w:t>
            </w:r>
          </w:p>
          <w:p w14:paraId="1BF2E2C1">
            <w:pPr>
              <w:pStyle w:val="28"/>
              <w:bidi w:val="0"/>
              <w:rPr>
                <w:sz w:val="24"/>
                <w:szCs w:val="20"/>
              </w:rPr>
            </w:pPr>
          </w:p>
        </w:tc>
      </w:tr>
      <w:tr w14:paraId="6D74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620" w:type="dxa"/>
            <w:tcBorders>
              <w:top w:val="single" w:color="auto" w:sz="4" w:space="0"/>
              <w:left w:val="single" w:color="auto" w:sz="4" w:space="0"/>
              <w:bottom w:val="single" w:color="auto" w:sz="4" w:space="0"/>
              <w:right w:val="single" w:color="auto" w:sz="4" w:space="0"/>
            </w:tcBorders>
            <w:shd w:val="clear" w:color="auto" w:fill="auto"/>
            <w:vAlign w:val="center"/>
          </w:tcPr>
          <w:p w14:paraId="646B3624">
            <w:pPr>
              <w:pStyle w:val="28"/>
              <w:bidi w:val="0"/>
              <w:rPr>
                <w:sz w:val="24"/>
                <w:szCs w:val="20"/>
              </w:rPr>
            </w:pPr>
            <w:r>
              <w:rPr>
                <w:rFonts w:hint="eastAsia"/>
                <w:sz w:val="24"/>
                <w:szCs w:val="20"/>
                <w:lang w:val="en-US" w:eastAsia="zh-CN"/>
              </w:rPr>
              <w:t>1</w:t>
            </w:r>
          </w:p>
        </w:tc>
        <w:tc>
          <w:tcPr>
            <w:tcW w:w="1689" w:type="dxa"/>
            <w:tcBorders>
              <w:top w:val="single" w:color="auto" w:sz="4" w:space="0"/>
              <w:left w:val="nil"/>
              <w:bottom w:val="single" w:color="auto" w:sz="4" w:space="0"/>
              <w:right w:val="single" w:color="auto" w:sz="4" w:space="0"/>
            </w:tcBorders>
            <w:shd w:val="clear" w:color="auto" w:fill="auto"/>
            <w:vAlign w:val="center"/>
          </w:tcPr>
          <w:p w14:paraId="06EF539D">
            <w:pPr>
              <w:pStyle w:val="28"/>
              <w:bidi w:val="0"/>
              <w:rPr>
                <w:rFonts w:hint="default" w:eastAsia="仿宋"/>
                <w:sz w:val="24"/>
                <w:szCs w:val="20"/>
                <w:lang w:val="en-US" w:eastAsia="zh-CN"/>
              </w:rPr>
            </w:pPr>
            <w:r>
              <w:rPr>
                <w:rFonts w:hint="eastAsia"/>
                <w:sz w:val="24"/>
                <w:szCs w:val="20"/>
                <w:lang w:val="en-US" w:eastAsia="zh-CN"/>
              </w:rPr>
              <w:t>故障处理及时性</w:t>
            </w:r>
          </w:p>
        </w:tc>
        <w:tc>
          <w:tcPr>
            <w:tcW w:w="818" w:type="dxa"/>
            <w:tcBorders>
              <w:top w:val="single" w:color="auto" w:sz="4" w:space="0"/>
              <w:left w:val="nil"/>
              <w:bottom w:val="single" w:color="auto" w:sz="4" w:space="0"/>
              <w:right w:val="single" w:color="auto" w:sz="4" w:space="0"/>
            </w:tcBorders>
            <w:shd w:val="clear" w:color="auto" w:fill="auto"/>
            <w:vAlign w:val="center"/>
          </w:tcPr>
          <w:p w14:paraId="658F45DC">
            <w:pPr>
              <w:pStyle w:val="28"/>
              <w:bidi w:val="0"/>
              <w:jc w:val="center"/>
              <w:rPr>
                <w:sz w:val="24"/>
                <w:szCs w:val="20"/>
              </w:rPr>
            </w:pPr>
            <w:r>
              <w:rPr>
                <w:rFonts w:hint="eastAsia"/>
                <w:sz w:val="24"/>
                <w:szCs w:val="20"/>
                <w:lang w:val="en-US" w:eastAsia="zh-CN"/>
              </w:rPr>
              <w:t>30分</w:t>
            </w:r>
          </w:p>
        </w:tc>
        <w:tc>
          <w:tcPr>
            <w:tcW w:w="4742" w:type="dxa"/>
            <w:gridSpan w:val="3"/>
            <w:tcBorders>
              <w:top w:val="single" w:color="auto" w:sz="4" w:space="0"/>
              <w:left w:val="nil"/>
              <w:bottom w:val="single" w:color="auto" w:sz="4" w:space="0"/>
              <w:right w:val="single" w:color="auto" w:sz="4" w:space="0"/>
            </w:tcBorders>
            <w:shd w:val="clear" w:color="auto" w:fill="auto"/>
            <w:vAlign w:val="center"/>
          </w:tcPr>
          <w:p w14:paraId="2D655453">
            <w:pPr>
              <w:pStyle w:val="28"/>
              <w:bidi w:val="0"/>
              <w:rPr>
                <w:rFonts w:hint="default" w:eastAsia="仿宋"/>
                <w:sz w:val="24"/>
                <w:szCs w:val="20"/>
                <w:lang w:val="en-US" w:eastAsia="zh-CN"/>
              </w:rPr>
            </w:pPr>
            <w:r>
              <w:rPr>
                <w:rFonts w:hint="eastAsia"/>
                <w:sz w:val="24"/>
                <w:szCs w:val="20"/>
                <w:lang w:val="en-US" w:eastAsia="zh-CN"/>
              </w:rPr>
              <w:t>快递柜</w:t>
            </w:r>
            <w:r>
              <w:rPr>
                <w:rFonts w:hint="eastAsia"/>
                <w:sz w:val="24"/>
                <w:szCs w:val="20"/>
              </w:rPr>
              <w:t>在相应的</w:t>
            </w:r>
            <w:r>
              <w:rPr>
                <w:rFonts w:hint="eastAsia"/>
                <w:sz w:val="24"/>
                <w:szCs w:val="20"/>
                <w:lang w:val="en-US" w:eastAsia="zh-CN"/>
              </w:rPr>
              <w:t>服务期内故障处理不及时，一次扣5分。</w:t>
            </w:r>
          </w:p>
        </w:tc>
        <w:tc>
          <w:tcPr>
            <w:tcW w:w="1410" w:type="dxa"/>
            <w:tcBorders>
              <w:top w:val="single" w:color="auto" w:sz="4" w:space="0"/>
              <w:left w:val="nil"/>
              <w:bottom w:val="single" w:color="auto" w:sz="4" w:space="0"/>
              <w:right w:val="single" w:color="auto" w:sz="4" w:space="0"/>
            </w:tcBorders>
            <w:shd w:val="clear" w:color="auto" w:fill="auto"/>
            <w:vAlign w:val="center"/>
          </w:tcPr>
          <w:p w14:paraId="3E8A9378">
            <w:pPr>
              <w:pStyle w:val="28"/>
              <w:bidi w:val="0"/>
              <w:rPr>
                <w:sz w:val="24"/>
                <w:szCs w:val="20"/>
              </w:rPr>
            </w:pPr>
            <w:r>
              <w:rPr>
                <w:rFonts w:hint="eastAsia"/>
                <w:sz w:val="24"/>
                <w:szCs w:val="20"/>
                <w:lang w:val="en-US" w:eastAsia="zh-CN"/>
              </w:rPr>
              <w:t> </w:t>
            </w:r>
          </w:p>
          <w:p w14:paraId="7844AC4A">
            <w:pPr>
              <w:pStyle w:val="28"/>
              <w:bidi w:val="0"/>
              <w:rPr>
                <w:sz w:val="24"/>
                <w:szCs w:val="20"/>
              </w:rPr>
            </w:pPr>
            <w:r>
              <w:rPr>
                <w:rFonts w:hint="eastAsia"/>
                <w:sz w:val="24"/>
                <w:szCs w:val="20"/>
                <w:lang w:val="en-US" w:eastAsia="zh-CN"/>
              </w:rPr>
              <w:t> </w:t>
            </w:r>
          </w:p>
        </w:tc>
      </w:tr>
      <w:tr w14:paraId="36B3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620" w:type="dxa"/>
            <w:tcBorders>
              <w:top w:val="single" w:color="auto" w:sz="4" w:space="0"/>
              <w:left w:val="single" w:color="auto" w:sz="4" w:space="0"/>
              <w:bottom w:val="single" w:color="auto" w:sz="4" w:space="0"/>
              <w:right w:val="single" w:color="auto" w:sz="4" w:space="0"/>
            </w:tcBorders>
            <w:shd w:val="clear" w:color="auto" w:fill="auto"/>
            <w:vAlign w:val="center"/>
          </w:tcPr>
          <w:p w14:paraId="40925F08">
            <w:pPr>
              <w:pStyle w:val="28"/>
              <w:bidi w:val="0"/>
              <w:rPr>
                <w:sz w:val="24"/>
                <w:szCs w:val="20"/>
              </w:rPr>
            </w:pPr>
            <w:r>
              <w:rPr>
                <w:rFonts w:hint="eastAsia"/>
                <w:sz w:val="24"/>
                <w:szCs w:val="20"/>
                <w:lang w:val="en-US" w:eastAsia="zh-CN"/>
              </w:rPr>
              <w:t>2</w:t>
            </w:r>
          </w:p>
        </w:tc>
        <w:tc>
          <w:tcPr>
            <w:tcW w:w="1689" w:type="dxa"/>
            <w:tcBorders>
              <w:top w:val="single" w:color="auto" w:sz="4" w:space="0"/>
              <w:left w:val="nil"/>
              <w:bottom w:val="single" w:color="auto" w:sz="4" w:space="0"/>
              <w:right w:val="single" w:color="auto" w:sz="4" w:space="0"/>
            </w:tcBorders>
            <w:shd w:val="clear" w:color="auto" w:fill="auto"/>
            <w:vAlign w:val="center"/>
          </w:tcPr>
          <w:p w14:paraId="48FBC9F8">
            <w:pPr>
              <w:pStyle w:val="28"/>
              <w:bidi w:val="0"/>
              <w:rPr>
                <w:rFonts w:hint="default" w:eastAsia="仿宋"/>
                <w:sz w:val="24"/>
                <w:szCs w:val="20"/>
                <w:highlight w:val="none"/>
                <w:lang w:val="en-US" w:eastAsia="zh-CN"/>
              </w:rPr>
            </w:pPr>
            <w:r>
              <w:rPr>
                <w:rFonts w:hint="eastAsia"/>
                <w:sz w:val="24"/>
                <w:szCs w:val="20"/>
                <w:highlight w:val="none"/>
                <w:lang w:val="en-US" w:eastAsia="zh-CN"/>
              </w:rPr>
              <w:t>卫生与环境</w:t>
            </w:r>
          </w:p>
        </w:tc>
        <w:tc>
          <w:tcPr>
            <w:tcW w:w="818" w:type="dxa"/>
            <w:tcBorders>
              <w:top w:val="single" w:color="auto" w:sz="4" w:space="0"/>
              <w:left w:val="nil"/>
              <w:bottom w:val="single" w:color="auto" w:sz="4" w:space="0"/>
              <w:right w:val="single" w:color="auto" w:sz="4" w:space="0"/>
            </w:tcBorders>
            <w:shd w:val="clear" w:color="auto" w:fill="auto"/>
            <w:vAlign w:val="center"/>
          </w:tcPr>
          <w:p w14:paraId="0FFB1CB5">
            <w:pPr>
              <w:pStyle w:val="28"/>
              <w:bidi w:val="0"/>
              <w:jc w:val="center"/>
              <w:rPr>
                <w:sz w:val="24"/>
                <w:szCs w:val="20"/>
                <w:highlight w:val="none"/>
              </w:rPr>
            </w:pPr>
            <w:r>
              <w:rPr>
                <w:rFonts w:hint="eastAsia"/>
                <w:sz w:val="24"/>
                <w:szCs w:val="20"/>
                <w:highlight w:val="none"/>
                <w:lang w:val="en-US" w:eastAsia="zh-CN"/>
              </w:rPr>
              <w:t>20分</w:t>
            </w:r>
          </w:p>
        </w:tc>
        <w:tc>
          <w:tcPr>
            <w:tcW w:w="4742" w:type="dxa"/>
            <w:gridSpan w:val="3"/>
            <w:tcBorders>
              <w:top w:val="single" w:color="auto" w:sz="4" w:space="0"/>
              <w:left w:val="nil"/>
              <w:bottom w:val="single" w:color="auto" w:sz="4" w:space="0"/>
              <w:right w:val="single" w:color="auto" w:sz="4" w:space="0"/>
            </w:tcBorders>
            <w:shd w:val="clear" w:color="auto" w:fill="auto"/>
            <w:vAlign w:val="center"/>
          </w:tcPr>
          <w:p w14:paraId="2D060699">
            <w:pPr>
              <w:pStyle w:val="28"/>
              <w:bidi w:val="0"/>
              <w:rPr>
                <w:rFonts w:hint="default"/>
                <w:sz w:val="24"/>
                <w:szCs w:val="20"/>
                <w:highlight w:val="none"/>
                <w:lang w:val="en-US"/>
              </w:rPr>
            </w:pPr>
            <w:r>
              <w:rPr>
                <w:rFonts w:hint="eastAsia"/>
                <w:sz w:val="24"/>
                <w:szCs w:val="20"/>
                <w:highlight w:val="none"/>
                <w:lang w:val="en-US" w:eastAsia="zh-CN"/>
              </w:rPr>
              <w:t>柜体和场地及时清理，卫生整洁无广告，卫生清理不及时，一次扣5分。</w:t>
            </w:r>
          </w:p>
        </w:tc>
        <w:tc>
          <w:tcPr>
            <w:tcW w:w="1410" w:type="dxa"/>
            <w:tcBorders>
              <w:top w:val="single" w:color="auto" w:sz="4" w:space="0"/>
              <w:left w:val="nil"/>
              <w:bottom w:val="single" w:color="auto" w:sz="4" w:space="0"/>
              <w:right w:val="single" w:color="auto" w:sz="4" w:space="0"/>
            </w:tcBorders>
            <w:shd w:val="clear" w:color="auto" w:fill="auto"/>
            <w:vAlign w:val="center"/>
          </w:tcPr>
          <w:p w14:paraId="0F2C0C44">
            <w:pPr>
              <w:pStyle w:val="28"/>
              <w:bidi w:val="0"/>
              <w:rPr>
                <w:sz w:val="24"/>
                <w:szCs w:val="20"/>
              </w:rPr>
            </w:pPr>
            <w:r>
              <w:rPr>
                <w:rFonts w:hint="eastAsia"/>
                <w:sz w:val="24"/>
                <w:szCs w:val="20"/>
                <w:lang w:val="en-US" w:eastAsia="zh-CN"/>
              </w:rPr>
              <w:t> </w:t>
            </w:r>
          </w:p>
          <w:p w14:paraId="141932E9">
            <w:pPr>
              <w:pStyle w:val="28"/>
              <w:bidi w:val="0"/>
              <w:rPr>
                <w:sz w:val="24"/>
                <w:szCs w:val="20"/>
              </w:rPr>
            </w:pPr>
            <w:r>
              <w:rPr>
                <w:rFonts w:hint="eastAsia"/>
                <w:sz w:val="24"/>
                <w:szCs w:val="20"/>
                <w:lang w:val="en-US" w:eastAsia="zh-CN"/>
              </w:rPr>
              <w:t> </w:t>
            </w:r>
          </w:p>
        </w:tc>
      </w:tr>
      <w:tr w14:paraId="2CCE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620" w:type="dxa"/>
            <w:tcBorders>
              <w:top w:val="single" w:color="auto" w:sz="4" w:space="0"/>
              <w:left w:val="single" w:color="auto" w:sz="4" w:space="0"/>
              <w:bottom w:val="single" w:color="auto" w:sz="4" w:space="0"/>
              <w:right w:val="single" w:color="auto" w:sz="4" w:space="0"/>
            </w:tcBorders>
            <w:shd w:val="clear" w:color="auto" w:fill="auto"/>
            <w:vAlign w:val="center"/>
          </w:tcPr>
          <w:p w14:paraId="56F81238">
            <w:pPr>
              <w:pStyle w:val="28"/>
              <w:bidi w:val="0"/>
              <w:rPr>
                <w:rFonts w:hint="default"/>
                <w:sz w:val="24"/>
                <w:szCs w:val="20"/>
                <w:lang w:val="en-US" w:eastAsia="zh-CN"/>
              </w:rPr>
            </w:pPr>
            <w:r>
              <w:rPr>
                <w:rFonts w:hint="eastAsia"/>
                <w:sz w:val="24"/>
                <w:szCs w:val="20"/>
                <w:lang w:val="en-US" w:eastAsia="zh-CN"/>
              </w:rPr>
              <w:t>3、</w:t>
            </w:r>
          </w:p>
        </w:tc>
        <w:tc>
          <w:tcPr>
            <w:tcW w:w="1689" w:type="dxa"/>
            <w:tcBorders>
              <w:top w:val="single" w:color="auto" w:sz="4" w:space="0"/>
              <w:left w:val="nil"/>
              <w:bottom w:val="single" w:color="auto" w:sz="4" w:space="0"/>
              <w:right w:val="single" w:color="auto" w:sz="4" w:space="0"/>
            </w:tcBorders>
            <w:shd w:val="clear" w:color="auto" w:fill="auto"/>
            <w:vAlign w:val="center"/>
          </w:tcPr>
          <w:p w14:paraId="7851C251">
            <w:pPr>
              <w:pStyle w:val="28"/>
              <w:bidi w:val="0"/>
              <w:rPr>
                <w:rFonts w:hint="eastAsia"/>
                <w:sz w:val="24"/>
                <w:szCs w:val="20"/>
                <w:highlight w:val="none"/>
                <w:lang w:val="en-US" w:eastAsia="zh-CN"/>
              </w:rPr>
            </w:pPr>
            <w:r>
              <w:rPr>
                <w:rFonts w:hint="eastAsia"/>
                <w:sz w:val="24"/>
                <w:szCs w:val="20"/>
                <w:highlight w:val="none"/>
                <w:lang w:val="en-US" w:eastAsia="zh-CN"/>
              </w:rPr>
              <w:t>服务与投诉</w:t>
            </w:r>
          </w:p>
        </w:tc>
        <w:tc>
          <w:tcPr>
            <w:tcW w:w="818" w:type="dxa"/>
            <w:tcBorders>
              <w:top w:val="single" w:color="auto" w:sz="4" w:space="0"/>
              <w:left w:val="nil"/>
              <w:bottom w:val="single" w:color="auto" w:sz="4" w:space="0"/>
              <w:right w:val="single" w:color="auto" w:sz="4" w:space="0"/>
            </w:tcBorders>
            <w:shd w:val="clear" w:color="auto" w:fill="auto"/>
            <w:vAlign w:val="center"/>
          </w:tcPr>
          <w:p w14:paraId="7B830CB6">
            <w:pPr>
              <w:pStyle w:val="28"/>
              <w:bidi w:val="0"/>
              <w:rPr>
                <w:rFonts w:hint="default"/>
                <w:sz w:val="24"/>
                <w:szCs w:val="20"/>
                <w:highlight w:val="none"/>
                <w:lang w:val="en-US" w:eastAsia="zh-CN"/>
              </w:rPr>
            </w:pPr>
            <w:r>
              <w:rPr>
                <w:rFonts w:hint="eastAsia"/>
                <w:sz w:val="24"/>
                <w:szCs w:val="20"/>
                <w:highlight w:val="none"/>
                <w:lang w:val="en-US" w:eastAsia="zh-CN"/>
              </w:rPr>
              <w:t>10分</w:t>
            </w:r>
          </w:p>
        </w:tc>
        <w:tc>
          <w:tcPr>
            <w:tcW w:w="4742" w:type="dxa"/>
            <w:gridSpan w:val="3"/>
            <w:tcBorders>
              <w:top w:val="single" w:color="auto" w:sz="4" w:space="0"/>
              <w:left w:val="nil"/>
              <w:bottom w:val="single" w:color="auto" w:sz="4" w:space="0"/>
              <w:right w:val="single" w:color="auto" w:sz="4" w:space="0"/>
            </w:tcBorders>
            <w:shd w:val="clear" w:color="auto" w:fill="auto"/>
            <w:vAlign w:val="center"/>
          </w:tcPr>
          <w:p w14:paraId="051821C0">
            <w:pPr>
              <w:pStyle w:val="28"/>
              <w:bidi w:val="0"/>
              <w:rPr>
                <w:rFonts w:hint="default"/>
                <w:sz w:val="24"/>
                <w:szCs w:val="20"/>
                <w:highlight w:val="none"/>
                <w:lang w:val="en-US" w:eastAsia="zh-CN"/>
              </w:rPr>
            </w:pPr>
            <w:r>
              <w:rPr>
                <w:rFonts w:hint="eastAsia"/>
                <w:sz w:val="24"/>
                <w:szCs w:val="20"/>
                <w:highlight w:val="none"/>
                <w:lang w:val="en-US" w:eastAsia="zh-CN"/>
              </w:rPr>
              <w:t>用户投诉经查属实，能立即整改一次扣2分，不能立即整改一次扣5分</w:t>
            </w:r>
          </w:p>
        </w:tc>
        <w:tc>
          <w:tcPr>
            <w:tcW w:w="1410" w:type="dxa"/>
            <w:tcBorders>
              <w:top w:val="single" w:color="auto" w:sz="4" w:space="0"/>
              <w:left w:val="nil"/>
              <w:bottom w:val="single" w:color="auto" w:sz="4" w:space="0"/>
              <w:right w:val="single" w:color="auto" w:sz="4" w:space="0"/>
            </w:tcBorders>
            <w:shd w:val="clear" w:color="auto" w:fill="auto"/>
            <w:vAlign w:val="center"/>
          </w:tcPr>
          <w:p w14:paraId="277FB8BA">
            <w:pPr>
              <w:pStyle w:val="28"/>
              <w:bidi w:val="0"/>
              <w:rPr>
                <w:rFonts w:hint="eastAsia"/>
                <w:sz w:val="24"/>
                <w:szCs w:val="20"/>
                <w:lang w:val="en-US" w:eastAsia="zh-CN"/>
              </w:rPr>
            </w:pPr>
          </w:p>
        </w:tc>
      </w:tr>
      <w:tr w14:paraId="30F8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620" w:type="dxa"/>
            <w:tcBorders>
              <w:top w:val="single" w:color="auto" w:sz="4" w:space="0"/>
              <w:left w:val="single" w:color="auto" w:sz="4" w:space="0"/>
              <w:bottom w:val="single" w:color="auto" w:sz="4" w:space="0"/>
              <w:right w:val="single" w:color="auto" w:sz="4" w:space="0"/>
            </w:tcBorders>
            <w:shd w:val="clear" w:color="auto" w:fill="auto"/>
            <w:vAlign w:val="center"/>
          </w:tcPr>
          <w:p w14:paraId="3D675A1F">
            <w:pPr>
              <w:pStyle w:val="28"/>
              <w:bidi w:val="0"/>
              <w:rPr>
                <w:rFonts w:hint="default" w:eastAsia="仿宋"/>
                <w:sz w:val="24"/>
                <w:szCs w:val="20"/>
                <w:lang w:val="en-US" w:eastAsia="zh-CN"/>
              </w:rPr>
            </w:pPr>
            <w:r>
              <w:rPr>
                <w:rFonts w:hint="eastAsia"/>
                <w:sz w:val="24"/>
                <w:szCs w:val="20"/>
                <w:lang w:val="en-US" w:eastAsia="zh-CN"/>
              </w:rPr>
              <w:t>3</w:t>
            </w:r>
          </w:p>
        </w:tc>
        <w:tc>
          <w:tcPr>
            <w:tcW w:w="1689" w:type="dxa"/>
            <w:tcBorders>
              <w:top w:val="single" w:color="auto" w:sz="4" w:space="0"/>
              <w:left w:val="nil"/>
              <w:bottom w:val="single" w:color="auto" w:sz="4" w:space="0"/>
              <w:right w:val="single" w:color="auto" w:sz="4" w:space="0"/>
            </w:tcBorders>
            <w:shd w:val="clear" w:color="auto" w:fill="auto"/>
            <w:vAlign w:val="center"/>
          </w:tcPr>
          <w:p w14:paraId="7B0AD3E0">
            <w:pPr>
              <w:pStyle w:val="28"/>
              <w:bidi w:val="0"/>
              <w:rPr>
                <w:rFonts w:hint="default"/>
                <w:sz w:val="24"/>
                <w:szCs w:val="20"/>
                <w:lang w:val="en-US"/>
              </w:rPr>
            </w:pPr>
            <w:r>
              <w:rPr>
                <w:rFonts w:hint="eastAsia"/>
                <w:sz w:val="24"/>
                <w:szCs w:val="20"/>
                <w:lang w:val="en-US" w:eastAsia="zh-CN"/>
              </w:rPr>
              <w:t>服务态度和支持能力</w:t>
            </w:r>
          </w:p>
        </w:tc>
        <w:tc>
          <w:tcPr>
            <w:tcW w:w="818" w:type="dxa"/>
            <w:tcBorders>
              <w:top w:val="single" w:color="auto" w:sz="4" w:space="0"/>
              <w:left w:val="nil"/>
              <w:bottom w:val="single" w:color="auto" w:sz="4" w:space="0"/>
              <w:right w:val="single" w:color="auto" w:sz="4" w:space="0"/>
            </w:tcBorders>
            <w:shd w:val="clear" w:color="auto" w:fill="auto"/>
            <w:vAlign w:val="center"/>
          </w:tcPr>
          <w:p w14:paraId="532CE052">
            <w:pPr>
              <w:pStyle w:val="28"/>
              <w:bidi w:val="0"/>
              <w:jc w:val="center"/>
              <w:rPr>
                <w:sz w:val="24"/>
                <w:szCs w:val="20"/>
              </w:rPr>
            </w:pPr>
            <w:r>
              <w:rPr>
                <w:rFonts w:hint="eastAsia"/>
                <w:sz w:val="24"/>
                <w:szCs w:val="20"/>
                <w:lang w:val="en-US" w:eastAsia="zh-CN"/>
              </w:rPr>
              <w:t>20分</w:t>
            </w:r>
          </w:p>
        </w:tc>
        <w:tc>
          <w:tcPr>
            <w:tcW w:w="4742" w:type="dxa"/>
            <w:gridSpan w:val="3"/>
            <w:tcBorders>
              <w:top w:val="single" w:color="auto" w:sz="4" w:space="0"/>
              <w:left w:val="nil"/>
              <w:bottom w:val="single" w:color="auto" w:sz="4" w:space="0"/>
              <w:right w:val="single" w:color="auto" w:sz="4" w:space="0"/>
            </w:tcBorders>
            <w:shd w:val="clear" w:color="auto" w:fill="auto"/>
            <w:vAlign w:val="center"/>
          </w:tcPr>
          <w:p w14:paraId="130281CF">
            <w:pPr>
              <w:pStyle w:val="28"/>
              <w:bidi w:val="0"/>
              <w:rPr>
                <w:rFonts w:hint="default" w:eastAsia="仿宋"/>
                <w:sz w:val="24"/>
                <w:szCs w:val="20"/>
                <w:lang w:val="en-US" w:eastAsia="zh-CN"/>
              </w:rPr>
            </w:pPr>
            <w:r>
              <w:rPr>
                <w:rFonts w:hint="eastAsia"/>
                <w:sz w:val="24"/>
                <w:szCs w:val="20"/>
                <w:lang w:val="en-US" w:eastAsia="zh-CN"/>
              </w:rPr>
              <w:t>不能及时满足采购人和收件人合理诉求，一次扣5分。</w:t>
            </w:r>
          </w:p>
        </w:tc>
        <w:tc>
          <w:tcPr>
            <w:tcW w:w="1410" w:type="dxa"/>
            <w:tcBorders>
              <w:top w:val="single" w:color="auto" w:sz="4" w:space="0"/>
              <w:left w:val="nil"/>
              <w:bottom w:val="single" w:color="auto" w:sz="4" w:space="0"/>
              <w:right w:val="single" w:color="auto" w:sz="4" w:space="0"/>
            </w:tcBorders>
            <w:shd w:val="clear" w:color="auto" w:fill="auto"/>
            <w:vAlign w:val="center"/>
          </w:tcPr>
          <w:p w14:paraId="60C5E7F6">
            <w:pPr>
              <w:pStyle w:val="28"/>
              <w:bidi w:val="0"/>
              <w:rPr>
                <w:sz w:val="24"/>
                <w:szCs w:val="20"/>
              </w:rPr>
            </w:pPr>
            <w:r>
              <w:rPr>
                <w:rFonts w:hint="eastAsia"/>
                <w:sz w:val="24"/>
                <w:szCs w:val="20"/>
                <w:lang w:val="en-US" w:eastAsia="zh-CN"/>
              </w:rPr>
              <w:t> </w:t>
            </w:r>
          </w:p>
          <w:p w14:paraId="1A60A75A">
            <w:pPr>
              <w:pStyle w:val="28"/>
              <w:bidi w:val="0"/>
              <w:rPr>
                <w:sz w:val="24"/>
                <w:szCs w:val="20"/>
              </w:rPr>
            </w:pPr>
            <w:r>
              <w:rPr>
                <w:rFonts w:hint="eastAsia"/>
                <w:sz w:val="24"/>
                <w:szCs w:val="20"/>
                <w:lang w:val="en-US" w:eastAsia="zh-CN"/>
              </w:rPr>
              <w:t> </w:t>
            </w:r>
          </w:p>
        </w:tc>
      </w:tr>
      <w:tr w14:paraId="5C8F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620" w:type="dxa"/>
            <w:tcBorders>
              <w:top w:val="single" w:color="auto" w:sz="4" w:space="0"/>
              <w:left w:val="single" w:color="auto" w:sz="4" w:space="0"/>
              <w:bottom w:val="single" w:color="auto" w:sz="4" w:space="0"/>
              <w:right w:val="single" w:color="auto" w:sz="4" w:space="0"/>
            </w:tcBorders>
            <w:shd w:val="clear" w:color="auto" w:fill="auto"/>
            <w:vAlign w:val="center"/>
          </w:tcPr>
          <w:p w14:paraId="1E69293A">
            <w:pPr>
              <w:pStyle w:val="28"/>
              <w:bidi w:val="0"/>
              <w:rPr>
                <w:rFonts w:hint="default" w:eastAsia="仿宋"/>
                <w:sz w:val="24"/>
                <w:szCs w:val="20"/>
                <w:lang w:val="en-US" w:eastAsia="zh-CN"/>
              </w:rPr>
            </w:pPr>
            <w:r>
              <w:rPr>
                <w:rFonts w:hint="eastAsia"/>
                <w:sz w:val="24"/>
                <w:szCs w:val="20"/>
                <w:lang w:val="en-US" w:eastAsia="zh-CN"/>
              </w:rPr>
              <w:t>4</w:t>
            </w:r>
          </w:p>
        </w:tc>
        <w:tc>
          <w:tcPr>
            <w:tcW w:w="1689" w:type="dxa"/>
            <w:tcBorders>
              <w:top w:val="single" w:color="auto" w:sz="4" w:space="0"/>
              <w:left w:val="nil"/>
              <w:bottom w:val="single" w:color="auto" w:sz="4" w:space="0"/>
              <w:right w:val="single" w:color="auto" w:sz="4" w:space="0"/>
            </w:tcBorders>
            <w:shd w:val="clear" w:color="auto" w:fill="auto"/>
            <w:vAlign w:val="center"/>
          </w:tcPr>
          <w:p w14:paraId="2A97D500">
            <w:pPr>
              <w:pStyle w:val="28"/>
              <w:bidi w:val="0"/>
              <w:rPr>
                <w:rFonts w:hint="default" w:eastAsia="仿宋"/>
                <w:sz w:val="24"/>
                <w:szCs w:val="20"/>
                <w:lang w:val="en-US" w:eastAsia="zh-CN"/>
              </w:rPr>
            </w:pPr>
            <w:r>
              <w:rPr>
                <w:rFonts w:hint="eastAsia"/>
                <w:sz w:val="24"/>
                <w:szCs w:val="20"/>
                <w:lang w:val="en-US" w:eastAsia="zh-CN"/>
              </w:rPr>
              <w:t>付款及时性</w:t>
            </w:r>
          </w:p>
        </w:tc>
        <w:tc>
          <w:tcPr>
            <w:tcW w:w="818" w:type="dxa"/>
            <w:tcBorders>
              <w:top w:val="single" w:color="auto" w:sz="4" w:space="0"/>
              <w:left w:val="nil"/>
              <w:bottom w:val="single" w:color="auto" w:sz="4" w:space="0"/>
              <w:right w:val="single" w:color="auto" w:sz="4" w:space="0"/>
            </w:tcBorders>
            <w:shd w:val="clear" w:color="auto" w:fill="auto"/>
            <w:vAlign w:val="center"/>
          </w:tcPr>
          <w:p w14:paraId="33E1EE46">
            <w:pPr>
              <w:pStyle w:val="28"/>
              <w:bidi w:val="0"/>
              <w:jc w:val="center"/>
              <w:rPr>
                <w:sz w:val="24"/>
                <w:szCs w:val="20"/>
              </w:rPr>
            </w:pPr>
            <w:r>
              <w:rPr>
                <w:rFonts w:hint="eastAsia"/>
                <w:sz w:val="24"/>
                <w:szCs w:val="20"/>
                <w:lang w:val="en-US" w:eastAsia="zh-CN"/>
              </w:rPr>
              <w:t>20分</w:t>
            </w:r>
          </w:p>
        </w:tc>
        <w:tc>
          <w:tcPr>
            <w:tcW w:w="4742" w:type="dxa"/>
            <w:gridSpan w:val="3"/>
            <w:tcBorders>
              <w:top w:val="single" w:color="auto" w:sz="4" w:space="0"/>
              <w:left w:val="nil"/>
              <w:bottom w:val="single" w:color="auto" w:sz="4" w:space="0"/>
              <w:right w:val="single" w:color="auto" w:sz="4" w:space="0"/>
            </w:tcBorders>
            <w:shd w:val="clear" w:color="auto" w:fill="auto"/>
            <w:vAlign w:val="center"/>
          </w:tcPr>
          <w:p w14:paraId="1BC7CBDA">
            <w:pPr>
              <w:pStyle w:val="28"/>
              <w:bidi w:val="0"/>
              <w:rPr>
                <w:rFonts w:hint="default"/>
                <w:sz w:val="24"/>
                <w:szCs w:val="20"/>
                <w:lang w:val="en-US"/>
              </w:rPr>
            </w:pPr>
            <w:r>
              <w:rPr>
                <w:rFonts w:hint="eastAsia"/>
                <w:sz w:val="24"/>
                <w:szCs w:val="20"/>
                <w:lang w:val="en-US" w:eastAsia="zh-CN"/>
              </w:rPr>
              <w:t xml:space="preserve"> 向采购人付款不及时，一次扣10分。</w:t>
            </w:r>
          </w:p>
        </w:tc>
        <w:tc>
          <w:tcPr>
            <w:tcW w:w="1410" w:type="dxa"/>
            <w:tcBorders>
              <w:top w:val="single" w:color="auto" w:sz="4" w:space="0"/>
              <w:left w:val="nil"/>
              <w:bottom w:val="single" w:color="auto" w:sz="4" w:space="0"/>
              <w:right w:val="single" w:color="auto" w:sz="4" w:space="0"/>
            </w:tcBorders>
            <w:shd w:val="clear" w:color="auto" w:fill="auto"/>
            <w:vAlign w:val="center"/>
          </w:tcPr>
          <w:p w14:paraId="3ACC1AAD">
            <w:pPr>
              <w:pStyle w:val="28"/>
              <w:bidi w:val="0"/>
              <w:rPr>
                <w:sz w:val="24"/>
                <w:szCs w:val="20"/>
              </w:rPr>
            </w:pPr>
            <w:r>
              <w:rPr>
                <w:rFonts w:hint="eastAsia"/>
                <w:sz w:val="24"/>
                <w:szCs w:val="20"/>
                <w:lang w:val="en-US" w:eastAsia="zh-CN"/>
              </w:rPr>
              <w:t> </w:t>
            </w:r>
          </w:p>
          <w:p w14:paraId="53264D96">
            <w:pPr>
              <w:pStyle w:val="28"/>
              <w:bidi w:val="0"/>
              <w:rPr>
                <w:sz w:val="24"/>
                <w:szCs w:val="20"/>
              </w:rPr>
            </w:pPr>
            <w:r>
              <w:rPr>
                <w:rFonts w:hint="eastAsia"/>
                <w:sz w:val="24"/>
                <w:szCs w:val="20"/>
                <w:lang w:val="en-US" w:eastAsia="zh-CN"/>
              </w:rPr>
              <w:t> </w:t>
            </w:r>
          </w:p>
        </w:tc>
      </w:tr>
      <w:tr w14:paraId="4CC4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trPr>
        <w:tc>
          <w:tcPr>
            <w:tcW w:w="23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7461EA">
            <w:pPr>
              <w:pStyle w:val="28"/>
              <w:bidi w:val="0"/>
              <w:rPr>
                <w:sz w:val="24"/>
                <w:szCs w:val="20"/>
              </w:rPr>
            </w:pPr>
            <w:r>
              <w:rPr>
                <w:rFonts w:hint="eastAsia"/>
                <w:sz w:val="24"/>
                <w:szCs w:val="20"/>
                <w:lang w:val="en-US" w:eastAsia="zh-CN"/>
              </w:rPr>
              <w:t>合计实得分标准</w:t>
            </w:r>
          </w:p>
        </w:tc>
        <w:tc>
          <w:tcPr>
            <w:tcW w:w="6970" w:type="dxa"/>
            <w:gridSpan w:val="5"/>
            <w:tcBorders>
              <w:top w:val="single" w:color="auto" w:sz="4" w:space="0"/>
              <w:left w:val="nil"/>
              <w:bottom w:val="single" w:color="auto" w:sz="4" w:space="0"/>
              <w:right w:val="single" w:color="auto" w:sz="4" w:space="0"/>
            </w:tcBorders>
            <w:shd w:val="clear" w:color="auto" w:fill="auto"/>
            <w:vAlign w:val="center"/>
          </w:tcPr>
          <w:p w14:paraId="71C53F9E">
            <w:pPr>
              <w:pStyle w:val="28"/>
              <w:bidi w:val="0"/>
              <w:rPr>
                <w:rFonts w:hint="default"/>
                <w:sz w:val="24"/>
                <w:szCs w:val="20"/>
                <w:lang w:val="en-US"/>
              </w:rPr>
            </w:pPr>
            <w:r>
              <w:rPr>
                <w:rFonts w:hint="eastAsia"/>
                <w:sz w:val="24"/>
                <w:szCs w:val="20"/>
                <w:lang w:val="en-US" w:eastAsia="zh-CN"/>
              </w:rPr>
              <w:t>90分及以上为优级；80-90分为合格；低于80分为不合格。</w:t>
            </w:r>
          </w:p>
        </w:tc>
      </w:tr>
      <w:tr w14:paraId="1B14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trPr>
        <w:tc>
          <w:tcPr>
            <w:tcW w:w="23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CFFC41">
            <w:pPr>
              <w:pStyle w:val="28"/>
              <w:bidi w:val="0"/>
              <w:rPr>
                <w:sz w:val="24"/>
                <w:szCs w:val="20"/>
              </w:rPr>
            </w:pPr>
            <w:r>
              <w:rPr>
                <w:rFonts w:hint="eastAsia"/>
                <w:sz w:val="24"/>
                <w:szCs w:val="20"/>
                <w:lang w:val="en-US" w:eastAsia="zh-CN"/>
              </w:rPr>
              <w:t>考 核 结 果</w:t>
            </w:r>
          </w:p>
        </w:tc>
        <w:tc>
          <w:tcPr>
            <w:tcW w:w="6970" w:type="dxa"/>
            <w:gridSpan w:val="5"/>
            <w:tcBorders>
              <w:top w:val="single" w:color="auto" w:sz="4" w:space="0"/>
              <w:left w:val="nil"/>
              <w:bottom w:val="single" w:color="auto" w:sz="4" w:space="0"/>
              <w:right w:val="single" w:color="auto" w:sz="4" w:space="0"/>
            </w:tcBorders>
            <w:shd w:val="clear" w:color="auto" w:fill="auto"/>
            <w:vAlign w:val="center"/>
          </w:tcPr>
          <w:p w14:paraId="42D5CEA5">
            <w:pPr>
              <w:pStyle w:val="28"/>
              <w:bidi w:val="0"/>
              <w:ind w:firstLine="1200" w:firstLineChars="500"/>
              <w:rPr>
                <w:sz w:val="24"/>
                <w:szCs w:val="20"/>
              </w:rPr>
            </w:pPr>
            <w:r>
              <w:rPr>
                <w:rFonts w:hint="eastAsia"/>
                <w:sz w:val="24"/>
                <w:szCs w:val="20"/>
                <w:lang w:val="en-US" w:eastAsia="zh-CN"/>
              </w:rPr>
              <w:t xml:space="preserve">     </w:t>
            </w:r>
          </w:p>
        </w:tc>
      </w:tr>
      <w:tr w14:paraId="76823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trPr>
        <w:tc>
          <w:tcPr>
            <w:tcW w:w="23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D4356B">
            <w:pPr>
              <w:pStyle w:val="28"/>
              <w:bidi w:val="0"/>
              <w:rPr>
                <w:sz w:val="24"/>
                <w:szCs w:val="20"/>
              </w:rPr>
            </w:pPr>
            <w:r>
              <w:rPr>
                <w:rFonts w:hint="eastAsia"/>
                <w:sz w:val="24"/>
                <w:szCs w:val="20"/>
                <w:lang w:val="en-US" w:eastAsia="zh-CN"/>
              </w:rPr>
              <w:t>考  核  人</w:t>
            </w:r>
          </w:p>
        </w:tc>
        <w:tc>
          <w:tcPr>
            <w:tcW w:w="3821" w:type="dxa"/>
            <w:gridSpan w:val="2"/>
            <w:tcBorders>
              <w:top w:val="single" w:color="auto" w:sz="4" w:space="0"/>
              <w:left w:val="nil"/>
              <w:bottom w:val="single" w:color="auto" w:sz="4" w:space="0"/>
              <w:right w:val="single" w:color="auto" w:sz="4" w:space="0"/>
            </w:tcBorders>
            <w:shd w:val="clear" w:color="auto" w:fill="auto"/>
            <w:vAlign w:val="center"/>
          </w:tcPr>
          <w:p w14:paraId="2CEF9B88">
            <w:pPr>
              <w:pStyle w:val="28"/>
              <w:bidi w:val="0"/>
              <w:rPr>
                <w:sz w:val="24"/>
                <w:szCs w:val="20"/>
              </w:rPr>
            </w:pPr>
            <w:r>
              <w:rPr>
                <w:rFonts w:hint="eastAsia"/>
                <w:sz w:val="24"/>
                <w:szCs w:val="20"/>
                <w:lang w:val="en-US" w:eastAsia="zh-CN"/>
              </w:rPr>
              <w:t> </w:t>
            </w:r>
          </w:p>
        </w:tc>
        <w:tc>
          <w:tcPr>
            <w:tcW w:w="1320" w:type="dxa"/>
            <w:tcBorders>
              <w:top w:val="single" w:color="auto" w:sz="4" w:space="0"/>
              <w:left w:val="nil"/>
              <w:bottom w:val="single" w:color="auto" w:sz="4" w:space="0"/>
              <w:right w:val="single" w:color="auto" w:sz="4" w:space="0"/>
            </w:tcBorders>
            <w:shd w:val="clear" w:color="auto" w:fill="auto"/>
            <w:vAlign w:val="center"/>
          </w:tcPr>
          <w:p w14:paraId="5BFA2855">
            <w:pPr>
              <w:pStyle w:val="28"/>
              <w:bidi w:val="0"/>
              <w:rPr>
                <w:sz w:val="24"/>
                <w:szCs w:val="20"/>
              </w:rPr>
            </w:pPr>
            <w:r>
              <w:rPr>
                <w:rFonts w:hint="eastAsia"/>
                <w:sz w:val="24"/>
                <w:szCs w:val="20"/>
                <w:lang w:val="en-US" w:eastAsia="zh-CN"/>
              </w:rPr>
              <w:t>考核日期</w:t>
            </w:r>
          </w:p>
        </w:tc>
        <w:tc>
          <w:tcPr>
            <w:tcW w:w="1829" w:type="dxa"/>
            <w:gridSpan w:val="2"/>
            <w:tcBorders>
              <w:top w:val="single" w:color="auto" w:sz="4" w:space="0"/>
              <w:left w:val="nil"/>
              <w:bottom w:val="single" w:color="auto" w:sz="4" w:space="0"/>
              <w:right w:val="single" w:color="auto" w:sz="4" w:space="0"/>
            </w:tcBorders>
            <w:shd w:val="clear" w:color="auto" w:fill="auto"/>
            <w:vAlign w:val="center"/>
          </w:tcPr>
          <w:p w14:paraId="40356E05">
            <w:pPr>
              <w:pStyle w:val="28"/>
              <w:bidi w:val="0"/>
              <w:rPr>
                <w:sz w:val="24"/>
                <w:szCs w:val="20"/>
              </w:rPr>
            </w:pPr>
            <w:r>
              <w:rPr>
                <w:rFonts w:hint="eastAsia"/>
                <w:sz w:val="24"/>
                <w:szCs w:val="20"/>
                <w:lang w:val="en-US" w:eastAsia="zh-CN"/>
              </w:rPr>
              <w:t> </w:t>
            </w:r>
          </w:p>
        </w:tc>
      </w:tr>
      <w:tr w14:paraId="6DEE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9" w:hRule="atLeast"/>
        </w:trPr>
        <w:tc>
          <w:tcPr>
            <w:tcW w:w="927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0688868">
            <w:pPr>
              <w:pStyle w:val="28"/>
              <w:numPr>
                <w:ilvl w:val="0"/>
                <w:numId w:val="0"/>
              </w:numPr>
              <w:bidi w:val="0"/>
              <w:spacing w:line="360" w:lineRule="auto"/>
              <w:rPr>
                <w:rFonts w:hint="eastAsia" w:ascii="仿宋" w:hAnsi="仿宋" w:cs="仿宋"/>
                <w:b w:val="0"/>
                <w:bCs/>
                <w:sz w:val="24"/>
                <w:szCs w:val="24"/>
                <w:highlight w:val="none"/>
                <w:lang w:val="en-US" w:eastAsia="zh-CN"/>
              </w:rPr>
            </w:pPr>
            <w:r>
              <w:rPr>
                <w:rFonts w:hint="eastAsia" w:ascii="仿宋" w:hAnsi="仿宋" w:cs="仿宋"/>
                <w:b w:val="0"/>
                <w:bCs/>
                <w:sz w:val="24"/>
                <w:szCs w:val="24"/>
                <w:highlight w:val="none"/>
                <w:lang w:val="en-US" w:eastAsia="zh-CN"/>
              </w:rPr>
              <w:t>注：</w:t>
            </w:r>
          </w:p>
          <w:p w14:paraId="2575D925">
            <w:pPr>
              <w:pStyle w:val="28"/>
              <w:numPr>
                <w:ilvl w:val="0"/>
                <w:numId w:val="0"/>
              </w:numPr>
              <w:shd w:val="clear"/>
              <w:bidi w:val="0"/>
              <w:spacing w:line="360" w:lineRule="auto"/>
              <w:ind w:firstLine="240" w:firstLineChars="100"/>
              <w:rPr>
                <w:rFonts w:hint="eastAsia"/>
                <w:b w:val="0"/>
                <w:bCs w:val="0"/>
                <w:sz w:val="24"/>
                <w:szCs w:val="20"/>
                <w:highlight w:val="none"/>
                <w:lang w:val="en-US" w:eastAsia="zh-CN"/>
              </w:rPr>
            </w:pPr>
            <w:r>
              <w:rPr>
                <w:rFonts w:hint="eastAsia"/>
                <w:b w:val="0"/>
                <w:bCs w:val="0"/>
                <w:sz w:val="24"/>
                <w:szCs w:val="20"/>
                <w:highlight w:val="none"/>
                <w:lang w:val="en-US" w:eastAsia="zh-CN"/>
              </w:rPr>
              <w:t>1.考核得分处于90分及以上不额外收取费用；85—90 分，每低1 分，成交供应商需额外向采购人支付100元费用；85分以下，每低1分，成交供应商需额外向采购人支付200元费用； 半年度考核得分低于80分，采购人对成交供应商下达整改通知，成交供应商须无条件进行整改；成交供应商在一个月内不能整改的，采购人可立即解除合同。以上处罚金额累计叠加计算。</w:t>
            </w:r>
          </w:p>
          <w:p w14:paraId="3AC7163A">
            <w:pPr>
              <w:pStyle w:val="28"/>
              <w:numPr>
                <w:ilvl w:val="0"/>
                <w:numId w:val="0"/>
              </w:numPr>
              <w:shd w:val="clear"/>
              <w:bidi w:val="0"/>
              <w:spacing w:line="360" w:lineRule="auto"/>
              <w:rPr>
                <w:rFonts w:hint="eastAsia"/>
                <w:sz w:val="24"/>
                <w:szCs w:val="20"/>
                <w:lang w:val="en-US" w:eastAsia="zh-CN"/>
              </w:rPr>
            </w:pPr>
            <w:r>
              <w:rPr>
                <w:rFonts w:hint="eastAsia"/>
                <w:b w:val="0"/>
                <w:bCs w:val="0"/>
                <w:sz w:val="24"/>
                <w:szCs w:val="20"/>
                <w:highlight w:val="none"/>
                <w:lang w:val="en-US" w:eastAsia="zh-CN"/>
              </w:rPr>
              <w:t xml:space="preserve">  </w:t>
            </w:r>
            <w:r>
              <w:rPr>
                <w:rFonts w:hint="eastAsia"/>
                <w:b w:val="0"/>
                <w:bCs w:val="0"/>
                <w:sz w:val="24"/>
                <w:szCs w:val="24"/>
                <w:highlight w:val="none"/>
                <w:lang w:val="en-US" w:eastAsia="zh-CN"/>
              </w:rPr>
              <w:t>2.</w:t>
            </w:r>
            <w:r>
              <w:rPr>
                <w:rFonts w:hint="eastAsia" w:ascii="仿宋" w:hAnsi="仿宋" w:eastAsia="仿宋" w:cs="仿宋"/>
                <w:b w:val="0"/>
                <w:bCs/>
                <w:sz w:val="24"/>
                <w:szCs w:val="24"/>
                <w:highlight w:val="none"/>
                <w:lang w:val="en-US" w:eastAsia="zh-CN"/>
              </w:rPr>
              <w:t>年度考核表中考核项目、</w:t>
            </w:r>
            <w:r>
              <w:rPr>
                <w:rFonts w:hint="eastAsia" w:ascii="仿宋" w:hAnsi="仿宋" w:cs="仿宋"/>
                <w:b w:val="0"/>
                <w:bCs/>
                <w:sz w:val="24"/>
                <w:szCs w:val="24"/>
                <w:highlight w:val="none"/>
                <w:lang w:val="en-US" w:eastAsia="zh-CN"/>
              </w:rPr>
              <w:t>额定分、扣</w:t>
            </w:r>
            <w:r>
              <w:rPr>
                <w:rFonts w:hint="eastAsia" w:ascii="仿宋" w:hAnsi="仿宋" w:eastAsia="仿宋" w:cs="仿宋"/>
                <w:b w:val="0"/>
                <w:bCs/>
                <w:sz w:val="24"/>
                <w:szCs w:val="24"/>
                <w:highlight w:val="none"/>
                <w:lang w:val="en-US" w:eastAsia="zh-CN"/>
              </w:rPr>
              <w:t>分与</w:t>
            </w:r>
            <w:r>
              <w:rPr>
                <w:rFonts w:hint="eastAsia" w:ascii="仿宋" w:hAnsi="仿宋" w:cs="仿宋"/>
                <w:b w:val="0"/>
                <w:bCs/>
                <w:sz w:val="24"/>
                <w:szCs w:val="24"/>
                <w:highlight w:val="none"/>
                <w:lang w:val="en-US" w:eastAsia="zh-CN"/>
              </w:rPr>
              <w:t>方法</w:t>
            </w:r>
            <w:r>
              <w:rPr>
                <w:rFonts w:hint="eastAsia" w:ascii="仿宋" w:hAnsi="仿宋" w:eastAsia="仿宋" w:cs="仿宋"/>
                <w:b w:val="0"/>
                <w:bCs/>
                <w:sz w:val="24"/>
                <w:szCs w:val="24"/>
                <w:highlight w:val="none"/>
                <w:lang w:val="en-US" w:eastAsia="zh-CN"/>
              </w:rPr>
              <w:t>此考核表保持一致，年度考核得分低于80分，判定年度考核为不及格，不再</w:t>
            </w:r>
            <w:r>
              <w:rPr>
                <w:rFonts w:hint="eastAsia" w:ascii="仿宋" w:hAnsi="仿宋" w:cs="仿宋"/>
                <w:b w:val="0"/>
                <w:bCs/>
                <w:sz w:val="24"/>
                <w:szCs w:val="24"/>
                <w:highlight w:val="none"/>
                <w:lang w:val="en-US" w:eastAsia="zh-CN"/>
              </w:rPr>
              <w:t xml:space="preserve"> </w:t>
            </w:r>
            <w:r>
              <w:rPr>
                <w:rFonts w:hint="eastAsia" w:ascii="仿宋" w:hAnsi="仿宋" w:eastAsia="仿宋" w:cs="仿宋"/>
                <w:b w:val="0"/>
                <w:bCs/>
                <w:sz w:val="24"/>
                <w:szCs w:val="24"/>
                <w:highlight w:val="none"/>
                <w:lang w:val="en-US" w:eastAsia="zh-CN"/>
              </w:rPr>
              <w:t>续签下一年合同。</w:t>
            </w:r>
          </w:p>
        </w:tc>
      </w:tr>
    </w:tbl>
    <w:p w14:paraId="0EC609D1">
      <w:pPr>
        <w:pStyle w:val="28"/>
        <w:bidi w:val="0"/>
        <w:rPr>
          <w:rFonts w:hint="eastAsia"/>
          <w:b/>
          <w:bCs/>
          <w:sz w:val="24"/>
          <w:szCs w:val="20"/>
          <w:lang w:val="en-US" w:eastAsia="zh-CN"/>
        </w:rPr>
      </w:pPr>
    </w:p>
    <w:p w14:paraId="40F3D36D">
      <w:pPr>
        <w:pStyle w:val="28"/>
        <w:bidi w:val="0"/>
        <w:spacing w:line="360" w:lineRule="auto"/>
        <w:ind w:firstLine="241" w:firstLineChars="100"/>
        <w:rPr>
          <w:rFonts w:hint="eastAsia"/>
          <w:b/>
          <w:bCs/>
          <w:sz w:val="24"/>
          <w:szCs w:val="20"/>
          <w:highlight w:val="none"/>
          <w:lang w:val="en-US" w:eastAsia="zh-CN"/>
        </w:rPr>
      </w:pPr>
    </w:p>
    <w:p w14:paraId="75D1E750">
      <w:pPr>
        <w:jc w:val="both"/>
        <w:outlineLvl w:val="0"/>
        <w:rPr>
          <w:rFonts w:hint="eastAsia" w:ascii="仿宋" w:hAnsi="仿宋" w:eastAsia="仿宋" w:cs="仿宋"/>
          <w:b/>
          <w:bCs w:val="0"/>
          <w:color w:val="auto"/>
          <w:sz w:val="28"/>
          <w:szCs w:val="28"/>
          <w:lang w:val="en-US" w:eastAsia="zh-CN"/>
        </w:rPr>
      </w:pPr>
      <w:bookmarkStart w:id="56" w:name="_Toc31906"/>
      <w:bookmarkStart w:id="57" w:name="_Toc20812"/>
      <w:bookmarkStart w:id="58" w:name="_Toc16508"/>
      <w:bookmarkStart w:id="59" w:name="_Toc26547"/>
      <w:bookmarkStart w:id="60" w:name="_Toc3175"/>
    </w:p>
    <w:p w14:paraId="164E6DD9">
      <w:pPr>
        <w:jc w:val="both"/>
        <w:outlineLvl w:val="0"/>
        <w:rPr>
          <w:rFonts w:hint="eastAsia" w:ascii="仿宋" w:hAnsi="仿宋" w:eastAsia="仿宋" w:cs="仿宋"/>
          <w:b/>
          <w:bCs w:val="0"/>
          <w:color w:val="auto"/>
          <w:sz w:val="28"/>
          <w:szCs w:val="28"/>
          <w:lang w:val="en-US" w:eastAsia="zh-CN"/>
        </w:rPr>
      </w:pPr>
    </w:p>
    <w:p w14:paraId="2610C79A">
      <w:pPr>
        <w:jc w:val="both"/>
        <w:outlineLvl w:val="0"/>
        <w:rPr>
          <w:rFonts w:hint="eastAsia" w:ascii="仿宋" w:hAnsi="仿宋" w:eastAsia="仿宋" w:cs="仿宋"/>
          <w:b/>
          <w:bCs w:val="0"/>
          <w:color w:val="auto"/>
          <w:sz w:val="28"/>
          <w:szCs w:val="28"/>
          <w:lang w:val="en-US" w:eastAsia="zh-CN"/>
        </w:rPr>
      </w:pPr>
    </w:p>
    <w:p w14:paraId="391A07B5">
      <w:pPr>
        <w:jc w:val="both"/>
        <w:outlineLvl w:val="0"/>
        <w:rPr>
          <w:rFonts w:hint="eastAsia" w:ascii="仿宋" w:hAnsi="仿宋" w:eastAsia="仿宋" w:cs="仿宋"/>
          <w:b/>
          <w:bCs w:val="0"/>
          <w:color w:val="auto"/>
          <w:sz w:val="28"/>
          <w:szCs w:val="28"/>
          <w:lang w:val="en-US" w:eastAsia="zh-CN"/>
        </w:rPr>
      </w:pPr>
    </w:p>
    <w:p w14:paraId="263E528E">
      <w:pPr>
        <w:jc w:val="both"/>
        <w:outlineLvl w:val="0"/>
        <w:rPr>
          <w:rFonts w:hint="eastAsia" w:ascii="仿宋" w:hAnsi="仿宋" w:eastAsia="仿宋" w:cs="仿宋"/>
          <w:b/>
          <w:bCs w:val="0"/>
          <w:color w:val="auto"/>
          <w:sz w:val="28"/>
          <w:szCs w:val="28"/>
          <w:lang w:val="en-US" w:eastAsia="zh-CN"/>
        </w:rPr>
      </w:pPr>
    </w:p>
    <w:p w14:paraId="4C27346E">
      <w:pPr>
        <w:jc w:val="both"/>
        <w:outlineLvl w:val="0"/>
        <w:rPr>
          <w:rFonts w:hint="eastAsia" w:ascii="仿宋" w:hAnsi="仿宋" w:eastAsia="仿宋" w:cs="仿宋"/>
          <w:b/>
          <w:bCs w:val="0"/>
          <w:color w:val="auto"/>
          <w:sz w:val="28"/>
          <w:szCs w:val="28"/>
          <w:lang w:val="en-US" w:eastAsia="zh-CN"/>
        </w:rPr>
      </w:pPr>
    </w:p>
    <w:p w14:paraId="58AFE0E3">
      <w:pPr>
        <w:jc w:val="both"/>
        <w:outlineLvl w:val="0"/>
        <w:rPr>
          <w:rFonts w:hint="eastAsia" w:ascii="仿宋" w:hAnsi="仿宋" w:eastAsia="仿宋" w:cs="仿宋"/>
          <w:b/>
          <w:bCs w:val="0"/>
          <w:color w:val="auto"/>
          <w:sz w:val="28"/>
          <w:szCs w:val="28"/>
          <w:lang w:val="en-US" w:eastAsia="zh-CN"/>
        </w:rPr>
      </w:pPr>
    </w:p>
    <w:p w14:paraId="643AB303">
      <w:pPr>
        <w:jc w:val="both"/>
        <w:outlineLvl w:val="0"/>
        <w:rPr>
          <w:rFonts w:hint="eastAsia" w:ascii="仿宋" w:hAnsi="仿宋" w:eastAsia="仿宋" w:cs="仿宋"/>
          <w:b/>
          <w:bCs w:val="0"/>
          <w:color w:val="auto"/>
          <w:sz w:val="28"/>
          <w:szCs w:val="28"/>
          <w:lang w:val="en-US" w:eastAsia="zh-CN"/>
        </w:rPr>
      </w:pPr>
    </w:p>
    <w:p w14:paraId="67DA7726">
      <w:pPr>
        <w:jc w:val="both"/>
        <w:outlineLvl w:val="0"/>
        <w:rPr>
          <w:rFonts w:hint="eastAsia" w:ascii="仿宋" w:hAnsi="仿宋" w:eastAsia="仿宋" w:cs="仿宋"/>
          <w:b/>
          <w:bCs w:val="0"/>
          <w:color w:val="auto"/>
          <w:sz w:val="28"/>
          <w:szCs w:val="28"/>
          <w:lang w:val="en-US" w:eastAsia="zh-CN"/>
        </w:rPr>
      </w:pPr>
    </w:p>
    <w:p w14:paraId="51684C11">
      <w:pPr>
        <w:jc w:val="both"/>
        <w:outlineLvl w:val="0"/>
        <w:rPr>
          <w:rFonts w:hint="eastAsia" w:ascii="仿宋" w:hAnsi="仿宋" w:eastAsia="仿宋" w:cs="仿宋"/>
          <w:b/>
          <w:bCs w:val="0"/>
          <w:color w:val="auto"/>
          <w:sz w:val="28"/>
          <w:szCs w:val="28"/>
          <w:lang w:val="en-US" w:eastAsia="zh-CN"/>
        </w:rPr>
      </w:pPr>
    </w:p>
    <w:p w14:paraId="29C28AAF">
      <w:pPr>
        <w:jc w:val="both"/>
        <w:outlineLvl w:val="0"/>
        <w:rPr>
          <w:rFonts w:hint="eastAsia" w:ascii="仿宋" w:hAnsi="仿宋" w:eastAsia="仿宋" w:cs="仿宋"/>
          <w:b/>
          <w:bCs w:val="0"/>
          <w:color w:val="auto"/>
          <w:sz w:val="28"/>
          <w:szCs w:val="28"/>
          <w:lang w:val="en-US" w:eastAsia="zh-CN"/>
        </w:rPr>
      </w:pPr>
    </w:p>
    <w:p w14:paraId="78089A9A">
      <w:pPr>
        <w:jc w:val="both"/>
        <w:outlineLvl w:val="0"/>
        <w:rPr>
          <w:rFonts w:hint="eastAsia" w:ascii="仿宋" w:hAnsi="仿宋" w:eastAsia="仿宋" w:cs="仿宋"/>
          <w:b/>
          <w:bCs w:val="0"/>
          <w:color w:val="auto"/>
          <w:sz w:val="28"/>
          <w:szCs w:val="28"/>
          <w:lang w:val="en-US" w:eastAsia="zh-CN"/>
        </w:rPr>
      </w:pPr>
    </w:p>
    <w:p w14:paraId="168F1655">
      <w:pPr>
        <w:jc w:val="both"/>
        <w:outlineLvl w:val="0"/>
        <w:rPr>
          <w:rFonts w:hint="eastAsia" w:ascii="仿宋" w:hAnsi="仿宋" w:eastAsia="仿宋" w:cs="仿宋"/>
          <w:b/>
          <w:bCs w:val="0"/>
          <w:color w:val="auto"/>
          <w:sz w:val="28"/>
          <w:szCs w:val="28"/>
          <w:lang w:val="en-US" w:eastAsia="zh-CN"/>
        </w:rPr>
      </w:pPr>
    </w:p>
    <w:p w14:paraId="55DDABE9">
      <w:pPr>
        <w:jc w:val="both"/>
        <w:outlineLvl w:val="0"/>
        <w:rPr>
          <w:rFonts w:hint="eastAsia" w:ascii="仿宋" w:hAnsi="仿宋" w:eastAsia="仿宋" w:cs="仿宋"/>
          <w:b/>
          <w:bCs w:val="0"/>
          <w:color w:val="auto"/>
          <w:sz w:val="28"/>
          <w:szCs w:val="28"/>
          <w:lang w:val="en-US" w:eastAsia="zh-CN"/>
        </w:rPr>
      </w:pPr>
    </w:p>
    <w:p w14:paraId="02ABEE87">
      <w:pPr>
        <w:jc w:val="both"/>
        <w:outlineLvl w:val="0"/>
        <w:rPr>
          <w:rFonts w:hint="eastAsia" w:ascii="仿宋" w:hAnsi="仿宋" w:eastAsia="仿宋" w:cs="仿宋"/>
          <w:b/>
          <w:bCs w:val="0"/>
          <w:color w:val="auto"/>
          <w:sz w:val="28"/>
          <w:szCs w:val="28"/>
          <w:lang w:val="en-US" w:eastAsia="zh-CN"/>
        </w:rPr>
      </w:pPr>
    </w:p>
    <w:p w14:paraId="1DC60B04">
      <w:pPr>
        <w:jc w:val="both"/>
        <w:outlineLvl w:val="0"/>
        <w:rPr>
          <w:rFonts w:hint="eastAsia" w:ascii="仿宋" w:hAnsi="仿宋" w:eastAsia="仿宋" w:cs="仿宋"/>
          <w:b/>
          <w:bCs w:val="0"/>
          <w:color w:val="auto"/>
          <w:sz w:val="28"/>
          <w:szCs w:val="28"/>
          <w:lang w:val="en-US" w:eastAsia="zh-CN"/>
        </w:rPr>
      </w:pPr>
    </w:p>
    <w:p w14:paraId="5848082B">
      <w:pPr>
        <w:jc w:val="both"/>
        <w:outlineLvl w:val="0"/>
        <w:rPr>
          <w:rFonts w:hint="eastAsia" w:ascii="仿宋" w:hAnsi="仿宋" w:eastAsia="仿宋" w:cs="仿宋"/>
          <w:b/>
          <w:bCs w:val="0"/>
          <w:color w:val="auto"/>
          <w:sz w:val="28"/>
          <w:szCs w:val="28"/>
          <w:lang w:val="en-US" w:eastAsia="zh-CN"/>
        </w:rPr>
      </w:pPr>
    </w:p>
    <w:p w14:paraId="59943E21">
      <w:pPr>
        <w:jc w:val="both"/>
        <w:outlineLvl w:val="0"/>
        <w:rPr>
          <w:rFonts w:hint="eastAsia" w:ascii="仿宋" w:hAnsi="仿宋" w:eastAsia="仿宋" w:cs="仿宋"/>
          <w:b/>
          <w:bCs w:val="0"/>
          <w:color w:val="auto"/>
          <w:sz w:val="28"/>
          <w:szCs w:val="28"/>
          <w:lang w:val="en-US" w:eastAsia="zh-CN"/>
        </w:rPr>
      </w:pPr>
    </w:p>
    <w:p w14:paraId="72D2E7E2">
      <w:pPr>
        <w:jc w:val="both"/>
        <w:outlineLvl w:val="0"/>
        <w:rPr>
          <w:rFonts w:hint="default"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九、响应文件格式</w:t>
      </w:r>
      <w:bookmarkEnd w:id="56"/>
      <w:r>
        <w:rPr>
          <w:rFonts w:hint="eastAsia" w:ascii="仿宋" w:hAnsi="仿宋" w:eastAsia="仿宋" w:cs="仿宋"/>
          <w:b/>
          <w:bCs w:val="0"/>
          <w:color w:val="auto"/>
          <w:sz w:val="28"/>
          <w:szCs w:val="28"/>
          <w:lang w:val="en-US" w:eastAsia="zh-CN"/>
        </w:rPr>
        <w:t>:</w:t>
      </w:r>
      <w:bookmarkEnd w:id="57"/>
      <w:bookmarkEnd w:id="58"/>
      <w:bookmarkEnd w:id="59"/>
      <w:bookmarkEnd w:id="60"/>
    </w:p>
    <w:p w14:paraId="3A800F38">
      <w:pPr>
        <w:pStyle w:val="26"/>
        <w:spacing w:after="0" w:line="677" w:lineRule="exact"/>
        <w:jc w:val="left"/>
        <w:outlineLvl w:val="0"/>
        <w:rPr>
          <w:rFonts w:ascii="仿宋" w:hAnsi="仿宋" w:eastAsia="仿宋" w:cs="仿宋_GB2312"/>
          <w:b/>
          <w:bCs/>
          <w:color w:val="auto"/>
          <w:lang w:val="en-US" w:eastAsia="zh-CN" w:bidi="ar-SA"/>
        </w:rPr>
      </w:pP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kern w:val="2"/>
          <w:sz w:val="32"/>
          <w:szCs w:val="32"/>
          <w:u w:val="none"/>
          <w:shd w:val="clear" w:color="auto" w:fill="auto"/>
          <w:lang w:val="en-US" w:eastAsia="zh-CN" w:bidi="ar-SA"/>
        </w:rPr>
        <w:t xml:space="preserve">          </w:t>
      </w:r>
      <w:r>
        <w:rPr>
          <w:rFonts w:hint="eastAsia" w:ascii="仿宋_GB2312" w:hAnsi="仿宋_GB2312" w:eastAsia="仿宋_GB2312" w:cs="仿宋_GB2312"/>
          <w:color w:val="auto"/>
          <w:lang w:val="en-US" w:eastAsia="zh-CN" w:bidi="ar-SA"/>
        </w:rPr>
        <w:t xml:space="preserve"> </w:t>
      </w:r>
      <w:r>
        <w:rPr>
          <w:rFonts w:hint="eastAsia" w:ascii="仿宋" w:hAnsi="仿宋" w:eastAsia="仿宋" w:cs="仿宋_GB2312"/>
          <w:color w:val="auto"/>
          <w:lang w:val="en-US" w:eastAsia="zh-CN" w:bidi="ar-SA"/>
        </w:rPr>
        <w:t xml:space="preserve">       </w:t>
      </w:r>
      <w:bookmarkStart w:id="61" w:name="_Toc7905"/>
      <w:bookmarkStart w:id="62" w:name="_Toc15250"/>
      <w:bookmarkStart w:id="63" w:name="_Toc15607"/>
      <w:bookmarkStart w:id="64" w:name="_Toc321"/>
      <w:r>
        <w:rPr>
          <w:rFonts w:hint="eastAsia" w:ascii="仿宋" w:hAnsi="仿宋" w:eastAsia="仿宋" w:cs="仿宋_GB2312"/>
          <w:b/>
          <w:bCs/>
          <w:color w:val="auto"/>
          <w:lang w:val="en-US" w:eastAsia="zh-CN" w:bidi="ar-SA"/>
        </w:rPr>
        <w:t>响应文件资料清单</w:t>
      </w:r>
      <w:bookmarkEnd w:id="61"/>
      <w:bookmarkEnd w:id="62"/>
      <w:bookmarkEnd w:id="63"/>
      <w:bookmarkEnd w:id="64"/>
    </w:p>
    <w:tbl>
      <w:tblPr>
        <w:tblStyle w:val="20"/>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7250"/>
        <w:gridCol w:w="825"/>
      </w:tblGrid>
      <w:tr w14:paraId="625C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883" w:type="dxa"/>
            <w:noWrap w:val="0"/>
            <w:vAlign w:val="top"/>
          </w:tcPr>
          <w:p w14:paraId="4CD87307">
            <w:pPr>
              <w:pStyle w:val="26"/>
              <w:spacing w:after="0" w:line="677" w:lineRule="exact"/>
              <w:jc w:val="center"/>
              <w:rPr>
                <w:rFonts w:ascii="仿宋" w:hAnsi="仿宋" w:eastAsia="仿宋" w:cs="仿宋_GB2312"/>
                <w:b/>
                <w:bCs/>
                <w:color w:val="auto"/>
                <w:lang w:val="en-US" w:eastAsia="zh-CN" w:bidi="ar-SA"/>
              </w:rPr>
            </w:pPr>
            <w:r>
              <w:rPr>
                <w:rFonts w:hint="eastAsia" w:ascii="仿宋" w:hAnsi="仿宋" w:eastAsia="仿宋" w:cs="仿宋_GB2312"/>
                <w:b/>
                <w:bCs/>
                <w:color w:val="auto"/>
                <w:lang w:val="en-US" w:eastAsia="zh-CN" w:bidi="ar-SA"/>
              </w:rPr>
              <w:t>序号</w:t>
            </w:r>
          </w:p>
        </w:tc>
        <w:tc>
          <w:tcPr>
            <w:tcW w:w="7250" w:type="dxa"/>
            <w:noWrap w:val="0"/>
            <w:vAlign w:val="top"/>
          </w:tcPr>
          <w:p w14:paraId="042839B5">
            <w:pPr>
              <w:pStyle w:val="26"/>
              <w:spacing w:after="0" w:line="677" w:lineRule="exact"/>
              <w:jc w:val="center"/>
              <w:rPr>
                <w:rFonts w:ascii="仿宋" w:hAnsi="仿宋" w:eastAsia="仿宋" w:cs="仿宋_GB2312"/>
                <w:b/>
                <w:bCs/>
                <w:color w:val="auto"/>
                <w:lang w:val="en-US" w:eastAsia="zh-CN" w:bidi="ar-SA"/>
              </w:rPr>
            </w:pPr>
            <w:r>
              <w:rPr>
                <w:rFonts w:hint="eastAsia" w:ascii="仿宋" w:hAnsi="仿宋" w:eastAsia="仿宋" w:cs="仿宋_GB2312"/>
                <w:b/>
                <w:bCs/>
                <w:color w:val="auto"/>
                <w:lang w:val="en-US" w:eastAsia="zh-CN" w:bidi="ar-SA"/>
              </w:rPr>
              <w:t>资料名称</w:t>
            </w:r>
          </w:p>
        </w:tc>
        <w:tc>
          <w:tcPr>
            <w:tcW w:w="825" w:type="dxa"/>
            <w:noWrap w:val="0"/>
            <w:vAlign w:val="top"/>
          </w:tcPr>
          <w:p w14:paraId="3EBEDEB6">
            <w:pPr>
              <w:pStyle w:val="26"/>
              <w:spacing w:after="0" w:line="677" w:lineRule="exact"/>
              <w:jc w:val="center"/>
              <w:rPr>
                <w:rFonts w:ascii="仿宋" w:hAnsi="仿宋" w:eastAsia="仿宋" w:cs="仿宋_GB2312"/>
                <w:b/>
                <w:bCs/>
                <w:color w:val="auto"/>
                <w:lang w:val="en-US" w:eastAsia="zh-CN" w:bidi="ar-SA"/>
              </w:rPr>
            </w:pPr>
            <w:r>
              <w:rPr>
                <w:rFonts w:hint="eastAsia" w:ascii="仿宋" w:hAnsi="仿宋" w:eastAsia="仿宋" w:cs="仿宋_GB2312"/>
                <w:b/>
                <w:bCs/>
                <w:color w:val="auto"/>
                <w:lang w:val="en-US" w:eastAsia="zh-CN" w:bidi="ar-SA"/>
              </w:rPr>
              <w:t>备注</w:t>
            </w:r>
          </w:p>
        </w:tc>
      </w:tr>
      <w:tr w14:paraId="31DC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883" w:type="dxa"/>
            <w:noWrap w:val="0"/>
            <w:vAlign w:val="top"/>
          </w:tcPr>
          <w:p w14:paraId="5E61AA20">
            <w:pPr>
              <w:pStyle w:val="26"/>
              <w:spacing w:after="0" w:line="677" w:lineRule="exact"/>
              <w:jc w:val="center"/>
              <w:rPr>
                <w:rFonts w:hint="default" w:ascii="仿宋" w:hAnsi="仿宋" w:eastAsia="仿宋" w:cs="仿宋_GB2312"/>
                <w:color w:val="auto"/>
                <w:lang w:val="en-US" w:eastAsia="zh-CN" w:bidi="ar-SA"/>
              </w:rPr>
            </w:pPr>
            <w:r>
              <w:rPr>
                <w:rFonts w:hint="eastAsia" w:ascii="仿宋" w:hAnsi="仿宋" w:eastAsia="仿宋" w:cs="仿宋_GB2312"/>
                <w:color w:val="auto"/>
                <w:lang w:val="en-US" w:eastAsia="zh-CN" w:bidi="ar-SA"/>
              </w:rPr>
              <w:t>一</w:t>
            </w:r>
          </w:p>
        </w:tc>
        <w:tc>
          <w:tcPr>
            <w:tcW w:w="7250" w:type="dxa"/>
            <w:noWrap w:val="0"/>
            <w:vAlign w:val="top"/>
          </w:tcPr>
          <w:p w14:paraId="417CA8F7">
            <w:pPr>
              <w:pStyle w:val="26"/>
              <w:spacing w:beforeLines="0" w:after="0" w:afterLines="0" w:line="677" w:lineRule="exact"/>
              <w:jc w:val="left"/>
              <w:rPr>
                <w:rFonts w:hint="default" w:ascii="仿宋" w:hAnsi="仿宋" w:eastAsia="仿宋" w:cs="仿宋_GB2312"/>
                <w:color w:val="auto"/>
                <w:sz w:val="28"/>
                <w:szCs w:val="28"/>
                <w:lang w:val="en-US" w:eastAsia="zh-CN" w:bidi="ar-SA"/>
              </w:rPr>
            </w:pPr>
            <w:r>
              <w:rPr>
                <w:rFonts w:hint="eastAsia" w:ascii="仿宋" w:hAnsi="仿宋" w:eastAsia="仿宋" w:cs="仿宋_GB2312"/>
                <w:color w:val="auto"/>
                <w:sz w:val="28"/>
                <w:szCs w:val="28"/>
                <w:lang w:val="en-US" w:eastAsia="zh-CN" w:bidi="ar-SA"/>
              </w:rPr>
              <w:t>报价单</w:t>
            </w:r>
          </w:p>
        </w:tc>
        <w:tc>
          <w:tcPr>
            <w:tcW w:w="825" w:type="dxa"/>
            <w:noWrap w:val="0"/>
            <w:vAlign w:val="top"/>
          </w:tcPr>
          <w:p w14:paraId="743685D7">
            <w:pPr>
              <w:pStyle w:val="26"/>
              <w:spacing w:after="0" w:line="677" w:lineRule="exact"/>
              <w:jc w:val="left"/>
              <w:rPr>
                <w:rFonts w:ascii="仿宋" w:hAnsi="仿宋" w:eastAsia="仿宋" w:cs="仿宋_GB2312"/>
                <w:b/>
                <w:bCs/>
                <w:color w:val="auto"/>
                <w:lang w:val="en-US" w:eastAsia="zh-CN" w:bidi="ar-SA"/>
              </w:rPr>
            </w:pPr>
          </w:p>
        </w:tc>
      </w:tr>
      <w:tr w14:paraId="77E2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883" w:type="dxa"/>
            <w:noWrap w:val="0"/>
            <w:vAlign w:val="top"/>
          </w:tcPr>
          <w:p w14:paraId="314767A1">
            <w:pPr>
              <w:pStyle w:val="26"/>
              <w:spacing w:after="0" w:line="677" w:lineRule="exact"/>
              <w:jc w:val="center"/>
              <w:rPr>
                <w:rFonts w:hint="default" w:ascii="仿宋" w:hAnsi="仿宋" w:eastAsia="仿宋" w:cs="仿宋_GB2312"/>
                <w:color w:val="auto"/>
                <w:lang w:val="en-US" w:eastAsia="zh-CN" w:bidi="ar-SA"/>
              </w:rPr>
            </w:pPr>
            <w:r>
              <w:rPr>
                <w:rFonts w:hint="eastAsia" w:ascii="仿宋" w:hAnsi="仿宋" w:eastAsia="仿宋" w:cs="仿宋_GB2312"/>
                <w:color w:val="auto"/>
                <w:lang w:val="en-US" w:eastAsia="zh-CN" w:bidi="ar-SA"/>
              </w:rPr>
              <w:t>二</w:t>
            </w:r>
          </w:p>
        </w:tc>
        <w:tc>
          <w:tcPr>
            <w:tcW w:w="7250" w:type="dxa"/>
            <w:noWrap w:val="0"/>
            <w:vAlign w:val="top"/>
          </w:tcPr>
          <w:p w14:paraId="3FA88291">
            <w:pPr>
              <w:pStyle w:val="26"/>
              <w:spacing w:beforeLines="0" w:after="0" w:afterLines="0" w:line="677" w:lineRule="exact"/>
              <w:jc w:val="left"/>
              <w:rPr>
                <w:rFonts w:hint="eastAsia" w:ascii="仿宋" w:hAnsi="仿宋" w:eastAsia="仿宋" w:cs="仿宋_GB2312"/>
                <w:b/>
                <w:color w:val="auto"/>
                <w:kern w:val="2"/>
                <w:sz w:val="28"/>
                <w:szCs w:val="28"/>
                <w:u w:val="none"/>
                <w:shd w:val="clear" w:color="auto" w:fill="auto"/>
                <w:lang w:val="en-US" w:eastAsia="zh-CN" w:bidi="ar-SA"/>
              </w:rPr>
            </w:pPr>
            <w:r>
              <w:rPr>
                <w:rFonts w:hint="eastAsia" w:ascii="仿宋" w:hAnsi="仿宋" w:eastAsia="仿宋" w:cs="仿宋_GB2312"/>
                <w:color w:val="auto"/>
                <w:sz w:val="28"/>
                <w:szCs w:val="28"/>
                <w:lang w:val="en-US" w:eastAsia="zh-CN" w:bidi="ar-SA"/>
              </w:rPr>
              <w:t>供应商基本信息</w:t>
            </w:r>
          </w:p>
        </w:tc>
        <w:tc>
          <w:tcPr>
            <w:tcW w:w="825" w:type="dxa"/>
            <w:noWrap w:val="0"/>
            <w:vAlign w:val="top"/>
          </w:tcPr>
          <w:p w14:paraId="5F715069">
            <w:pPr>
              <w:pStyle w:val="26"/>
              <w:spacing w:after="0" w:line="677" w:lineRule="exact"/>
              <w:jc w:val="left"/>
              <w:rPr>
                <w:rFonts w:ascii="仿宋" w:hAnsi="仿宋" w:eastAsia="仿宋" w:cs="仿宋_GB2312"/>
                <w:b/>
                <w:bCs/>
                <w:color w:val="auto"/>
                <w:lang w:val="en-US" w:eastAsia="zh-CN" w:bidi="ar-SA"/>
              </w:rPr>
            </w:pPr>
          </w:p>
        </w:tc>
      </w:tr>
      <w:tr w14:paraId="4F93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883" w:type="dxa"/>
            <w:noWrap w:val="0"/>
            <w:vAlign w:val="top"/>
          </w:tcPr>
          <w:p w14:paraId="22FC0B0F">
            <w:pPr>
              <w:pStyle w:val="26"/>
              <w:spacing w:after="0" w:line="677" w:lineRule="exact"/>
              <w:jc w:val="center"/>
              <w:rPr>
                <w:rFonts w:hint="default" w:ascii="仿宋" w:hAnsi="仿宋" w:eastAsia="仿宋" w:cs="仿宋_GB2312"/>
                <w:b/>
                <w:bCs/>
                <w:color w:val="auto"/>
                <w:lang w:val="en-US" w:eastAsia="zh-CN" w:bidi="ar-SA"/>
              </w:rPr>
            </w:pPr>
            <w:r>
              <w:rPr>
                <w:rFonts w:hint="eastAsia" w:ascii="仿宋" w:hAnsi="仿宋" w:eastAsia="仿宋" w:cs="仿宋_GB2312"/>
                <w:b/>
                <w:bCs/>
                <w:color w:val="auto"/>
                <w:lang w:val="en-US" w:eastAsia="zh-CN" w:bidi="ar-SA"/>
              </w:rPr>
              <w:t>三</w:t>
            </w:r>
          </w:p>
        </w:tc>
        <w:tc>
          <w:tcPr>
            <w:tcW w:w="7250" w:type="dxa"/>
            <w:noWrap w:val="0"/>
            <w:vAlign w:val="top"/>
          </w:tcPr>
          <w:p w14:paraId="33EE9DC3">
            <w:pPr>
              <w:pStyle w:val="26"/>
              <w:spacing w:beforeLines="0" w:after="0" w:afterLines="0" w:line="677" w:lineRule="exact"/>
              <w:jc w:val="left"/>
              <w:rPr>
                <w:rFonts w:hint="eastAsia" w:ascii="仿宋" w:hAnsi="仿宋" w:eastAsia="仿宋" w:cs="仿宋_GB2312"/>
                <w:color w:val="auto"/>
                <w:kern w:val="2"/>
                <w:sz w:val="28"/>
                <w:szCs w:val="28"/>
                <w:u w:val="none"/>
                <w:shd w:val="clear" w:color="auto" w:fill="auto"/>
                <w:lang w:val="en-US" w:eastAsia="zh-CN" w:bidi="ar-SA"/>
              </w:rPr>
            </w:pPr>
            <w:r>
              <w:rPr>
                <w:rFonts w:hint="eastAsia" w:ascii="仿宋" w:hAnsi="仿宋" w:eastAsia="仿宋" w:cs="仿宋_GB2312"/>
                <w:color w:val="auto"/>
                <w:sz w:val="28"/>
                <w:szCs w:val="28"/>
                <w:lang w:val="en-US" w:eastAsia="zh-CN" w:bidi="ar-SA"/>
              </w:rPr>
              <w:t>无重大违法记录声明函、无不良信用记录承诺函</w:t>
            </w:r>
          </w:p>
        </w:tc>
        <w:tc>
          <w:tcPr>
            <w:tcW w:w="825" w:type="dxa"/>
            <w:noWrap w:val="0"/>
            <w:vAlign w:val="top"/>
          </w:tcPr>
          <w:p w14:paraId="4F2B0614">
            <w:pPr>
              <w:pStyle w:val="26"/>
              <w:spacing w:after="0" w:line="677" w:lineRule="exact"/>
              <w:jc w:val="left"/>
              <w:rPr>
                <w:rFonts w:ascii="仿宋" w:hAnsi="仿宋" w:eastAsia="仿宋" w:cs="仿宋_GB2312"/>
                <w:b/>
                <w:bCs/>
                <w:color w:val="auto"/>
                <w:lang w:val="en-US" w:eastAsia="zh-CN" w:bidi="ar-SA"/>
              </w:rPr>
            </w:pPr>
          </w:p>
        </w:tc>
      </w:tr>
      <w:tr w14:paraId="4F42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883" w:type="dxa"/>
            <w:noWrap w:val="0"/>
            <w:vAlign w:val="top"/>
          </w:tcPr>
          <w:p w14:paraId="2D1EC990">
            <w:pPr>
              <w:pStyle w:val="26"/>
              <w:spacing w:after="0" w:line="677" w:lineRule="exact"/>
              <w:jc w:val="center"/>
              <w:rPr>
                <w:rFonts w:hint="default" w:ascii="仿宋" w:hAnsi="仿宋" w:eastAsia="仿宋" w:cs="仿宋_GB2312"/>
                <w:color w:val="auto"/>
                <w:lang w:val="en-US" w:eastAsia="zh-CN" w:bidi="ar-SA"/>
              </w:rPr>
            </w:pPr>
            <w:r>
              <w:rPr>
                <w:rFonts w:hint="eastAsia" w:ascii="仿宋" w:hAnsi="仿宋" w:eastAsia="仿宋" w:cs="仿宋_GB2312"/>
                <w:color w:val="auto"/>
                <w:lang w:val="en-US" w:eastAsia="zh-CN" w:bidi="ar-SA"/>
              </w:rPr>
              <w:t>四</w:t>
            </w:r>
          </w:p>
        </w:tc>
        <w:tc>
          <w:tcPr>
            <w:tcW w:w="7250" w:type="dxa"/>
            <w:noWrap w:val="0"/>
            <w:vAlign w:val="top"/>
          </w:tcPr>
          <w:p w14:paraId="1AF5ABE6">
            <w:pPr>
              <w:pStyle w:val="26"/>
              <w:spacing w:beforeLines="0" w:after="0" w:afterLines="0" w:line="677" w:lineRule="exact"/>
              <w:jc w:val="left"/>
              <w:rPr>
                <w:rFonts w:hint="eastAsia" w:ascii="仿宋" w:hAnsi="仿宋" w:eastAsia="仿宋" w:cs="仿宋_GB2312"/>
                <w:b/>
                <w:color w:val="auto"/>
                <w:kern w:val="2"/>
                <w:sz w:val="28"/>
                <w:szCs w:val="28"/>
                <w:u w:val="none"/>
                <w:shd w:val="clear" w:color="auto" w:fill="auto"/>
                <w:lang w:val="en-US" w:eastAsia="zh-CN" w:bidi="ar-SA"/>
              </w:rPr>
            </w:pPr>
            <w:r>
              <w:rPr>
                <w:rFonts w:hint="eastAsia" w:ascii="仿宋" w:hAnsi="仿宋" w:eastAsia="仿宋" w:cs="仿宋_GB2312"/>
                <w:color w:val="auto"/>
                <w:sz w:val="28"/>
                <w:szCs w:val="28"/>
                <w:lang w:val="en-US" w:eastAsia="zh-CN" w:bidi="ar-SA"/>
              </w:rPr>
              <w:t>投标授权书</w:t>
            </w:r>
          </w:p>
        </w:tc>
        <w:tc>
          <w:tcPr>
            <w:tcW w:w="825" w:type="dxa"/>
            <w:noWrap w:val="0"/>
            <w:vAlign w:val="top"/>
          </w:tcPr>
          <w:p w14:paraId="294268CE">
            <w:pPr>
              <w:pStyle w:val="26"/>
              <w:spacing w:after="0" w:line="677" w:lineRule="exact"/>
              <w:jc w:val="left"/>
              <w:rPr>
                <w:rFonts w:ascii="仿宋" w:hAnsi="仿宋" w:eastAsia="仿宋" w:cs="仿宋_GB2312"/>
                <w:b/>
                <w:bCs/>
                <w:color w:val="auto"/>
                <w:lang w:val="en-US" w:eastAsia="zh-CN" w:bidi="ar-SA"/>
              </w:rPr>
            </w:pPr>
          </w:p>
        </w:tc>
      </w:tr>
      <w:tr w14:paraId="14D1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883" w:type="dxa"/>
            <w:noWrap w:val="0"/>
            <w:vAlign w:val="top"/>
          </w:tcPr>
          <w:p w14:paraId="6D6EF940">
            <w:pPr>
              <w:pStyle w:val="26"/>
              <w:spacing w:after="0" w:line="677" w:lineRule="exact"/>
              <w:jc w:val="center"/>
              <w:rPr>
                <w:rFonts w:hint="default" w:ascii="仿宋" w:hAnsi="仿宋" w:eastAsia="仿宋" w:cs="仿宋_GB2312"/>
                <w:color w:val="auto"/>
                <w:lang w:val="en-US" w:eastAsia="zh-CN" w:bidi="ar-SA"/>
              </w:rPr>
            </w:pPr>
            <w:r>
              <w:rPr>
                <w:rFonts w:hint="eastAsia" w:ascii="仿宋" w:hAnsi="仿宋" w:eastAsia="仿宋" w:cs="仿宋_GB2312"/>
                <w:color w:val="auto"/>
                <w:lang w:val="en-US" w:eastAsia="zh-CN" w:bidi="ar-SA"/>
              </w:rPr>
              <w:t>五</w:t>
            </w:r>
          </w:p>
        </w:tc>
        <w:tc>
          <w:tcPr>
            <w:tcW w:w="7250" w:type="dxa"/>
            <w:noWrap w:val="0"/>
            <w:vAlign w:val="top"/>
          </w:tcPr>
          <w:p w14:paraId="733F8DB8">
            <w:pPr>
              <w:pStyle w:val="26"/>
              <w:spacing w:beforeLines="0" w:after="0" w:afterLines="0" w:line="677" w:lineRule="exact"/>
              <w:jc w:val="left"/>
              <w:rPr>
                <w:rFonts w:hint="eastAsia" w:ascii="仿宋" w:hAnsi="仿宋" w:eastAsia="仿宋" w:cs="仿宋_GB2312"/>
                <w:color w:val="auto"/>
                <w:sz w:val="28"/>
                <w:szCs w:val="28"/>
                <w:lang w:val="en-US" w:eastAsia="zh-CN" w:bidi="ar-SA"/>
              </w:rPr>
            </w:pPr>
            <w:r>
              <w:rPr>
                <w:rFonts w:hint="eastAsia" w:ascii="仿宋" w:hAnsi="仿宋" w:eastAsia="仿宋" w:cs="仿宋_GB2312"/>
                <w:color w:val="auto"/>
                <w:sz w:val="28"/>
                <w:szCs w:val="28"/>
                <w:lang w:val="en-US" w:eastAsia="zh-CN" w:bidi="ar-SA"/>
              </w:rPr>
              <w:t>响应情况表</w:t>
            </w:r>
          </w:p>
        </w:tc>
        <w:tc>
          <w:tcPr>
            <w:tcW w:w="825" w:type="dxa"/>
            <w:noWrap w:val="0"/>
            <w:vAlign w:val="top"/>
          </w:tcPr>
          <w:p w14:paraId="61A085DF">
            <w:pPr>
              <w:pStyle w:val="26"/>
              <w:spacing w:after="0" w:line="677" w:lineRule="exact"/>
              <w:jc w:val="left"/>
              <w:rPr>
                <w:rFonts w:ascii="仿宋" w:hAnsi="仿宋" w:eastAsia="仿宋" w:cs="仿宋_GB2312"/>
                <w:b/>
                <w:bCs/>
                <w:color w:val="auto"/>
                <w:lang w:val="en-US" w:eastAsia="zh-CN" w:bidi="ar-SA"/>
              </w:rPr>
            </w:pPr>
          </w:p>
        </w:tc>
      </w:tr>
      <w:tr w14:paraId="4B43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883" w:type="dxa"/>
            <w:noWrap w:val="0"/>
            <w:vAlign w:val="top"/>
          </w:tcPr>
          <w:p w14:paraId="6B1C8B10">
            <w:pPr>
              <w:pStyle w:val="26"/>
              <w:spacing w:after="0" w:line="677" w:lineRule="exact"/>
              <w:jc w:val="center"/>
              <w:rPr>
                <w:rFonts w:hint="default" w:ascii="仿宋" w:hAnsi="仿宋" w:eastAsia="仿宋" w:cs="仿宋_GB2312"/>
                <w:color w:val="auto"/>
                <w:lang w:val="en-US" w:eastAsia="zh-CN" w:bidi="ar-SA"/>
              </w:rPr>
            </w:pPr>
            <w:bookmarkStart w:id="65" w:name="_Toc3136"/>
            <w:bookmarkStart w:id="66" w:name="_Toc12165"/>
            <w:r>
              <w:rPr>
                <w:rFonts w:hint="eastAsia" w:ascii="仿宋" w:hAnsi="仿宋" w:eastAsia="仿宋" w:cs="仿宋_GB2312"/>
                <w:color w:val="auto"/>
                <w:lang w:val="en-US" w:eastAsia="zh-CN" w:bidi="ar-SA"/>
              </w:rPr>
              <w:t>六</w:t>
            </w:r>
          </w:p>
        </w:tc>
        <w:tc>
          <w:tcPr>
            <w:tcW w:w="7250" w:type="dxa"/>
            <w:noWrap w:val="0"/>
            <w:vAlign w:val="top"/>
          </w:tcPr>
          <w:p w14:paraId="035B9826">
            <w:pPr>
              <w:pStyle w:val="26"/>
              <w:spacing w:beforeLines="0" w:after="0" w:afterLines="0" w:line="677" w:lineRule="exact"/>
              <w:jc w:val="left"/>
              <w:rPr>
                <w:rFonts w:hint="eastAsia" w:ascii="仿宋" w:hAnsi="仿宋" w:eastAsia="仿宋" w:cs="仿宋_GB2312"/>
                <w:color w:val="auto"/>
                <w:sz w:val="28"/>
                <w:szCs w:val="28"/>
                <w:lang w:val="en-US" w:eastAsia="zh-CN" w:bidi="ar-SA"/>
              </w:rPr>
            </w:pPr>
            <w:r>
              <w:rPr>
                <w:rFonts w:hint="eastAsia" w:ascii="仿宋" w:hAnsi="仿宋" w:eastAsia="仿宋" w:cs="仿宋_GB2312"/>
                <w:color w:val="auto"/>
                <w:sz w:val="28"/>
                <w:szCs w:val="28"/>
                <w:lang w:val="en-US" w:eastAsia="zh-CN" w:bidi="ar-SA"/>
              </w:rPr>
              <w:t>谈判文件要求和供应商认为需要提供的其它说明和资料</w:t>
            </w:r>
          </w:p>
        </w:tc>
        <w:tc>
          <w:tcPr>
            <w:tcW w:w="825" w:type="dxa"/>
            <w:noWrap w:val="0"/>
            <w:vAlign w:val="top"/>
          </w:tcPr>
          <w:p w14:paraId="1512B14D">
            <w:pPr>
              <w:pStyle w:val="26"/>
              <w:spacing w:after="0" w:line="677" w:lineRule="exact"/>
              <w:jc w:val="left"/>
              <w:rPr>
                <w:rFonts w:ascii="仿宋" w:hAnsi="仿宋" w:eastAsia="仿宋" w:cs="仿宋_GB2312"/>
                <w:b/>
                <w:bCs/>
                <w:color w:val="auto"/>
                <w:lang w:val="en-US" w:eastAsia="zh-CN" w:bidi="ar-SA"/>
              </w:rPr>
            </w:pPr>
          </w:p>
        </w:tc>
      </w:tr>
    </w:tbl>
    <w:p w14:paraId="5FA2544B">
      <w:pPr>
        <w:pStyle w:val="26"/>
        <w:spacing w:after="0" w:line="677" w:lineRule="exact"/>
        <w:jc w:val="left"/>
        <w:outlineLvl w:val="0"/>
        <w:rPr>
          <w:rFonts w:hint="eastAsia" w:ascii="仿宋" w:hAnsi="仿宋" w:eastAsia="仿宋" w:cs="仿宋_GB2312"/>
          <w:b/>
          <w:bCs/>
          <w:color w:val="auto"/>
          <w:lang w:val="en-US" w:eastAsia="zh-CN" w:bidi="ar-SA"/>
        </w:rPr>
      </w:pPr>
    </w:p>
    <w:p w14:paraId="2DED8C7F">
      <w:pPr>
        <w:pStyle w:val="26"/>
        <w:spacing w:after="0" w:line="677" w:lineRule="exact"/>
        <w:jc w:val="left"/>
        <w:outlineLvl w:val="1"/>
        <w:rPr>
          <w:rFonts w:hint="eastAsia" w:ascii="仿宋" w:hAnsi="仿宋" w:eastAsia="仿宋" w:cs="仿宋_GB2312"/>
          <w:b/>
          <w:bCs/>
          <w:color w:val="auto"/>
          <w:lang w:val="en-US" w:eastAsia="zh-CN" w:bidi="ar-SA"/>
        </w:rPr>
      </w:pPr>
      <w:bookmarkStart w:id="67" w:name="_Toc24443"/>
    </w:p>
    <w:p w14:paraId="2ED9D254">
      <w:pPr>
        <w:pStyle w:val="26"/>
        <w:spacing w:after="0" w:line="677" w:lineRule="exact"/>
        <w:jc w:val="left"/>
        <w:outlineLvl w:val="1"/>
        <w:rPr>
          <w:rFonts w:hint="eastAsia" w:ascii="仿宋" w:hAnsi="仿宋" w:eastAsia="仿宋" w:cs="仿宋_GB2312"/>
          <w:b/>
          <w:bCs/>
          <w:color w:val="auto"/>
          <w:lang w:val="en-US" w:eastAsia="zh-CN" w:bidi="ar-SA"/>
        </w:rPr>
      </w:pPr>
    </w:p>
    <w:p w14:paraId="721DF643">
      <w:pPr>
        <w:pStyle w:val="26"/>
        <w:spacing w:after="0" w:line="677" w:lineRule="exact"/>
        <w:jc w:val="left"/>
        <w:outlineLvl w:val="1"/>
        <w:rPr>
          <w:rFonts w:hint="eastAsia" w:ascii="仿宋" w:hAnsi="仿宋" w:eastAsia="仿宋" w:cs="仿宋_GB2312"/>
          <w:b/>
          <w:bCs/>
          <w:color w:val="auto"/>
          <w:lang w:val="en-US" w:eastAsia="zh-CN" w:bidi="ar-SA"/>
        </w:rPr>
      </w:pPr>
    </w:p>
    <w:p w14:paraId="1489FDAA">
      <w:pPr>
        <w:pStyle w:val="26"/>
        <w:spacing w:after="0" w:line="677" w:lineRule="exact"/>
        <w:jc w:val="left"/>
        <w:outlineLvl w:val="1"/>
        <w:rPr>
          <w:rFonts w:hint="eastAsia" w:ascii="仿宋" w:hAnsi="仿宋" w:eastAsia="仿宋" w:cs="仿宋_GB2312"/>
          <w:b/>
          <w:bCs/>
          <w:color w:val="auto"/>
          <w:lang w:val="en-US" w:eastAsia="zh-CN" w:bidi="ar-SA"/>
        </w:rPr>
      </w:pPr>
    </w:p>
    <w:p w14:paraId="3A136A02">
      <w:pPr>
        <w:pStyle w:val="26"/>
        <w:spacing w:after="0" w:line="677" w:lineRule="exact"/>
        <w:jc w:val="left"/>
        <w:outlineLvl w:val="1"/>
        <w:rPr>
          <w:rFonts w:hint="eastAsia" w:ascii="仿宋" w:hAnsi="仿宋" w:eastAsia="仿宋" w:cs="仿宋_GB2312"/>
          <w:b/>
          <w:bCs/>
          <w:color w:val="auto"/>
          <w:lang w:val="en-US" w:eastAsia="zh-CN" w:bidi="ar-SA"/>
        </w:rPr>
      </w:pPr>
    </w:p>
    <w:p w14:paraId="0CDE7A34">
      <w:pPr>
        <w:pStyle w:val="26"/>
        <w:spacing w:after="0" w:line="677" w:lineRule="exact"/>
        <w:jc w:val="left"/>
        <w:outlineLvl w:val="1"/>
        <w:rPr>
          <w:rFonts w:hint="eastAsia" w:ascii="仿宋" w:hAnsi="仿宋" w:eastAsia="仿宋" w:cs="仿宋_GB2312"/>
          <w:b/>
          <w:bCs/>
          <w:color w:val="auto"/>
          <w:lang w:val="en-US" w:eastAsia="zh-CN" w:bidi="ar-SA"/>
        </w:rPr>
      </w:pPr>
    </w:p>
    <w:p w14:paraId="7525328C">
      <w:pPr>
        <w:pStyle w:val="26"/>
        <w:spacing w:after="0" w:line="677" w:lineRule="exact"/>
        <w:jc w:val="left"/>
        <w:outlineLvl w:val="1"/>
        <w:rPr>
          <w:rFonts w:hint="eastAsia" w:ascii="仿宋" w:hAnsi="仿宋" w:eastAsia="仿宋" w:cs="仿宋_GB2312"/>
          <w:b/>
          <w:bCs/>
          <w:color w:val="auto"/>
          <w:lang w:val="en-US" w:eastAsia="zh-CN" w:bidi="ar-SA"/>
        </w:rPr>
      </w:pPr>
    </w:p>
    <w:p w14:paraId="6B2115B5">
      <w:pPr>
        <w:pStyle w:val="26"/>
        <w:spacing w:after="0" w:line="677" w:lineRule="exact"/>
        <w:jc w:val="left"/>
        <w:outlineLvl w:val="1"/>
        <w:rPr>
          <w:rFonts w:hint="eastAsia" w:ascii="仿宋" w:hAnsi="仿宋" w:eastAsia="仿宋" w:cs="仿宋_GB2312"/>
          <w:b/>
          <w:bCs/>
          <w:color w:val="auto"/>
          <w:lang w:val="en-US" w:eastAsia="zh-CN" w:bidi="ar-SA"/>
        </w:rPr>
      </w:pPr>
    </w:p>
    <w:p w14:paraId="11E5448F">
      <w:pPr>
        <w:pStyle w:val="26"/>
        <w:spacing w:after="0" w:line="677" w:lineRule="exact"/>
        <w:jc w:val="left"/>
        <w:outlineLvl w:val="1"/>
        <w:rPr>
          <w:rFonts w:hint="eastAsia" w:ascii="仿宋" w:hAnsi="仿宋" w:eastAsia="仿宋" w:cs="仿宋_GB2312"/>
          <w:b/>
          <w:bCs/>
          <w:color w:val="auto"/>
          <w:lang w:val="en-US" w:eastAsia="zh-CN" w:bidi="ar-SA"/>
        </w:rPr>
      </w:pPr>
    </w:p>
    <w:p w14:paraId="0438ACB7">
      <w:pPr>
        <w:pStyle w:val="26"/>
        <w:spacing w:after="0" w:line="677" w:lineRule="exact"/>
        <w:jc w:val="left"/>
        <w:outlineLvl w:val="1"/>
        <w:rPr>
          <w:rFonts w:hint="eastAsia" w:ascii="仿宋" w:hAnsi="仿宋" w:eastAsia="仿宋" w:cs="仿宋_GB2312"/>
          <w:b/>
          <w:bCs/>
          <w:color w:val="auto"/>
          <w:lang w:val="en-US" w:eastAsia="zh-CN" w:bidi="ar-SA"/>
        </w:rPr>
      </w:pPr>
    </w:p>
    <w:p w14:paraId="1F433514">
      <w:pPr>
        <w:pStyle w:val="26"/>
        <w:spacing w:after="0" w:line="677" w:lineRule="exact"/>
        <w:jc w:val="left"/>
        <w:outlineLvl w:val="1"/>
        <w:rPr>
          <w:rFonts w:hint="default" w:ascii="仿宋" w:hAnsi="仿宋" w:eastAsia="仿宋" w:cs="仿宋_GB2312"/>
          <w:b/>
          <w:bCs/>
          <w:color w:val="auto"/>
          <w:lang w:val="en-US" w:eastAsia="zh-CN" w:bidi="ar-SA"/>
        </w:rPr>
      </w:pPr>
      <w:bookmarkStart w:id="68" w:name="_Toc23251"/>
      <w:r>
        <w:rPr>
          <w:rFonts w:hint="eastAsia" w:ascii="仿宋" w:hAnsi="仿宋" w:eastAsia="仿宋" w:cs="仿宋_GB2312"/>
          <w:b/>
          <w:bCs/>
          <w:color w:val="auto"/>
          <w:lang w:val="en-US" w:eastAsia="zh-CN" w:bidi="ar-SA"/>
        </w:rPr>
        <w:t>附件一：</w:t>
      </w:r>
      <w:bookmarkEnd w:id="68"/>
      <w:r>
        <w:rPr>
          <w:rFonts w:hint="eastAsia" w:ascii="仿宋" w:hAnsi="仿宋" w:eastAsia="仿宋" w:cs="仿宋_GB2312"/>
          <w:b/>
          <w:bCs/>
          <w:color w:val="auto"/>
          <w:lang w:val="en-US" w:eastAsia="zh-CN" w:bidi="ar-SA"/>
        </w:rPr>
        <w:t xml:space="preserve">                 快递柜场地费</w:t>
      </w:r>
      <w:r>
        <w:rPr>
          <w:rFonts w:hint="eastAsia" w:ascii="仿宋" w:hAnsi="仿宋" w:eastAsia="仿宋" w:cs="仿宋"/>
          <w:b/>
          <w:bCs/>
          <w:color w:val="auto"/>
          <w:sz w:val="28"/>
          <w:szCs w:val="28"/>
          <w:lang w:val="en-US" w:eastAsia="zh-CN"/>
        </w:rPr>
        <w:t>报价单</w:t>
      </w:r>
    </w:p>
    <w:p w14:paraId="6DFBFEBE">
      <w:pPr>
        <w:pStyle w:val="26"/>
        <w:spacing w:after="0" w:line="677" w:lineRule="exact"/>
        <w:ind w:firstLine="2530" w:firstLineChars="900"/>
        <w:jc w:val="left"/>
        <w:outlineLvl w:val="1"/>
        <w:rPr>
          <w:rFonts w:hint="default" w:ascii="仿宋" w:hAnsi="仿宋" w:eastAsia="仿宋" w:cs="仿宋_GB2312"/>
          <w:b/>
          <w:bCs/>
          <w:color w:val="auto"/>
          <w:lang w:val="en-US" w:eastAsia="zh-CN" w:bidi="ar-SA"/>
        </w:rPr>
      </w:pPr>
      <w:r>
        <w:rPr>
          <w:rFonts w:hint="eastAsia" w:ascii="仿宋" w:hAnsi="仿宋" w:eastAsia="仿宋" w:cs="仿宋_GB2312"/>
          <w:b/>
          <w:bCs/>
          <w:color w:val="auto"/>
          <w:lang w:val="en-US" w:eastAsia="zh-CN" w:bidi="ar-SA"/>
        </w:rPr>
        <w:t xml:space="preserve">      </w:t>
      </w:r>
    </w:p>
    <w:tbl>
      <w:tblPr>
        <w:tblStyle w:val="19"/>
        <w:tblW w:w="10216"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4"/>
        <w:gridCol w:w="1534"/>
        <w:gridCol w:w="1571"/>
        <w:gridCol w:w="1887"/>
        <w:gridCol w:w="1870"/>
        <w:gridCol w:w="1870"/>
      </w:tblGrid>
      <w:tr w14:paraId="0506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484" w:type="dxa"/>
            <w:noWrap w:val="0"/>
            <w:vAlign w:val="center"/>
          </w:tcPr>
          <w:p w14:paraId="11651EAC">
            <w:pPr>
              <w:spacing w:before="120" w:after="120"/>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产品名称</w:t>
            </w:r>
          </w:p>
        </w:tc>
        <w:tc>
          <w:tcPr>
            <w:tcW w:w="1534" w:type="dxa"/>
            <w:noWrap w:val="0"/>
            <w:vAlign w:val="center"/>
          </w:tcPr>
          <w:p w14:paraId="0460D8DF">
            <w:pPr>
              <w:spacing w:before="120" w:after="120"/>
              <w:jc w:val="center"/>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rPr>
              <w:t>型号</w:t>
            </w:r>
            <w:r>
              <w:rPr>
                <w:rFonts w:hint="eastAsia" w:ascii="仿宋" w:hAnsi="仿宋" w:eastAsia="仿宋" w:cs="仿宋"/>
                <w:b/>
                <w:bCs/>
                <w:color w:val="000000"/>
                <w:sz w:val="24"/>
                <w:szCs w:val="24"/>
                <w:lang w:val="en-US" w:eastAsia="zh-CN"/>
              </w:rPr>
              <w:t>和</w:t>
            </w:r>
            <w:r>
              <w:rPr>
                <w:rFonts w:hint="eastAsia" w:ascii="仿宋" w:hAnsi="仿宋" w:eastAsia="仿宋" w:cs="仿宋"/>
                <w:b/>
                <w:bCs/>
                <w:color w:val="000000"/>
                <w:sz w:val="24"/>
                <w:szCs w:val="24"/>
              </w:rPr>
              <w:t>品牌</w:t>
            </w:r>
          </w:p>
        </w:tc>
        <w:tc>
          <w:tcPr>
            <w:tcW w:w="1571" w:type="dxa"/>
            <w:noWrap w:val="0"/>
            <w:vAlign w:val="center"/>
          </w:tcPr>
          <w:p w14:paraId="1862DF45">
            <w:pPr>
              <w:spacing w:before="120" w:after="120"/>
              <w:ind w:firstLine="241" w:firstLineChars="100"/>
              <w:jc w:val="both"/>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放置位置</w:t>
            </w:r>
          </w:p>
        </w:tc>
        <w:tc>
          <w:tcPr>
            <w:tcW w:w="1887" w:type="dxa"/>
            <w:noWrap w:val="0"/>
            <w:vAlign w:val="center"/>
          </w:tcPr>
          <w:p w14:paraId="7052FFCD">
            <w:pPr>
              <w:spacing w:before="120" w:after="120"/>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数量（组）和格数（个）</w:t>
            </w:r>
          </w:p>
        </w:tc>
        <w:tc>
          <w:tcPr>
            <w:tcW w:w="1870" w:type="dxa"/>
            <w:noWrap w:val="0"/>
            <w:vAlign w:val="center"/>
          </w:tcPr>
          <w:p w14:paraId="795B2EC7">
            <w:pPr>
              <w:spacing w:before="120" w:after="120"/>
              <w:jc w:val="center"/>
              <w:rPr>
                <w:rFonts w:hint="default" w:ascii="仿宋" w:hAnsi="仿宋" w:eastAsia="仿宋" w:cs="仿宋"/>
                <w:b/>
                <w:bCs/>
                <w:color w:val="000000"/>
                <w:sz w:val="24"/>
                <w:szCs w:val="24"/>
                <w:lang w:val="en-US"/>
              </w:rPr>
            </w:pPr>
            <w:r>
              <w:rPr>
                <w:rFonts w:hint="eastAsia" w:ascii="仿宋" w:hAnsi="仿宋" w:eastAsia="仿宋" w:cs="仿宋"/>
                <w:b/>
                <w:bCs w:val="0"/>
                <w:color w:val="auto"/>
                <w:sz w:val="24"/>
                <w:szCs w:val="24"/>
                <w:highlight w:val="none"/>
                <w:lang w:val="en-US" w:eastAsia="zh-CN"/>
              </w:rPr>
              <w:t>场地费报价（元/月）</w:t>
            </w:r>
          </w:p>
        </w:tc>
        <w:tc>
          <w:tcPr>
            <w:tcW w:w="1870" w:type="dxa"/>
            <w:noWrap w:val="0"/>
            <w:vAlign w:val="center"/>
          </w:tcPr>
          <w:p w14:paraId="71498AF2">
            <w:pPr>
              <w:spacing w:before="120" w:after="120"/>
              <w:jc w:val="center"/>
              <w:rPr>
                <w:rFonts w:hint="default"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备注</w:t>
            </w:r>
          </w:p>
        </w:tc>
      </w:tr>
      <w:tr w14:paraId="22F9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484" w:type="dxa"/>
            <w:vMerge w:val="restart"/>
            <w:noWrap w:val="0"/>
            <w:vAlign w:val="top"/>
          </w:tcPr>
          <w:p w14:paraId="1A2D9510">
            <w:pPr>
              <w:spacing w:before="120" w:after="120"/>
              <w:jc w:val="center"/>
              <w:rPr>
                <w:rFonts w:hint="eastAsia" w:ascii="仿宋" w:hAnsi="仿宋" w:eastAsia="仿宋" w:cs="仿宋"/>
                <w:b w:val="0"/>
                <w:bCs/>
                <w:color w:val="auto"/>
                <w:sz w:val="24"/>
                <w:szCs w:val="24"/>
                <w:highlight w:val="none"/>
                <w:lang w:val="en-US" w:eastAsia="zh-CN"/>
              </w:rPr>
            </w:pPr>
          </w:p>
          <w:p w14:paraId="67E1CEBF">
            <w:pPr>
              <w:spacing w:before="120" w:after="120"/>
              <w:jc w:val="center"/>
              <w:rPr>
                <w:rFonts w:hint="default"/>
                <w:color w:val="000000"/>
                <w:sz w:val="24"/>
                <w:szCs w:val="24"/>
                <w:highlight w:val="none"/>
                <w:lang w:val="en-US"/>
              </w:rPr>
            </w:pPr>
            <w:r>
              <w:rPr>
                <w:rFonts w:hint="eastAsia" w:ascii="仿宋" w:hAnsi="仿宋" w:eastAsia="仿宋" w:cs="仿宋"/>
                <w:b/>
                <w:bCs w:val="0"/>
                <w:color w:val="auto"/>
                <w:sz w:val="24"/>
                <w:szCs w:val="24"/>
                <w:highlight w:val="none"/>
                <w:lang w:val="en-US" w:eastAsia="zh-CN"/>
              </w:rPr>
              <w:t>智能快递柜</w:t>
            </w:r>
          </w:p>
        </w:tc>
        <w:tc>
          <w:tcPr>
            <w:tcW w:w="1534" w:type="dxa"/>
            <w:noWrap w:val="0"/>
            <w:vAlign w:val="top"/>
          </w:tcPr>
          <w:p w14:paraId="3CE582FE">
            <w:pPr>
              <w:spacing w:before="120" w:after="120"/>
              <w:rPr>
                <w:color w:val="000000"/>
                <w:sz w:val="24"/>
              </w:rPr>
            </w:pPr>
          </w:p>
        </w:tc>
        <w:tc>
          <w:tcPr>
            <w:tcW w:w="1571" w:type="dxa"/>
            <w:noWrap w:val="0"/>
            <w:vAlign w:val="top"/>
          </w:tcPr>
          <w:p w14:paraId="4B21927B">
            <w:pPr>
              <w:spacing w:before="120" w:after="120"/>
              <w:rPr>
                <w:color w:val="000000"/>
                <w:sz w:val="24"/>
              </w:rPr>
            </w:pPr>
          </w:p>
        </w:tc>
        <w:tc>
          <w:tcPr>
            <w:tcW w:w="1887" w:type="dxa"/>
            <w:noWrap w:val="0"/>
            <w:vAlign w:val="top"/>
          </w:tcPr>
          <w:p w14:paraId="0F362CE2">
            <w:pPr>
              <w:spacing w:before="120" w:after="120"/>
              <w:rPr>
                <w:color w:val="000000"/>
                <w:sz w:val="24"/>
              </w:rPr>
            </w:pPr>
          </w:p>
        </w:tc>
        <w:tc>
          <w:tcPr>
            <w:tcW w:w="1870" w:type="dxa"/>
            <w:vMerge w:val="restart"/>
            <w:noWrap w:val="0"/>
            <w:vAlign w:val="top"/>
          </w:tcPr>
          <w:p w14:paraId="2BAB9F02">
            <w:pPr>
              <w:spacing w:before="120" w:after="120"/>
              <w:rPr>
                <w:color w:val="000000"/>
                <w:sz w:val="24"/>
              </w:rPr>
            </w:pPr>
          </w:p>
        </w:tc>
        <w:tc>
          <w:tcPr>
            <w:tcW w:w="1870" w:type="dxa"/>
            <w:noWrap w:val="0"/>
            <w:vAlign w:val="top"/>
          </w:tcPr>
          <w:p w14:paraId="13CE8551">
            <w:pPr>
              <w:spacing w:before="120" w:after="120"/>
              <w:rPr>
                <w:color w:val="000000"/>
                <w:sz w:val="24"/>
              </w:rPr>
            </w:pPr>
          </w:p>
        </w:tc>
      </w:tr>
      <w:tr w14:paraId="48D1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484" w:type="dxa"/>
            <w:vMerge w:val="continue"/>
            <w:noWrap w:val="0"/>
            <w:vAlign w:val="top"/>
          </w:tcPr>
          <w:p w14:paraId="46C60CC9">
            <w:pPr>
              <w:spacing w:before="120" w:after="120"/>
              <w:jc w:val="center"/>
              <w:rPr>
                <w:rFonts w:hint="eastAsia" w:ascii="仿宋" w:hAnsi="仿宋" w:eastAsia="仿宋" w:cs="仿宋"/>
                <w:b w:val="0"/>
                <w:bCs/>
                <w:color w:val="auto"/>
                <w:sz w:val="24"/>
                <w:szCs w:val="24"/>
                <w:highlight w:val="none"/>
                <w:lang w:val="en-US" w:eastAsia="zh-CN"/>
              </w:rPr>
            </w:pPr>
          </w:p>
        </w:tc>
        <w:tc>
          <w:tcPr>
            <w:tcW w:w="1534" w:type="dxa"/>
            <w:noWrap w:val="0"/>
            <w:vAlign w:val="top"/>
          </w:tcPr>
          <w:p w14:paraId="19E9F05B">
            <w:pPr>
              <w:spacing w:before="120" w:after="120"/>
              <w:rPr>
                <w:color w:val="000000"/>
                <w:sz w:val="24"/>
              </w:rPr>
            </w:pPr>
          </w:p>
        </w:tc>
        <w:tc>
          <w:tcPr>
            <w:tcW w:w="1571" w:type="dxa"/>
            <w:noWrap w:val="0"/>
            <w:vAlign w:val="top"/>
          </w:tcPr>
          <w:p w14:paraId="5F57DB60">
            <w:pPr>
              <w:spacing w:before="120" w:after="120"/>
              <w:rPr>
                <w:color w:val="000000"/>
                <w:sz w:val="24"/>
              </w:rPr>
            </w:pPr>
          </w:p>
        </w:tc>
        <w:tc>
          <w:tcPr>
            <w:tcW w:w="1887" w:type="dxa"/>
            <w:noWrap w:val="0"/>
            <w:vAlign w:val="top"/>
          </w:tcPr>
          <w:p w14:paraId="1D8B4960">
            <w:pPr>
              <w:spacing w:before="120" w:after="120"/>
              <w:rPr>
                <w:color w:val="000000"/>
                <w:sz w:val="24"/>
              </w:rPr>
            </w:pPr>
          </w:p>
        </w:tc>
        <w:tc>
          <w:tcPr>
            <w:tcW w:w="1870" w:type="dxa"/>
            <w:vMerge w:val="continue"/>
            <w:noWrap w:val="0"/>
            <w:vAlign w:val="top"/>
          </w:tcPr>
          <w:p w14:paraId="1EAE008A">
            <w:pPr>
              <w:spacing w:before="120" w:after="120"/>
              <w:rPr>
                <w:color w:val="000000"/>
                <w:sz w:val="24"/>
              </w:rPr>
            </w:pPr>
          </w:p>
        </w:tc>
        <w:tc>
          <w:tcPr>
            <w:tcW w:w="1870" w:type="dxa"/>
            <w:noWrap w:val="0"/>
            <w:vAlign w:val="top"/>
          </w:tcPr>
          <w:p w14:paraId="67DC06EC">
            <w:pPr>
              <w:spacing w:before="120" w:after="120"/>
              <w:rPr>
                <w:color w:val="000000"/>
                <w:sz w:val="24"/>
              </w:rPr>
            </w:pPr>
          </w:p>
        </w:tc>
      </w:tr>
      <w:tr w14:paraId="7B89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3" w:hRule="atLeast"/>
        </w:trPr>
        <w:tc>
          <w:tcPr>
            <w:tcW w:w="8346" w:type="dxa"/>
            <w:gridSpan w:val="5"/>
            <w:noWrap w:val="0"/>
            <w:vAlign w:val="top"/>
          </w:tcPr>
          <w:p w14:paraId="0FD6617C">
            <w:pPr>
              <w:pStyle w:val="17"/>
              <w:numPr>
                <w:ilvl w:val="0"/>
                <w:numId w:val="0"/>
              </w:numPr>
              <w:spacing w:line="240" w:lineRule="auto"/>
              <w:ind w:left="426" w:leftChars="0"/>
              <w:outlineLvl w:val="0"/>
              <w:rPr>
                <w:rFonts w:hint="default" w:ascii="仿宋" w:hAnsi="仿宋" w:eastAsia="仿宋" w:cs="仿宋"/>
                <w:b/>
                <w:bCs w:val="0"/>
                <w:color w:val="auto"/>
                <w:sz w:val="28"/>
                <w:szCs w:val="28"/>
                <w:highlight w:val="yellow"/>
                <w:lang w:val="en-US" w:eastAsia="zh-CN"/>
              </w:rPr>
            </w:pPr>
            <w:r>
              <w:rPr>
                <w:rFonts w:hint="eastAsia" w:ascii="仿宋" w:hAnsi="仿宋" w:eastAsia="仿宋" w:cs="仿宋"/>
                <w:b/>
                <w:bCs w:val="0"/>
                <w:color w:val="auto"/>
                <w:sz w:val="28"/>
                <w:szCs w:val="28"/>
                <w:highlight w:val="none"/>
                <w:lang w:val="en-US" w:eastAsia="zh-CN"/>
              </w:rPr>
              <w:t>注：</w:t>
            </w:r>
            <w:r>
              <w:rPr>
                <w:rFonts w:hint="eastAsia" w:ascii="仿宋" w:hAnsi="仿宋" w:eastAsia="仿宋" w:cs="仿宋"/>
                <w:b w:val="0"/>
                <w:bCs/>
                <w:color w:val="auto"/>
                <w:sz w:val="28"/>
                <w:szCs w:val="28"/>
                <w:highlight w:val="none"/>
                <w:lang w:val="en-US" w:eastAsia="zh-CN"/>
              </w:rPr>
              <w:t>场地费及能源费：场地费不低于600元/月，用于缴纳场地费等相关费用，每6个月结算一次。电费需要供应商安装电表（电费按照0.9元/度结算），每6个月据实结算一次。采购人通过缴费通知单告知供应商缴费金额，供应商在接到缴费通知日起10个日历天内将场地费及能源费用一次性缴纳至采购人指定账户。</w:t>
            </w:r>
          </w:p>
          <w:p w14:paraId="719E3476">
            <w:pPr>
              <w:widowControl/>
              <w:numPr>
                <w:ilvl w:val="0"/>
                <w:numId w:val="0"/>
              </w:numPr>
              <w:spacing w:line="360" w:lineRule="auto"/>
              <w:ind w:firstLine="480" w:firstLineChars="200"/>
              <w:rPr>
                <w:rFonts w:hint="default"/>
                <w:color w:val="000000"/>
                <w:sz w:val="24"/>
                <w:lang w:val="en-US"/>
              </w:rPr>
            </w:pPr>
          </w:p>
        </w:tc>
        <w:tc>
          <w:tcPr>
            <w:tcW w:w="1870" w:type="dxa"/>
            <w:noWrap w:val="0"/>
            <w:vAlign w:val="top"/>
          </w:tcPr>
          <w:p w14:paraId="5B130185">
            <w:pPr>
              <w:widowControl/>
              <w:numPr>
                <w:ilvl w:val="0"/>
                <w:numId w:val="0"/>
              </w:numPr>
              <w:spacing w:line="360" w:lineRule="auto"/>
              <w:ind w:firstLine="480" w:firstLineChars="200"/>
              <w:rPr>
                <w:rFonts w:hint="default"/>
                <w:color w:val="000000"/>
                <w:sz w:val="24"/>
                <w:lang w:val="en-US"/>
              </w:rPr>
            </w:pPr>
          </w:p>
        </w:tc>
      </w:tr>
    </w:tbl>
    <w:p w14:paraId="2F18799C">
      <w:pPr>
        <w:pStyle w:val="26"/>
        <w:spacing w:after="0" w:line="677" w:lineRule="exact"/>
        <w:jc w:val="left"/>
        <w:outlineLvl w:val="1"/>
        <w:rPr>
          <w:rFonts w:hint="eastAsia" w:ascii="仿宋" w:hAnsi="仿宋" w:eastAsia="仿宋" w:cs="仿宋_GB2312"/>
          <w:b/>
          <w:bCs/>
          <w:color w:val="auto"/>
          <w:lang w:val="en-US" w:eastAsia="zh-CN" w:bidi="ar-SA"/>
        </w:rPr>
      </w:pPr>
    </w:p>
    <w:p w14:paraId="08117B5D">
      <w:pPr>
        <w:pStyle w:val="26"/>
        <w:spacing w:after="0" w:line="677" w:lineRule="exact"/>
        <w:jc w:val="left"/>
        <w:outlineLvl w:val="1"/>
        <w:rPr>
          <w:rFonts w:hint="eastAsia" w:ascii="仿宋" w:hAnsi="仿宋" w:eastAsia="仿宋" w:cs="仿宋_GB2312"/>
          <w:b/>
          <w:bCs/>
          <w:color w:val="auto"/>
          <w:lang w:val="en-US" w:eastAsia="zh-CN" w:bidi="ar-SA"/>
        </w:rPr>
      </w:pPr>
    </w:p>
    <w:p w14:paraId="7A53F34F">
      <w:pPr>
        <w:pStyle w:val="26"/>
        <w:wordWrap w:val="0"/>
        <w:spacing w:line="677" w:lineRule="exact"/>
        <w:jc w:val="right"/>
        <w:rPr>
          <w:rFonts w:hint="eastAsia" w:ascii="仿宋" w:hAnsi="仿宋" w:eastAsia="仿宋" w:cs="仿宋_GB2312"/>
          <w:color w:val="auto"/>
          <w:lang w:val="en-US" w:eastAsia="zh-CN" w:bidi="ar-SA"/>
        </w:rPr>
      </w:pPr>
      <w:r>
        <w:rPr>
          <w:rFonts w:hint="eastAsia" w:ascii="仿宋" w:hAnsi="仿宋" w:eastAsia="仿宋" w:cs="仿宋_GB2312"/>
          <w:b/>
          <w:bCs/>
          <w:color w:val="auto"/>
          <w:lang w:val="en-US" w:eastAsia="zh-CN" w:bidi="ar-SA"/>
        </w:rPr>
        <w:t xml:space="preserve">                                          </w:t>
      </w:r>
    </w:p>
    <w:p w14:paraId="199A81DC">
      <w:pPr>
        <w:pStyle w:val="26"/>
        <w:wordWrap w:val="0"/>
        <w:spacing w:line="677" w:lineRule="exact"/>
        <w:jc w:val="righ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 </w:t>
      </w:r>
      <w:r>
        <w:rPr>
          <w:rFonts w:hint="eastAsia" w:ascii="仿宋" w:hAnsi="仿宋" w:eastAsia="仿宋" w:cs="仿宋"/>
          <w:b w:val="0"/>
          <w:bCs w:val="0"/>
          <w:snapToGrid w:val="0"/>
          <w:color w:val="auto"/>
          <w:kern w:val="0"/>
          <w:lang w:val="en-US" w:eastAsia="zh-CN"/>
        </w:rPr>
        <w:t>供应商</w:t>
      </w:r>
      <w:r>
        <w:rPr>
          <w:rFonts w:hint="eastAsia" w:ascii="仿宋" w:hAnsi="仿宋" w:eastAsia="仿宋" w:cs="仿宋_GB2312"/>
          <w:color w:val="auto"/>
          <w:lang w:val="en-US" w:eastAsia="zh-CN" w:bidi="ar-SA"/>
        </w:rPr>
        <w:t xml:space="preserve">盖章： </w:t>
      </w:r>
    </w:p>
    <w:p w14:paraId="02C22533">
      <w:pPr>
        <w:pStyle w:val="26"/>
        <w:spacing w:after="0" w:line="677" w:lineRule="exact"/>
        <w:jc w:val="righ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日期：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年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月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日</w:t>
      </w:r>
    </w:p>
    <w:p w14:paraId="3FF9BAA9">
      <w:pPr>
        <w:pStyle w:val="26"/>
        <w:spacing w:after="0" w:line="677" w:lineRule="exact"/>
        <w:jc w:val="left"/>
        <w:rPr>
          <w:rFonts w:ascii="仿宋" w:hAnsi="仿宋" w:eastAsia="仿宋" w:cs="仿宋_GB2312"/>
          <w:color w:val="auto"/>
          <w:lang w:val="en-US" w:eastAsia="zh-CN" w:bidi="ar-SA"/>
        </w:rPr>
      </w:pPr>
    </w:p>
    <w:p w14:paraId="6A7DB22B">
      <w:pPr>
        <w:pStyle w:val="26"/>
        <w:spacing w:after="0" w:line="677" w:lineRule="exact"/>
        <w:jc w:val="left"/>
        <w:outlineLvl w:val="1"/>
        <w:rPr>
          <w:rFonts w:hint="eastAsia" w:ascii="仿宋" w:hAnsi="仿宋" w:eastAsia="仿宋" w:cs="仿宋_GB2312"/>
          <w:b/>
          <w:bCs/>
          <w:color w:val="auto"/>
          <w:lang w:val="en-US" w:eastAsia="zh-CN" w:bidi="ar-SA"/>
        </w:rPr>
      </w:pPr>
    </w:p>
    <w:p w14:paraId="6CCBF499">
      <w:pPr>
        <w:pStyle w:val="26"/>
        <w:spacing w:after="0" w:line="677" w:lineRule="exact"/>
        <w:jc w:val="left"/>
        <w:outlineLvl w:val="1"/>
        <w:rPr>
          <w:rFonts w:hint="eastAsia" w:ascii="仿宋" w:hAnsi="仿宋" w:eastAsia="仿宋" w:cs="仿宋_GB2312"/>
          <w:b/>
          <w:bCs/>
          <w:color w:val="auto"/>
          <w:lang w:val="en-US" w:eastAsia="zh-CN" w:bidi="ar-SA"/>
        </w:rPr>
      </w:pPr>
      <w:bookmarkStart w:id="69" w:name="_Toc2449"/>
    </w:p>
    <w:p w14:paraId="7909E8B6">
      <w:pPr>
        <w:pStyle w:val="26"/>
        <w:spacing w:after="0" w:line="677" w:lineRule="exact"/>
        <w:jc w:val="left"/>
        <w:outlineLvl w:val="1"/>
        <w:rPr>
          <w:rFonts w:ascii="仿宋" w:hAnsi="仿宋" w:eastAsia="仿宋" w:cs="仿宋_GB2312"/>
          <w:b/>
          <w:bCs/>
          <w:color w:val="auto"/>
          <w:lang w:val="en-US" w:eastAsia="zh-CN" w:bidi="ar-SA"/>
        </w:rPr>
      </w:pPr>
      <w:bookmarkStart w:id="112" w:name="_GoBack"/>
      <w:bookmarkEnd w:id="112"/>
      <w:r>
        <w:rPr>
          <w:rFonts w:hint="eastAsia" w:ascii="仿宋" w:hAnsi="仿宋" w:eastAsia="仿宋" w:cs="仿宋_GB2312"/>
          <w:b/>
          <w:bCs/>
          <w:color w:val="auto"/>
          <w:lang w:val="en-US" w:eastAsia="zh-CN" w:bidi="ar-SA"/>
        </w:rPr>
        <w:t>附件二：</w:t>
      </w:r>
      <w:bookmarkEnd w:id="65"/>
      <w:bookmarkEnd w:id="66"/>
      <w:bookmarkEnd w:id="67"/>
      <w:bookmarkEnd w:id="69"/>
    </w:p>
    <w:p w14:paraId="5A731BD1">
      <w:pPr>
        <w:pStyle w:val="26"/>
        <w:spacing w:after="0" w:line="677" w:lineRule="exact"/>
        <w:jc w:val="center"/>
        <w:outlineLvl w:val="1"/>
        <w:rPr>
          <w:rFonts w:cs="Times New Roman"/>
          <w:b/>
          <w:bCs/>
          <w:snapToGrid w:val="0"/>
          <w:color w:val="auto"/>
          <w:kern w:val="0"/>
          <w:lang w:val="en-US" w:eastAsia="zh-CN"/>
        </w:rPr>
      </w:pPr>
      <w:bookmarkStart w:id="70" w:name="_Toc18269"/>
      <w:bookmarkStart w:id="71" w:name="_Toc13150"/>
      <w:bookmarkStart w:id="72" w:name="_Toc10132"/>
      <w:bookmarkStart w:id="73" w:name="_Toc25315"/>
      <w:bookmarkStart w:id="74" w:name="_Toc2314"/>
      <w:r>
        <w:rPr>
          <w:rFonts w:hint="eastAsia" w:cs="Times New Roman"/>
          <w:b/>
          <w:bCs/>
          <w:snapToGrid w:val="0"/>
          <w:color w:val="auto"/>
          <w:kern w:val="0"/>
          <w:lang w:val="en-US" w:eastAsia="zh-CN"/>
        </w:rPr>
        <w:t>供应商基本信息</w:t>
      </w:r>
      <w:bookmarkEnd w:id="70"/>
      <w:bookmarkEnd w:id="71"/>
      <w:bookmarkEnd w:id="72"/>
      <w:bookmarkEnd w:id="73"/>
      <w:bookmarkEnd w:id="74"/>
    </w:p>
    <w:p w14:paraId="686090EC">
      <w:pPr>
        <w:pStyle w:val="5"/>
        <w:spacing w:before="147" w:line="219" w:lineRule="auto"/>
        <w:jc w:val="center"/>
        <w:rPr>
          <w:rFonts w:ascii="仿宋" w:hAnsi="仿宋" w:eastAsia="仿宋" w:cs="仿宋_GB2312"/>
          <w:color w:val="auto"/>
          <w:sz w:val="28"/>
          <w:szCs w:val="28"/>
        </w:rPr>
      </w:pPr>
      <w:r>
        <w:rPr>
          <w:rFonts w:hint="eastAsia" w:ascii="仿宋" w:hAnsi="仿宋" w:eastAsia="仿宋" w:cs="仿宋_GB2312"/>
          <w:color w:val="auto"/>
          <w:sz w:val="28"/>
          <w:szCs w:val="28"/>
        </w:rPr>
        <w:t>（</w:t>
      </w:r>
      <w:r>
        <w:rPr>
          <w:rFonts w:hint="eastAsia" w:ascii="仿宋" w:hAnsi="仿宋" w:eastAsia="仿宋" w:cs="仿宋_GB2312"/>
          <w:color w:val="auto"/>
          <w:sz w:val="28"/>
          <w:szCs w:val="28"/>
          <w:lang w:val="en-US" w:eastAsia="zh-CN"/>
        </w:rPr>
        <w:t>有效期内的</w:t>
      </w:r>
      <w:r>
        <w:rPr>
          <w:rFonts w:hint="eastAsia" w:ascii="仿宋" w:hAnsi="仿宋" w:eastAsia="仿宋" w:cs="仿宋_GB2312"/>
          <w:color w:val="auto"/>
          <w:sz w:val="28"/>
          <w:szCs w:val="28"/>
        </w:rPr>
        <w:t>营业执照）</w:t>
      </w:r>
    </w:p>
    <w:p w14:paraId="134AB8CA">
      <w:pPr>
        <w:spacing w:line="360" w:lineRule="auto"/>
        <w:rPr>
          <w:rFonts w:ascii="宋体" w:hAnsi="Times New Roman" w:eastAsia="宋体" w:cs="Times New Roman"/>
          <w:b/>
          <w:bCs/>
          <w:snapToGrid w:val="0"/>
          <w:color w:val="auto"/>
          <w:kern w:val="0"/>
          <w:sz w:val="28"/>
          <w:szCs w:val="28"/>
        </w:rPr>
      </w:pPr>
      <w:bookmarkStart w:id="75" w:name="bookmark19"/>
      <w:bookmarkEnd w:id="75"/>
    </w:p>
    <w:p w14:paraId="6C3660D3">
      <w:pPr>
        <w:spacing w:line="360" w:lineRule="auto"/>
        <w:rPr>
          <w:rFonts w:ascii="宋体" w:hAnsi="Times New Roman" w:eastAsia="宋体" w:cs="Times New Roman"/>
          <w:b/>
          <w:bCs/>
          <w:snapToGrid w:val="0"/>
          <w:color w:val="auto"/>
          <w:kern w:val="0"/>
          <w:sz w:val="28"/>
          <w:szCs w:val="28"/>
        </w:rPr>
      </w:pPr>
    </w:p>
    <w:p w14:paraId="1D0E89BE">
      <w:pPr>
        <w:spacing w:line="360" w:lineRule="auto"/>
        <w:rPr>
          <w:rFonts w:ascii="宋体" w:hAnsi="Times New Roman" w:eastAsia="宋体" w:cs="Times New Roman"/>
          <w:b/>
          <w:bCs/>
          <w:snapToGrid w:val="0"/>
          <w:color w:val="auto"/>
          <w:kern w:val="0"/>
          <w:sz w:val="28"/>
          <w:szCs w:val="28"/>
        </w:rPr>
      </w:pPr>
    </w:p>
    <w:p w14:paraId="4417D62B">
      <w:pPr>
        <w:spacing w:line="360" w:lineRule="auto"/>
        <w:rPr>
          <w:rFonts w:ascii="宋体" w:hAnsi="Times New Roman" w:eastAsia="宋体" w:cs="Times New Roman"/>
          <w:b/>
          <w:bCs/>
          <w:snapToGrid w:val="0"/>
          <w:color w:val="auto"/>
          <w:kern w:val="0"/>
          <w:sz w:val="28"/>
          <w:szCs w:val="28"/>
        </w:rPr>
      </w:pPr>
    </w:p>
    <w:p w14:paraId="3515D819">
      <w:pPr>
        <w:spacing w:line="360" w:lineRule="auto"/>
        <w:rPr>
          <w:rFonts w:ascii="宋体" w:hAnsi="Times New Roman" w:eastAsia="宋体" w:cs="Times New Roman"/>
          <w:b/>
          <w:bCs/>
          <w:snapToGrid w:val="0"/>
          <w:color w:val="auto"/>
          <w:kern w:val="0"/>
          <w:sz w:val="28"/>
          <w:szCs w:val="28"/>
        </w:rPr>
      </w:pPr>
    </w:p>
    <w:p w14:paraId="375EF76F">
      <w:pPr>
        <w:spacing w:line="360" w:lineRule="auto"/>
        <w:rPr>
          <w:rFonts w:ascii="宋体" w:hAnsi="Times New Roman" w:eastAsia="宋体" w:cs="Times New Roman"/>
          <w:b/>
          <w:bCs/>
          <w:snapToGrid w:val="0"/>
          <w:color w:val="auto"/>
          <w:kern w:val="0"/>
          <w:sz w:val="28"/>
          <w:szCs w:val="28"/>
        </w:rPr>
      </w:pPr>
    </w:p>
    <w:p w14:paraId="3CD05BCC">
      <w:pPr>
        <w:spacing w:line="360" w:lineRule="auto"/>
        <w:rPr>
          <w:rFonts w:ascii="宋体" w:hAnsi="Times New Roman" w:eastAsia="宋体" w:cs="Times New Roman"/>
          <w:b/>
          <w:bCs/>
          <w:snapToGrid w:val="0"/>
          <w:color w:val="auto"/>
          <w:kern w:val="0"/>
          <w:sz w:val="28"/>
          <w:szCs w:val="28"/>
        </w:rPr>
      </w:pPr>
    </w:p>
    <w:p w14:paraId="22CD8FEC">
      <w:pPr>
        <w:spacing w:line="360" w:lineRule="auto"/>
        <w:rPr>
          <w:rFonts w:ascii="宋体" w:hAnsi="Times New Roman" w:eastAsia="宋体" w:cs="Times New Roman"/>
          <w:b/>
          <w:bCs/>
          <w:snapToGrid w:val="0"/>
          <w:color w:val="auto"/>
          <w:kern w:val="0"/>
          <w:sz w:val="28"/>
          <w:szCs w:val="28"/>
        </w:rPr>
      </w:pPr>
    </w:p>
    <w:p w14:paraId="5530E1C0">
      <w:pPr>
        <w:spacing w:line="360" w:lineRule="auto"/>
        <w:rPr>
          <w:rFonts w:ascii="宋体" w:hAnsi="Times New Roman" w:eastAsia="宋体" w:cs="Times New Roman"/>
          <w:b/>
          <w:bCs/>
          <w:snapToGrid w:val="0"/>
          <w:color w:val="auto"/>
          <w:kern w:val="0"/>
          <w:sz w:val="28"/>
          <w:szCs w:val="28"/>
        </w:rPr>
      </w:pPr>
    </w:p>
    <w:p w14:paraId="69108C08">
      <w:pPr>
        <w:spacing w:line="360" w:lineRule="auto"/>
        <w:rPr>
          <w:rFonts w:ascii="宋体" w:hAnsi="Times New Roman" w:eastAsia="宋体" w:cs="Times New Roman"/>
          <w:b/>
          <w:bCs/>
          <w:snapToGrid w:val="0"/>
          <w:color w:val="auto"/>
          <w:kern w:val="0"/>
          <w:sz w:val="28"/>
          <w:szCs w:val="28"/>
        </w:rPr>
      </w:pPr>
    </w:p>
    <w:p w14:paraId="6F70795C">
      <w:pPr>
        <w:spacing w:line="360" w:lineRule="auto"/>
        <w:outlineLvl w:val="9"/>
        <w:rPr>
          <w:rFonts w:ascii="宋体" w:hAnsi="Times New Roman" w:eastAsia="宋体" w:cs="Times New Roman"/>
          <w:b/>
          <w:bCs/>
          <w:snapToGrid w:val="0"/>
          <w:color w:val="auto"/>
          <w:kern w:val="0"/>
          <w:sz w:val="28"/>
          <w:szCs w:val="28"/>
        </w:rPr>
      </w:pPr>
    </w:p>
    <w:p w14:paraId="4FDDE0E1">
      <w:pPr>
        <w:pStyle w:val="17"/>
        <w:rPr>
          <w:rFonts w:ascii="宋体" w:hAnsi="Times New Roman" w:eastAsia="宋体" w:cs="Times New Roman"/>
          <w:b/>
          <w:bCs/>
          <w:snapToGrid w:val="0"/>
          <w:color w:val="auto"/>
          <w:kern w:val="0"/>
          <w:sz w:val="28"/>
          <w:szCs w:val="28"/>
        </w:rPr>
      </w:pPr>
    </w:p>
    <w:p w14:paraId="39756AC8">
      <w:pPr>
        <w:pStyle w:val="17"/>
        <w:rPr>
          <w:rFonts w:ascii="宋体" w:hAnsi="Times New Roman" w:eastAsia="宋体" w:cs="Times New Roman"/>
          <w:b/>
          <w:bCs/>
          <w:snapToGrid w:val="0"/>
          <w:color w:val="auto"/>
          <w:kern w:val="0"/>
          <w:sz w:val="28"/>
          <w:szCs w:val="28"/>
        </w:rPr>
      </w:pPr>
    </w:p>
    <w:p w14:paraId="3D6A2CA3">
      <w:pPr>
        <w:pStyle w:val="17"/>
        <w:ind w:left="0" w:leftChars="0" w:firstLine="0" w:firstLineChars="0"/>
        <w:rPr>
          <w:rFonts w:ascii="宋体" w:hAnsi="Times New Roman" w:eastAsia="宋体" w:cs="Times New Roman"/>
          <w:b/>
          <w:bCs/>
          <w:snapToGrid w:val="0"/>
          <w:color w:val="auto"/>
          <w:kern w:val="0"/>
          <w:sz w:val="28"/>
          <w:szCs w:val="28"/>
        </w:rPr>
      </w:pPr>
    </w:p>
    <w:p w14:paraId="0025D744">
      <w:pPr>
        <w:pStyle w:val="17"/>
        <w:rPr>
          <w:rFonts w:ascii="宋体" w:hAnsi="Times New Roman" w:eastAsia="宋体" w:cs="Times New Roman"/>
          <w:b/>
          <w:bCs/>
          <w:snapToGrid w:val="0"/>
          <w:color w:val="auto"/>
          <w:kern w:val="0"/>
          <w:sz w:val="28"/>
          <w:szCs w:val="28"/>
        </w:rPr>
      </w:pPr>
    </w:p>
    <w:p w14:paraId="30A4DA0F">
      <w:pPr>
        <w:pStyle w:val="17"/>
        <w:rPr>
          <w:rFonts w:ascii="宋体" w:hAnsi="Times New Roman" w:eastAsia="宋体" w:cs="Times New Roman"/>
          <w:b/>
          <w:bCs/>
          <w:snapToGrid w:val="0"/>
          <w:color w:val="auto"/>
          <w:kern w:val="0"/>
          <w:sz w:val="28"/>
          <w:szCs w:val="28"/>
        </w:rPr>
      </w:pPr>
    </w:p>
    <w:p w14:paraId="482227DC">
      <w:pPr>
        <w:pStyle w:val="17"/>
        <w:rPr>
          <w:rFonts w:ascii="宋体" w:hAnsi="Times New Roman" w:eastAsia="宋体" w:cs="Times New Roman"/>
          <w:b/>
          <w:bCs/>
          <w:snapToGrid w:val="0"/>
          <w:color w:val="auto"/>
          <w:kern w:val="0"/>
          <w:sz w:val="28"/>
          <w:szCs w:val="28"/>
        </w:rPr>
      </w:pPr>
    </w:p>
    <w:p w14:paraId="129C013A">
      <w:pPr>
        <w:pStyle w:val="17"/>
        <w:rPr>
          <w:rFonts w:ascii="宋体" w:hAnsi="Times New Roman" w:eastAsia="宋体" w:cs="Times New Roman"/>
          <w:b/>
          <w:bCs/>
          <w:snapToGrid w:val="0"/>
          <w:color w:val="auto"/>
          <w:kern w:val="0"/>
          <w:sz w:val="28"/>
          <w:szCs w:val="28"/>
        </w:rPr>
      </w:pPr>
    </w:p>
    <w:p w14:paraId="290C1D93">
      <w:pPr>
        <w:pStyle w:val="26"/>
        <w:spacing w:after="0" w:line="677" w:lineRule="exact"/>
        <w:jc w:val="left"/>
        <w:outlineLvl w:val="1"/>
        <w:rPr>
          <w:rFonts w:ascii="仿宋" w:hAnsi="仿宋" w:eastAsia="仿宋" w:cs="仿宋_GB2312"/>
          <w:b/>
          <w:bCs/>
          <w:color w:val="auto"/>
          <w:lang w:val="en-US" w:eastAsia="zh-CN" w:bidi="ar-SA"/>
        </w:rPr>
      </w:pPr>
      <w:bookmarkStart w:id="76" w:name="_Toc27492"/>
      <w:bookmarkStart w:id="77" w:name="_Toc12987"/>
      <w:bookmarkStart w:id="78" w:name="_Toc24109"/>
      <w:bookmarkStart w:id="79" w:name="_Toc4177"/>
      <w:bookmarkStart w:id="80" w:name="_Toc32198"/>
      <w:bookmarkStart w:id="81" w:name="_Toc31808"/>
      <w:r>
        <w:rPr>
          <w:rFonts w:hint="eastAsia" w:ascii="仿宋" w:hAnsi="仿宋" w:eastAsia="仿宋" w:cs="仿宋_GB2312"/>
          <w:b/>
          <w:bCs/>
          <w:color w:val="auto"/>
          <w:lang w:val="en-US" w:eastAsia="zh-CN" w:bidi="ar-SA"/>
        </w:rPr>
        <w:t>附件三：</w:t>
      </w:r>
      <w:bookmarkEnd w:id="76"/>
      <w:bookmarkEnd w:id="77"/>
      <w:bookmarkEnd w:id="78"/>
      <w:bookmarkEnd w:id="79"/>
    </w:p>
    <w:p w14:paraId="1E48A351">
      <w:pPr>
        <w:pStyle w:val="26"/>
        <w:spacing w:after="0" w:line="677" w:lineRule="exact"/>
        <w:jc w:val="center"/>
        <w:outlineLvl w:val="1"/>
        <w:rPr>
          <w:rFonts w:cs="Times New Roman"/>
          <w:b/>
          <w:bCs/>
          <w:snapToGrid w:val="0"/>
          <w:color w:val="auto"/>
          <w:kern w:val="0"/>
          <w:lang w:val="en-US" w:eastAsia="zh-CN"/>
        </w:rPr>
      </w:pPr>
      <w:bookmarkStart w:id="82" w:name="_Toc5776"/>
      <w:bookmarkStart w:id="83" w:name="_Toc27849"/>
      <w:bookmarkStart w:id="84" w:name="_Toc12507"/>
      <w:bookmarkStart w:id="85" w:name="_Toc22507"/>
      <w:r>
        <w:rPr>
          <w:rFonts w:hint="eastAsia" w:cs="Times New Roman"/>
          <w:b/>
          <w:bCs/>
          <w:snapToGrid w:val="0"/>
          <w:color w:val="auto"/>
          <w:kern w:val="0"/>
          <w:lang w:val="en-US" w:eastAsia="zh-CN"/>
        </w:rPr>
        <w:t>无重大违法记录声明函、无不良信用记录声明函</w:t>
      </w:r>
      <w:bookmarkEnd w:id="80"/>
      <w:bookmarkEnd w:id="81"/>
      <w:bookmarkEnd w:id="82"/>
      <w:bookmarkEnd w:id="83"/>
      <w:bookmarkEnd w:id="84"/>
      <w:bookmarkEnd w:id="85"/>
    </w:p>
    <w:p w14:paraId="37FC3C8B">
      <w:pPr>
        <w:pStyle w:val="26"/>
        <w:spacing w:after="0" w:line="677" w:lineRule="exact"/>
        <w:jc w:val="center"/>
        <w:outlineLvl w:val="1"/>
        <w:rPr>
          <w:rFonts w:ascii="仿宋" w:hAnsi="仿宋" w:eastAsia="仿宋" w:cs="仿宋_GB2312"/>
          <w:b/>
          <w:bCs/>
          <w:color w:val="auto"/>
          <w:lang w:val="en-US" w:eastAsia="zh-CN" w:bidi="ar-SA"/>
        </w:rPr>
      </w:pPr>
      <w:bookmarkStart w:id="86" w:name="_Toc11885"/>
      <w:bookmarkStart w:id="87" w:name="_Toc30649"/>
      <w:bookmarkStart w:id="88" w:name="_Toc19339"/>
      <w:bookmarkStart w:id="89" w:name="_Toc23565"/>
      <w:bookmarkStart w:id="90" w:name="_Toc11309"/>
      <w:r>
        <w:rPr>
          <w:rFonts w:hint="eastAsia" w:ascii="仿宋" w:hAnsi="仿宋" w:eastAsia="仿宋" w:cs="仿宋_GB2312"/>
          <w:b/>
          <w:bCs/>
          <w:color w:val="auto"/>
          <w:lang w:val="en-US" w:eastAsia="zh-CN" w:bidi="ar-SA"/>
        </w:rPr>
        <w:t>无重大违法记录声明函</w:t>
      </w:r>
      <w:bookmarkEnd w:id="86"/>
      <w:bookmarkEnd w:id="87"/>
      <w:bookmarkEnd w:id="88"/>
      <w:bookmarkEnd w:id="89"/>
      <w:bookmarkEnd w:id="90"/>
    </w:p>
    <w:p w14:paraId="76A39F30">
      <w:pPr>
        <w:pStyle w:val="26"/>
        <w:spacing w:after="0" w:line="677" w:lineRule="exact"/>
        <w:ind w:firstLine="560" w:firstLineChars="200"/>
        <w:jc w:val="lef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212CC936">
      <w:pPr>
        <w:pStyle w:val="26"/>
        <w:spacing w:after="0" w:line="677" w:lineRule="exact"/>
        <w:ind w:firstLine="560" w:firstLineChars="200"/>
        <w:jc w:val="lef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本公司对上述声明的真实性负责。如有虚假，将依法承担相应责任。</w:t>
      </w:r>
    </w:p>
    <w:p w14:paraId="319A66E3">
      <w:pPr>
        <w:pStyle w:val="26"/>
        <w:spacing w:after="0" w:line="677" w:lineRule="exact"/>
        <w:jc w:val="left"/>
        <w:rPr>
          <w:rFonts w:ascii="仿宋" w:hAnsi="仿宋" w:eastAsia="仿宋" w:cs="仿宋_GB2312"/>
          <w:color w:val="auto"/>
          <w:lang w:val="en-US" w:eastAsia="zh-CN" w:bidi="ar-SA"/>
        </w:rPr>
      </w:pPr>
    </w:p>
    <w:p w14:paraId="2F51648F">
      <w:pPr>
        <w:pStyle w:val="26"/>
        <w:wordWrap w:val="0"/>
        <w:spacing w:line="677" w:lineRule="exact"/>
        <w:jc w:val="right"/>
        <w:rPr>
          <w:rFonts w:hint="eastAsia" w:ascii="仿宋" w:hAnsi="仿宋" w:eastAsia="仿宋" w:cs="仿宋_GB2312"/>
          <w:color w:val="auto"/>
          <w:lang w:val="en-US" w:eastAsia="zh-CN" w:bidi="ar-SA"/>
        </w:rPr>
      </w:pPr>
    </w:p>
    <w:p w14:paraId="2AFA3BB4">
      <w:pPr>
        <w:pStyle w:val="26"/>
        <w:wordWrap w:val="0"/>
        <w:spacing w:line="677" w:lineRule="exact"/>
        <w:jc w:val="right"/>
        <w:rPr>
          <w:rFonts w:hint="eastAsia" w:ascii="仿宋" w:hAnsi="仿宋" w:eastAsia="仿宋" w:cs="仿宋_GB2312"/>
          <w:color w:val="auto"/>
          <w:lang w:val="en-US" w:eastAsia="zh-CN" w:bidi="ar-SA"/>
        </w:rPr>
      </w:pPr>
    </w:p>
    <w:p w14:paraId="299357F3">
      <w:pPr>
        <w:pStyle w:val="26"/>
        <w:wordWrap w:val="0"/>
        <w:spacing w:line="677" w:lineRule="exact"/>
        <w:jc w:val="right"/>
        <w:rPr>
          <w:rFonts w:hint="eastAsia" w:ascii="仿宋" w:hAnsi="仿宋" w:eastAsia="仿宋" w:cs="仿宋_GB2312"/>
          <w:color w:val="auto"/>
          <w:lang w:val="en-US" w:eastAsia="zh-CN" w:bidi="ar-SA"/>
        </w:rPr>
      </w:pPr>
    </w:p>
    <w:p w14:paraId="743DB4EA">
      <w:pPr>
        <w:pStyle w:val="26"/>
        <w:wordWrap w:val="0"/>
        <w:spacing w:line="677" w:lineRule="exact"/>
        <w:jc w:val="right"/>
        <w:rPr>
          <w:rFonts w:hint="eastAsia" w:ascii="仿宋" w:hAnsi="仿宋" w:eastAsia="仿宋" w:cs="仿宋_GB2312"/>
          <w:color w:val="auto"/>
          <w:lang w:val="en-US" w:eastAsia="zh-CN" w:bidi="ar-SA"/>
        </w:rPr>
      </w:pPr>
    </w:p>
    <w:p w14:paraId="4A0AF5D1">
      <w:pPr>
        <w:pStyle w:val="26"/>
        <w:wordWrap w:val="0"/>
        <w:spacing w:line="677" w:lineRule="exact"/>
        <w:jc w:val="righ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 </w:t>
      </w:r>
      <w:r>
        <w:rPr>
          <w:rFonts w:hint="eastAsia" w:ascii="仿宋" w:hAnsi="仿宋" w:eastAsia="仿宋" w:cs="仿宋"/>
          <w:b w:val="0"/>
          <w:bCs w:val="0"/>
          <w:snapToGrid w:val="0"/>
          <w:color w:val="auto"/>
          <w:kern w:val="0"/>
          <w:lang w:val="en-US" w:eastAsia="zh-CN"/>
        </w:rPr>
        <w:t>供应商</w:t>
      </w:r>
      <w:r>
        <w:rPr>
          <w:rFonts w:hint="eastAsia" w:ascii="仿宋" w:hAnsi="仿宋" w:eastAsia="仿宋" w:cs="仿宋_GB2312"/>
          <w:color w:val="auto"/>
          <w:lang w:val="en-US" w:eastAsia="zh-CN" w:bidi="ar-SA"/>
        </w:rPr>
        <w:t xml:space="preserve">盖章： </w:t>
      </w:r>
    </w:p>
    <w:p w14:paraId="0403A92D">
      <w:pPr>
        <w:pStyle w:val="26"/>
        <w:spacing w:after="0" w:line="677" w:lineRule="exact"/>
        <w:jc w:val="righ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日期：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年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月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日</w:t>
      </w:r>
    </w:p>
    <w:p w14:paraId="54ECD6BC">
      <w:pPr>
        <w:pStyle w:val="26"/>
        <w:spacing w:after="0" w:line="677" w:lineRule="exact"/>
        <w:jc w:val="left"/>
        <w:rPr>
          <w:rFonts w:ascii="仿宋" w:hAnsi="仿宋" w:eastAsia="仿宋" w:cs="仿宋_GB2312"/>
          <w:color w:val="auto"/>
          <w:lang w:val="en-US" w:eastAsia="zh-CN" w:bidi="ar-SA"/>
        </w:rPr>
      </w:pPr>
    </w:p>
    <w:p w14:paraId="4405081B">
      <w:pPr>
        <w:pStyle w:val="26"/>
        <w:spacing w:after="0" w:line="677" w:lineRule="exact"/>
        <w:jc w:val="both"/>
        <w:rPr>
          <w:rFonts w:hint="eastAsia" w:ascii="仿宋" w:hAnsi="仿宋" w:eastAsia="仿宋" w:cs="仿宋_GB2312"/>
          <w:b/>
          <w:bCs/>
          <w:color w:val="auto"/>
          <w:lang w:val="en-US" w:eastAsia="zh-CN" w:bidi="ar-SA"/>
        </w:rPr>
      </w:pPr>
    </w:p>
    <w:p w14:paraId="333B1BB5">
      <w:pPr>
        <w:pStyle w:val="26"/>
        <w:spacing w:after="0" w:line="677" w:lineRule="exact"/>
        <w:jc w:val="both"/>
        <w:rPr>
          <w:rFonts w:hint="eastAsia" w:ascii="仿宋" w:hAnsi="仿宋" w:eastAsia="仿宋" w:cs="仿宋_GB2312"/>
          <w:b/>
          <w:bCs/>
          <w:color w:val="auto"/>
          <w:lang w:val="en-US" w:eastAsia="zh-CN" w:bidi="ar-SA"/>
        </w:rPr>
      </w:pPr>
    </w:p>
    <w:p w14:paraId="1012E2FE">
      <w:pPr>
        <w:pStyle w:val="26"/>
        <w:spacing w:after="0" w:line="677" w:lineRule="exact"/>
        <w:jc w:val="both"/>
        <w:rPr>
          <w:rFonts w:hint="eastAsia" w:ascii="仿宋" w:hAnsi="仿宋" w:eastAsia="仿宋" w:cs="仿宋_GB2312"/>
          <w:b/>
          <w:bCs/>
          <w:color w:val="auto"/>
          <w:lang w:val="en-US" w:eastAsia="zh-CN" w:bidi="ar-SA"/>
        </w:rPr>
      </w:pPr>
    </w:p>
    <w:p w14:paraId="0F6EB53E">
      <w:pPr>
        <w:pStyle w:val="26"/>
        <w:spacing w:after="0" w:line="677" w:lineRule="exact"/>
        <w:jc w:val="center"/>
        <w:outlineLvl w:val="0"/>
        <w:rPr>
          <w:rFonts w:ascii="仿宋" w:hAnsi="仿宋" w:eastAsia="仿宋" w:cs="仿宋_GB2312"/>
          <w:b/>
          <w:bCs/>
          <w:color w:val="auto"/>
          <w:lang w:val="en-US" w:eastAsia="zh-CN" w:bidi="ar-SA"/>
        </w:rPr>
      </w:pPr>
      <w:bookmarkStart w:id="91" w:name="_Toc2501"/>
      <w:bookmarkStart w:id="92" w:name="_Toc11121"/>
      <w:bookmarkStart w:id="93" w:name="_Toc22271"/>
      <w:bookmarkStart w:id="94" w:name="_Toc9250"/>
      <w:r>
        <w:rPr>
          <w:rFonts w:hint="eastAsia" w:ascii="仿宋" w:hAnsi="仿宋" w:eastAsia="仿宋" w:cs="仿宋_GB2312"/>
          <w:b/>
          <w:bCs/>
          <w:color w:val="auto"/>
          <w:lang w:val="en-US" w:eastAsia="zh-CN" w:bidi="ar-SA"/>
        </w:rPr>
        <w:t>无不良信用记录承诺函</w:t>
      </w:r>
      <w:bookmarkEnd w:id="91"/>
      <w:bookmarkEnd w:id="92"/>
      <w:bookmarkEnd w:id="93"/>
      <w:bookmarkEnd w:id="94"/>
    </w:p>
    <w:p w14:paraId="1E9C346A">
      <w:pPr>
        <w:pStyle w:val="26"/>
        <w:spacing w:after="0" w:line="677" w:lineRule="exact"/>
        <w:ind w:firstLine="560" w:firstLineChars="200"/>
        <w:jc w:val="lef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本公司郑重承诺，我公司无以下不良信用记录情形：</w:t>
      </w:r>
    </w:p>
    <w:p w14:paraId="6B01E10F">
      <w:pPr>
        <w:pStyle w:val="26"/>
        <w:spacing w:after="0" w:line="677" w:lineRule="exact"/>
        <w:ind w:firstLine="560" w:firstLineChars="200"/>
        <w:jc w:val="lef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1、公司被人民法院列入失信被执行人；</w:t>
      </w:r>
    </w:p>
    <w:p w14:paraId="54E2546C">
      <w:pPr>
        <w:pStyle w:val="26"/>
        <w:spacing w:after="0" w:line="677" w:lineRule="exact"/>
        <w:ind w:firstLine="560" w:firstLineChars="200"/>
        <w:jc w:val="lef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2、公司被市场监督管理部门列入严重违法失信企业名录；</w:t>
      </w:r>
    </w:p>
    <w:p w14:paraId="6E6C6933">
      <w:pPr>
        <w:pStyle w:val="26"/>
        <w:spacing w:after="0" w:line="677" w:lineRule="exact"/>
        <w:ind w:firstLine="560" w:firstLineChars="200"/>
        <w:jc w:val="lef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3、公司被税务部门列入重大税收违法案件当事人名单的；</w:t>
      </w:r>
    </w:p>
    <w:p w14:paraId="52152EE2">
      <w:pPr>
        <w:pStyle w:val="26"/>
        <w:spacing w:after="0" w:line="677" w:lineRule="exact"/>
        <w:ind w:firstLine="560" w:firstLineChars="200"/>
        <w:jc w:val="lef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4、公司被政府采购监管部门列入政府采购严重违法失信行为记录名单。</w:t>
      </w:r>
    </w:p>
    <w:p w14:paraId="4D122596">
      <w:pPr>
        <w:pStyle w:val="26"/>
        <w:spacing w:after="0" w:line="677" w:lineRule="exact"/>
        <w:ind w:firstLine="560" w:firstLineChars="200"/>
        <w:jc w:val="lef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我公司承诺：合同签订前，若我公司具有不良信用记录情形，贵方可取消我公司成交资格或者不授予合同，所有责任由我公司自行承担。同时，我公司愿意无条件接受监管部门的调查处理。 </w:t>
      </w:r>
    </w:p>
    <w:p w14:paraId="1F964A41">
      <w:pPr>
        <w:pStyle w:val="26"/>
        <w:spacing w:after="0" w:line="677" w:lineRule="exact"/>
        <w:jc w:val="left"/>
        <w:rPr>
          <w:rFonts w:ascii="仿宋" w:hAnsi="仿宋" w:eastAsia="仿宋" w:cs="仿宋_GB2312"/>
          <w:color w:val="auto"/>
          <w:lang w:val="en-US" w:eastAsia="zh-CN" w:bidi="ar-SA"/>
        </w:rPr>
      </w:pPr>
    </w:p>
    <w:p w14:paraId="2FD061E2">
      <w:pPr>
        <w:pStyle w:val="26"/>
        <w:spacing w:after="0" w:line="677" w:lineRule="exact"/>
        <w:jc w:val="left"/>
        <w:rPr>
          <w:rFonts w:ascii="仿宋" w:hAnsi="仿宋" w:eastAsia="仿宋" w:cs="仿宋_GB2312"/>
          <w:color w:val="auto"/>
          <w:lang w:val="en-US" w:eastAsia="zh-CN" w:bidi="ar-SA"/>
        </w:rPr>
      </w:pPr>
    </w:p>
    <w:p w14:paraId="3867EAF7">
      <w:pPr>
        <w:pStyle w:val="26"/>
        <w:spacing w:after="0" w:line="677" w:lineRule="exact"/>
        <w:jc w:val="left"/>
        <w:rPr>
          <w:rFonts w:ascii="仿宋" w:hAnsi="仿宋" w:eastAsia="仿宋" w:cs="仿宋_GB2312"/>
          <w:color w:val="auto"/>
          <w:lang w:val="en-US" w:eastAsia="zh-CN" w:bidi="ar-SA"/>
        </w:rPr>
      </w:pPr>
    </w:p>
    <w:p w14:paraId="5E3D11E9">
      <w:pPr>
        <w:pStyle w:val="26"/>
        <w:wordWrap w:val="0"/>
        <w:spacing w:line="677" w:lineRule="exact"/>
        <w:jc w:val="righ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                                             </w:t>
      </w:r>
      <w:r>
        <w:rPr>
          <w:rFonts w:hint="eastAsia" w:ascii="仿宋" w:hAnsi="仿宋" w:eastAsia="仿宋" w:cs="仿宋"/>
          <w:b w:val="0"/>
          <w:bCs w:val="0"/>
          <w:snapToGrid w:val="0"/>
          <w:color w:val="auto"/>
          <w:kern w:val="0"/>
          <w:lang w:val="en-US" w:eastAsia="zh-CN"/>
        </w:rPr>
        <w:t>供应商</w:t>
      </w:r>
      <w:r>
        <w:rPr>
          <w:rFonts w:hint="eastAsia" w:ascii="仿宋" w:hAnsi="仿宋" w:eastAsia="仿宋" w:cs="仿宋_GB2312"/>
          <w:color w:val="auto"/>
          <w:lang w:val="en-US" w:eastAsia="zh-CN" w:bidi="ar-SA"/>
        </w:rPr>
        <w:t xml:space="preserve">盖章： </w:t>
      </w:r>
    </w:p>
    <w:p w14:paraId="423582B8">
      <w:pPr>
        <w:pStyle w:val="26"/>
        <w:spacing w:after="0" w:line="677" w:lineRule="exact"/>
        <w:jc w:val="righ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日期：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年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月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日</w:t>
      </w:r>
    </w:p>
    <w:p w14:paraId="623A6528">
      <w:pPr>
        <w:widowControl/>
        <w:jc w:val="left"/>
        <w:rPr>
          <w:rFonts w:hint="eastAsia" w:ascii="宋体" w:hAnsi="宋体" w:cs="Times New Roman"/>
          <w:b/>
          <w:bCs/>
          <w:snapToGrid w:val="0"/>
          <w:color w:val="auto"/>
          <w:kern w:val="0"/>
          <w:sz w:val="28"/>
          <w:szCs w:val="28"/>
          <w:lang w:eastAsia="zh-CN" w:bidi="zh-TW"/>
        </w:rPr>
      </w:pPr>
    </w:p>
    <w:p w14:paraId="02416E80">
      <w:pPr>
        <w:widowControl/>
        <w:jc w:val="left"/>
        <w:rPr>
          <w:rFonts w:hint="eastAsia" w:ascii="宋体" w:hAnsi="宋体" w:cs="Times New Roman"/>
          <w:b/>
          <w:bCs/>
          <w:snapToGrid w:val="0"/>
          <w:color w:val="auto"/>
          <w:kern w:val="0"/>
          <w:sz w:val="28"/>
          <w:szCs w:val="28"/>
          <w:lang w:eastAsia="zh-CN" w:bidi="zh-TW"/>
        </w:rPr>
      </w:pPr>
    </w:p>
    <w:p w14:paraId="5FEC4CB5">
      <w:pPr>
        <w:widowControl/>
        <w:jc w:val="left"/>
        <w:rPr>
          <w:rFonts w:hint="eastAsia" w:ascii="宋体" w:hAnsi="宋体" w:cs="Times New Roman"/>
          <w:b/>
          <w:bCs/>
          <w:snapToGrid w:val="0"/>
          <w:color w:val="auto"/>
          <w:kern w:val="0"/>
          <w:sz w:val="28"/>
          <w:szCs w:val="28"/>
          <w:lang w:eastAsia="zh-CN" w:bidi="zh-TW"/>
        </w:rPr>
      </w:pPr>
    </w:p>
    <w:p w14:paraId="1CBD4B79">
      <w:pPr>
        <w:widowControl/>
        <w:jc w:val="left"/>
        <w:rPr>
          <w:rFonts w:ascii="宋体" w:hAnsi="宋体" w:eastAsia="宋体" w:cs="Times New Roman"/>
          <w:b/>
          <w:bCs/>
          <w:snapToGrid w:val="0"/>
          <w:color w:val="auto"/>
          <w:kern w:val="0"/>
          <w:sz w:val="28"/>
          <w:szCs w:val="28"/>
          <w:lang w:bidi="zh-TW"/>
        </w:rPr>
      </w:pPr>
    </w:p>
    <w:p w14:paraId="2EABCD31">
      <w:pPr>
        <w:pStyle w:val="26"/>
        <w:spacing w:after="0" w:line="677" w:lineRule="exact"/>
        <w:jc w:val="left"/>
        <w:outlineLvl w:val="1"/>
        <w:rPr>
          <w:rFonts w:ascii="仿宋" w:hAnsi="仿宋" w:eastAsia="仿宋" w:cs="仿宋_GB2312"/>
          <w:b/>
          <w:bCs/>
          <w:color w:val="auto"/>
          <w:lang w:val="en-US" w:eastAsia="zh-CN" w:bidi="ar-SA"/>
        </w:rPr>
      </w:pPr>
      <w:bookmarkStart w:id="95" w:name="_Toc21912"/>
      <w:bookmarkStart w:id="96" w:name="_Toc29316"/>
      <w:bookmarkStart w:id="97" w:name="_Toc456"/>
      <w:bookmarkStart w:id="98" w:name="_Toc28268"/>
      <w:r>
        <w:rPr>
          <w:rFonts w:hint="eastAsia" w:ascii="仿宋" w:hAnsi="仿宋" w:eastAsia="仿宋" w:cs="仿宋_GB2312"/>
          <w:b/>
          <w:bCs/>
          <w:color w:val="auto"/>
          <w:lang w:val="en-US" w:eastAsia="zh-CN" w:bidi="ar-SA"/>
        </w:rPr>
        <w:t>附件四：</w:t>
      </w:r>
      <w:bookmarkEnd w:id="95"/>
      <w:bookmarkEnd w:id="96"/>
      <w:bookmarkEnd w:id="97"/>
      <w:bookmarkEnd w:id="98"/>
    </w:p>
    <w:p w14:paraId="279F9B7E">
      <w:pPr>
        <w:widowControl/>
        <w:jc w:val="left"/>
        <w:outlineLvl w:val="1"/>
        <w:rPr>
          <w:rFonts w:ascii="宋体" w:hAnsi="宋体" w:eastAsia="宋体" w:cs="Times New Roman"/>
          <w:b/>
          <w:bCs/>
          <w:snapToGrid w:val="0"/>
          <w:color w:val="auto"/>
          <w:kern w:val="0"/>
          <w:sz w:val="28"/>
          <w:szCs w:val="28"/>
          <w:lang w:bidi="zh-TW"/>
        </w:rPr>
      </w:pPr>
    </w:p>
    <w:p w14:paraId="340D754A">
      <w:pPr>
        <w:pStyle w:val="26"/>
        <w:spacing w:after="0" w:line="677" w:lineRule="exact"/>
        <w:jc w:val="center"/>
        <w:outlineLvl w:val="1"/>
        <w:rPr>
          <w:rFonts w:cs="Times New Roman"/>
          <w:b/>
          <w:bCs/>
          <w:snapToGrid w:val="0"/>
          <w:color w:val="auto"/>
          <w:kern w:val="0"/>
          <w:lang w:val="en-US" w:eastAsia="zh-CN"/>
        </w:rPr>
      </w:pPr>
      <w:bookmarkStart w:id="99" w:name="_Toc18488"/>
      <w:bookmarkStart w:id="100" w:name="_Toc26443"/>
      <w:bookmarkStart w:id="101" w:name="_Toc22139"/>
      <w:bookmarkStart w:id="102" w:name="_Toc14311"/>
      <w:bookmarkStart w:id="103" w:name="_Toc10505"/>
      <w:r>
        <w:rPr>
          <w:rFonts w:hint="eastAsia" w:cs="Times New Roman"/>
          <w:b/>
          <w:bCs/>
          <w:snapToGrid w:val="0"/>
          <w:color w:val="auto"/>
          <w:kern w:val="0"/>
          <w:lang w:val="en-US" w:eastAsia="zh-CN"/>
        </w:rPr>
        <w:t>投标授权书</w:t>
      </w:r>
      <w:bookmarkEnd w:id="99"/>
      <w:bookmarkEnd w:id="100"/>
      <w:bookmarkEnd w:id="101"/>
      <w:bookmarkEnd w:id="102"/>
      <w:bookmarkEnd w:id="103"/>
    </w:p>
    <w:p w14:paraId="2C61C5FA">
      <w:pPr>
        <w:spacing w:line="360" w:lineRule="auto"/>
        <w:jc w:val="center"/>
        <w:rPr>
          <w:rFonts w:ascii="仿宋" w:hAnsi="仿宋" w:eastAsia="仿宋" w:cs="Times New Roman"/>
          <w:b/>
          <w:bCs/>
          <w:snapToGrid w:val="0"/>
          <w:color w:val="auto"/>
          <w:kern w:val="0"/>
          <w:sz w:val="28"/>
          <w:szCs w:val="28"/>
        </w:rPr>
      </w:pPr>
    </w:p>
    <w:p w14:paraId="0FAB71FB">
      <w:pPr>
        <w:pStyle w:val="11"/>
        <w:snapToGrid w:val="0"/>
        <w:spacing w:line="560" w:lineRule="exact"/>
        <w:ind w:firstLine="700" w:firstLineChars="250"/>
        <w:jc w:val="left"/>
        <w:rPr>
          <w:rFonts w:ascii="仿宋" w:hAnsi="仿宋" w:eastAsia="仿宋" w:cs="Times New Roman"/>
          <w:color w:val="auto"/>
          <w:sz w:val="28"/>
          <w:szCs w:val="28"/>
        </w:rPr>
      </w:pPr>
      <w:r>
        <w:rPr>
          <w:rFonts w:hint="eastAsia" w:ascii="仿宋" w:hAnsi="仿宋" w:eastAsia="仿宋" w:cs="Times New Roman"/>
          <w:color w:val="auto"/>
          <w:sz w:val="28"/>
          <w:szCs w:val="28"/>
          <w:u w:val="single"/>
        </w:rPr>
        <w:t xml:space="preserve">  （投标供应商名称的全称） </w:t>
      </w:r>
      <w:r>
        <w:rPr>
          <w:rFonts w:hint="eastAsia" w:ascii="仿宋" w:hAnsi="仿宋" w:eastAsia="仿宋" w:cs="Times New Roman"/>
          <w:color w:val="auto"/>
          <w:sz w:val="28"/>
          <w:szCs w:val="28"/>
        </w:rPr>
        <w:t>授权本公司</w:t>
      </w:r>
      <w:r>
        <w:rPr>
          <w:rFonts w:hint="eastAsia" w:ascii="仿宋" w:hAnsi="仿宋" w:eastAsia="仿宋" w:cs="Times New Roman"/>
          <w:color w:val="auto"/>
          <w:sz w:val="28"/>
          <w:szCs w:val="28"/>
          <w:u w:val="single"/>
        </w:rPr>
        <w:t xml:space="preserve">       </w:t>
      </w:r>
      <w:r>
        <w:rPr>
          <w:rFonts w:hint="eastAsia" w:ascii="仿宋" w:hAnsi="仿宋" w:eastAsia="仿宋" w:cs="Times New Roman"/>
          <w:color w:val="auto"/>
          <w:sz w:val="28"/>
          <w:szCs w:val="28"/>
        </w:rPr>
        <w:t>（投标供应商授权代表</w:t>
      </w:r>
      <w:r>
        <w:rPr>
          <w:rFonts w:hint="eastAsia" w:ascii="仿宋" w:hAnsi="仿宋" w:eastAsia="仿宋" w:cs="Times New Roman"/>
          <w:color w:val="auto"/>
          <w:sz w:val="28"/>
          <w:szCs w:val="28"/>
          <w:highlight w:val="none"/>
        </w:rPr>
        <w:t>姓名、职务）代表本公司参加</w:t>
      </w:r>
      <w:r>
        <w:rPr>
          <w:rFonts w:hint="eastAsia" w:ascii="仿宋" w:hAnsi="仿宋" w:eastAsia="仿宋" w:cs="仿宋_GB2312"/>
          <w:color w:val="auto"/>
          <w:sz w:val="28"/>
          <w:szCs w:val="28"/>
          <w:highlight w:val="none"/>
        </w:rPr>
        <w:t>：</w:t>
      </w:r>
      <w:r>
        <w:rPr>
          <w:rFonts w:hint="eastAsia" w:ascii="宋体" w:hAnsi="DotumChe" w:eastAsia="宋体" w:cs="宋体"/>
          <w:b w:val="0"/>
          <w:bCs/>
          <w:spacing w:val="11"/>
          <w:kern w:val="0"/>
          <w:sz w:val="28"/>
          <w:szCs w:val="28"/>
          <w:highlight w:val="none"/>
          <w:u w:val="single"/>
          <w:lang w:val="en-US" w:eastAsia="zh-CN"/>
        </w:rPr>
        <w:t>六安市中医院智能快递柜投放服务项目</w:t>
      </w:r>
      <w:r>
        <w:rPr>
          <w:rFonts w:hint="eastAsia" w:ascii="仿宋" w:hAnsi="仿宋" w:eastAsia="仿宋" w:cs="Times New Roman"/>
          <w:color w:val="auto"/>
          <w:sz w:val="28"/>
          <w:szCs w:val="28"/>
          <w:highlight w:val="none"/>
          <w:u w:val="none"/>
        </w:rPr>
        <w:t>（项目</w:t>
      </w:r>
      <w:r>
        <w:rPr>
          <w:rFonts w:hint="eastAsia" w:ascii="仿宋" w:hAnsi="仿宋" w:eastAsia="仿宋" w:cs="Times New Roman"/>
          <w:color w:val="auto"/>
          <w:sz w:val="28"/>
          <w:szCs w:val="28"/>
          <w:highlight w:val="none"/>
        </w:rPr>
        <w:t>编号：</w:t>
      </w:r>
      <w:r>
        <w:rPr>
          <w:rFonts w:hint="eastAsia" w:ascii="仿宋" w:hAnsi="仿宋" w:eastAsia="仿宋" w:cs="仿宋_GB2312"/>
          <w:color w:val="auto"/>
          <w:sz w:val="28"/>
          <w:szCs w:val="28"/>
          <w:highlight w:val="none"/>
        </w:rPr>
        <w:t>LASZYY－HQ2026034</w:t>
      </w:r>
      <w:r>
        <w:rPr>
          <w:rFonts w:hint="eastAsia" w:ascii="仿宋" w:hAnsi="仿宋" w:eastAsia="仿宋" w:cs="Times New Roman"/>
          <w:color w:val="auto"/>
          <w:sz w:val="28"/>
          <w:szCs w:val="28"/>
          <w:highlight w:val="none"/>
        </w:rPr>
        <w:t>），全权代表本公司处理投标过程的一切事宜，包括但不限于：投标、参与开标、谈判、签约等。投标供应商授权代</w:t>
      </w:r>
      <w:r>
        <w:rPr>
          <w:rFonts w:hint="eastAsia" w:ascii="仿宋" w:hAnsi="仿宋" w:eastAsia="仿宋" w:cs="Times New Roman"/>
          <w:color w:val="auto"/>
          <w:sz w:val="28"/>
          <w:szCs w:val="28"/>
        </w:rPr>
        <w:t>表在投标过程中所签署的一切文件和处理与之有关的一切事务，本公司均予以认可并对此承担责任。投标供应商授权代表无转委托权。特此授权。</w:t>
      </w:r>
    </w:p>
    <w:p w14:paraId="36A48037">
      <w:pPr>
        <w:pStyle w:val="11"/>
        <w:snapToGrid w:val="0"/>
        <w:spacing w:line="560" w:lineRule="exact"/>
        <w:ind w:firstLine="560" w:firstLineChars="200"/>
        <w:jc w:val="left"/>
        <w:rPr>
          <w:rFonts w:hint="eastAsia" w:ascii="仿宋" w:hAnsi="仿宋" w:eastAsia="仿宋" w:cs="Times New Roman"/>
          <w:color w:val="auto"/>
          <w:sz w:val="28"/>
          <w:szCs w:val="28"/>
        </w:rPr>
      </w:pPr>
      <w:r>
        <w:rPr>
          <w:rFonts w:hint="eastAsia" w:ascii="仿宋" w:hAnsi="仿宋" w:eastAsia="仿宋" w:cs="Times New Roman"/>
          <w:color w:val="auto"/>
          <w:sz w:val="28"/>
          <w:szCs w:val="28"/>
        </w:rPr>
        <w:t>本授权书自出具之日起生效。</w:t>
      </w:r>
    </w:p>
    <w:p w14:paraId="7E6CE5E9">
      <w:pPr>
        <w:pStyle w:val="11"/>
        <w:snapToGrid w:val="0"/>
        <w:spacing w:line="560" w:lineRule="exact"/>
        <w:ind w:firstLine="560" w:firstLineChars="200"/>
        <w:jc w:val="left"/>
        <w:rPr>
          <w:rFonts w:hint="eastAsia" w:ascii="仿宋" w:hAnsi="仿宋" w:eastAsia="仿宋" w:cs="Times New Roman"/>
          <w:color w:val="auto"/>
          <w:sz w:val="28"/>
          <w:szCs w:val="28"/>
        </w:rPr>
      </w:pPr>
    </w:p>
    <w:p w14:paraId="4BF8BD2F">
      <w:pPr>
        <w:spacing w:line="360" w:lineRule="auto"/>
        <w:rPr>
          <w:rFonts w:ascii="宋体" w:hAnsi="宋体" w:eastAsia="宋体" w:cs="Times New Roman"/>
          <w:b/>
          <w:bCs/>
          <w:color w:val="auto"/>
          <w:sz w:val="24"/>
          <w:szCs w:val="28"/>
        </w:rPr>
      </w:pPr>
      <w:r>
        <w:rPr>
          <w:rFonts w:hint="eastAsia" w:ascii="宋体" w:hAnsi="宋体" w:eastAsia="宋体" w:cs="Times New Roman"/>
          <w:b/>
          <w:bCs/>
          <w:color w:val="auto"/>
          <w:sz w:val="24"/>
          <w:szCs w:val="28"/>
        </w:rPr>
        <w:t>授权代表（或法定代表人）身份证明扫描件或影印件：</w:t>
      </w:r>
    </w:p>
    <w:p w14:paraId="26D8A00D">
      <w:pPr>
        <w:spacing w:line="360" w:lineRule="auto"/>
        <w:rPr>
          <w:rFonts w:ascii="宋体" w:hAnsi="宋体" w:eastAsia="宋体" w:cs="Times New Roman"/>
          <w:color w:val="auto"/>
          <w:sz w:val="24"/>
          <w:szCs w:val="28"/>
        </w:rPr>
      </w:pPr>
    </w:p>
    <w:p w14:paraId="2AF9526D">
      <w:pPr>
        <w:pStyle w:val="17"/>
        <w:ind w:right="-21" w:firstLine="210"/>
        <w:rPr>
          <w:rFonts w:eastAsia="宋体" w:cs="Times New Roman"/>
          <w:color w:val="auto"/>
        </w:rPr>
      </w:pPr>
    </w:p>
    <w:p w14:paraId="17EFF901">
      <w:pPr>
        <w:pStyle w:val="17"/>
        <w:ind w:right="-21" w:firstLine="210"/>
        <w:rPr>
          <w:rFonts w:eastAsia="宋体" w:cs="Times New Roman"/>
          <w:color w:val="auto"/>
        </w:rPr>
      </w:pPr>
    </w:p>
    <w:p w14:paraId="3E648D09">
      <w:pPr>
        <w:spacing w:line="360" w:lineRule="auto"/>
        <w:rPr>
          <w:rFonts w:ascii="宋体" w:hAnsi="宋体" w:eastAsia="宋体" w:cs="Times New Roman"/>
          <w:color w:val="auto"/>
          <w:sz w:val="24"/>
          <w:szCs w:val="28"/>
        </w:rPr>
      </w:pPr>
      <w:r>
        <w:rPr>
          <w:rFonts w:hint="eastAsia" w:ascii="宋体" w:hAnsi="宋体" w:eastAsia="宋体" w:cs="Times New Roman"/>
          <w:b/>
          <w:bCs/>
          <w:color w:val="auto"/>
          <w:sz w:val="24"/>
          <w:szCs w:val="28"/>
        </w:rPr>
        <w:t>授权代表（或法定代表人）联系方式：</w:t>
      </w:r>
      <w:r>
        <w:rPr>
          <w:rFonts w:hint="eastAsia" w:ascii="宋体" w:hAnsi="宋体" w:eastAsia="宋体" w:cs="Times New Roman"/>
          <w:color w:val="auto"/>
          <w:sz w:val="24"/>
          <w:szCs w:val="28"/>
          <w:u w:val="single"/>
        </w:rPr>
        <w:t xml:space="preserve">           </w:t>
      </w:r>
      <w:r>
        <w:rPr>
          <w:rFonts w:hint="eastAsia" w:ascii="宋体" w:hAnsi="宋体" w:eastAsia="宋体" w:cs="Times New Roman"/>
          <w:color w:val="auto"/>
          <w:sz w:val="24"/>
          <w:szCs w:val="28"/>
        </w:rPr>
        <w:t>（请填写手机号码）</w:t>
      </w:r>
    </w:p>
    <w:p w14:paraId="627A04DE">
      <w:pPr>
        <w:pStyle w:val="26"/>
        <w:wordWrap w:val="0"/>
        <w:spacing w:line="677" w:lineRule="exact"/>
        <w:jc w:val="right"/>
        <w:rPr>
          <w:rFonts w:ascii="仿宋" w:hAnsi="仿宋" w:eastAsia="仿宋" w:cs="仿宋_GB2312"/>
          <w:color w:val="auto"/>
          <w:lang w:val="en-US" w:eastAsia="zh-CN" w:bidi="ar-SA"/>
        </w:rPr>
      </w:pPr>
    </w:p>
    <w:p w14:paraId="2CC0B535">
      <w:pPr>
        <w:pStyle w:val="26"/>
        <w:spacing w:line="677" w:lineRule="exact"/>
        <w:jc w:val="right"/>
        <w:rPr>
          <w:rFonts w:ascii="仿宋" w:hAnsi="仿宋" w:eastAsia="仿宋" w:cs="仿宋_GB2312"/>
          <w:color w:val="auto"/>
          <w:lang w:val="en-US" w:eastAsia="zh-CN" w:bidi="ar-SA"/>
        </w:rPr>
      </w:pPr>
      <w:r>
        <w:rPr>
          <w:rFonts w:hint="eastAsia" w:ascii="仿宋" w:hAnsi="仿宋" w:eastAsia="仿宋" w:cs="仿宋"/>
          <w:b w:val="0"/>
          <w:bCs w:val="0"/>
          <w:snapToGrid w:val="0"/>
          <w:color w:val="auto"/>
          <w:kern w:val="0"/>
          <w:lang w:val="en-US" w:eastAsia="zh-CN"/>
        </w:rPr>
        <w:t>供应商</w:t>
      </w:r>
      <w:r>
        <w:rPr>
          <w:rFonts w:hint="eastAsia" w:ascii="仿宋" w:hAnsi="仿宋" w:eastAsia="仿宋" w:cs="仿宋_GB2312"/>
          <w:color w:val="auto"/>
          <w:lang w:val="en-US" w:eastAsia="zh-CN" w:bidi="ar-SA"/>
        </w:rPr>
        <w:t xml:space="preserve">盖章： </w:t>
      </w:r>
    </w:p>
    <w:p w14:paraId="3BF52DEF">
      <w:pPr>
        <w:pStyle w:val="26"/>
        <w:spacing w:after="0" w:line="677" w:lineRule="exact"/>
        <w:jc w:val="righ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日期：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年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月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日</w:t>
      </w:r>
    </w:p>
    <w:p w14:paraId="79C4535C">
      <w:pPr>
        <w:pStyle w:val="26"/>
        <w:spacing w:after="0" w:line="677" w:lineRule="exact"/>
        <w:jc w:val="left"/>
        <w:outlineLvl w:val="1"/>
        <w:rPr>
          <w:rFonts w:hint="eastAsia" w:ascii="仿宋" w:hAnsi="仿宋" w:eastAsia="仿宋" w:cs="仿宋_GB2312"/>
          <w:b/>
          <w:bCs/>
          <w:color w:val="auto"/>
          <w:lang w:val="en-US" w:eastAsia="zh-CN" w:bidi="ar-SA"/>
        </w:rPr>
      </w:pPr>
      <w:bookmarkStart w:id="104" w:name="_Toc15640"/>
      <w:bookmarkStart w:id="105" w:name="_Toc13536"/>
      <w:bookmarkStart w:id="106" w:name="_Toc10237"/>
    </w:p>
    <w:p w14:paraId="19E13223">
      <w:pPr>
        <w:pStyle w:val="26"/>
        <w:spacing w:after="0" w:line="677" w:lineRule="exact"/>
        <w:jc w:val="left"/>
        <w:outlineLvl w:val="1"/>
        <w:rPr>
          <w:rFonts w:hint="eastAsia" w:ascii="仿宋" w:hAnsi="仿宋" w:eastAsia="仿宋" w:cs="仿宋_GB2312"/>
          <w:b/>
          <w:bCs/>
          <w:color w:val="auto"/>
          <w:lang w:val="en-US" w:eastAsia="zh-CN" w:bidi="ar-SA"/>
        </w:rPr>
      </w:pPr>
    </w:p>
    <w:p w14:paraId="6B92FAF3">
      <w:pPr>
        <w:pStyle w:val="26"/>
        <w:spacing w:after="0" w:line="677" w:lineRule="exact"/>
        <w:jc w:val="left"/>
        <w:outlineLvl w:val="1"/>
        <w:rPr>
          <w:rFonts w:hint="eastAsia" w:ascii="仿宋" w:hAnsi="仿宋" w:eastAsia="仿宋" w:cs="仿宋_GB2312"/>
          <w:b/>
          <w:bCs/>
          <w:color w:val="auto"/>
          <w:lang w:val="en-US" w:eastAsia="zh-CN" w:bidi="ar-SA"/>
        </w:rPr>
      </w:pPr>
    </w:p>
    <w:p w14:paraId="789EB633">
      <w:pPr>
        <w:pStyle w:val="26"/>
        <w:spacing w:after="0" w:line="677" w:lineRule="exact"/>
        <w:jc w:val="left"/>
        <w:outlineLvl w:val="1"/>
        <w:rPr>
          <w:rFonts w:hint="eastAsia" w:ascii="仿宋" w:hAnsi="仿宋" w:eastAsia="仿宋" w:cs="仿宋_GB2312"/>
          <w:b/>
          <w:bCs/>
          <w:color w:val="auto"/>
          <w:lang w:val="en-US" w:eastAsia="zh-CN" w:bidi="ar-SA"/>
        </w:rPr>
      </w:pPr>
    </w:p>
    <w:p w14:paraId="7CFC5B79">
      <w:pPr>
        <w:pStyle w:val="26"/>
        <w:spacing w:after="0" w:line="677" w:lineRule="exact"/>
        <w:jc w:val="left"/>
        <w:outlineLvl w:val="1"/>
        <w:rPr>
          <w:rFonts w:hint="eastAsia" w:ascii="仿宋" w:hAnsi="仿宋" w:eastAsia="仿宋" w:cs="仿宋_GB2312"/>
          <w:b/>
          <w:bCs/>
          <w:color w:val="auto"/>
          <w:lang w:val="en-US" w:eastAsia="zh-CN" w:bidi="ar-SA"/>
        </w:rPr>
      </w:pPr>
    </w:p>
    <w:p w14:paraId="2612DA73">
      <w:pPr>
        <w:pStyle w:val="26"/>
        <w:spacing w:after="0" w:line="677" w:lineRule="exact"/>
        <w:jc w:val="left"/>
        <w:outlineLvl w:val="1"/>
        <w:rPr>
          <w:rFonts w:hint="default" w:ascii="宋体" w:hAnsi="宋体" w:eastAsia="宋体" w:cs="宋体"/>
          <w:b/>
          <w:bCs/>
          <w:color w:val="auto"/>
          <w:sz w:val="28"/>
          <w:szCs w:val="28"/>
          <w:lang w:val="en-US" w:eastAsia="zh-CN"/>
        </w:rPr>
      </w:pPr>
      <w:r>
        <w:rPr>
          <w:rFonts w:hint="eastAsia" w:ascii="仿宋" w:hAnsi="仿宋" w:eastAsia="仿宋" w:cs="仿宋_GB2312"/>
          <w:b/>
          <w:bCs/>
          <w:color w:val="auto"/>
          <w:lang w:val="en-US" w:eastAsia="zh-CN" w:bidi="ar-SA"/>
        </w:rPr>
        <w:t>附件五：</w:t>
      </w:r>
      <w:bookmarkEnd w:id="104"/>
      <w:bookmarkEnd w:id="105"/>
      <w:bookmarkEnd w:id="106"/>
    </w:p>
    <w:p w14:paraId="27A2E423">
      <w:pPr>
        <w:pStyle w:val="26"/>
        <w:spacing w:after="156" w:afterLines="50" w:line="677" w:lineRule="exact"/>
        <w:jc w:val="center"/>
        <w:outlineLvl w:val="1"/>
        <w:rPr>
          <w:rFonts w:cs="Times New Roman"/>
          <w:b/>
          <w:bCs/>
          <w:snapToGrid w:val="0"/>
          <w:color w:val="auto"/>
          <w:kern w:val="0"/>
          <w:lang w:val="en-US" w:eastAsia="zh-CN"/>
        </w:rPr>
      </w:pPr>
      <w:bookmarkStart w:id="107" w:name="_Toc16295"/>
      <w:bookmarkStart w:id="108" w:name="_Toc31847"/>
      <w:bookmarkStart w:id="109" w:name="_Toc6249"/>
      <w:r>
        <w:rPr>
          <w:rFonts w:cs="Times New Roman"/>
          <w:b/>
          <w:bCs/>
          <w:snapToGrid w:val="0"/>
          <w:color w:val="auto"/>
          <w:kern w:val="0"/>
          <w:lang w:val="en-US" w:eastAsia="zh-CN"/>
        </w:rPr>
        <w:t>响应情况表</w:t>
      </w:r>
      <w:bookmarkEnd w:id="107"/>
      <w:bookmarkEnd w:id="108"/>
      <w:bookmarkEnd w:id="109"/>
    </w:p>
    <w:tbl>
      <w:tblPr>
        <w:tblStyle w:val="19"/>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72"/>
        <w:gridCol w:w="1863"/>
        <w:gridCol w:w="2765"/>
        <w:gridCol w:w="1825"/>
        <w:gridCol w:w="2054"/>
      </w:tblGrid>
      <w:tr w14:paraId="5BEB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8" w:hRule="atLeast"/>
          <w:jc w:val="center"/>
        </w:trPr>
        <w:tc>
          <w:tcPr>
            <w:tcW w:w="5500" w:type="dxa"/>
            <w:gridSpan w:val="3"/>
            <w:noWrap w:val="0"/>
            <w:vAlign w:val="center"/>
          </w:tcPr>
          <w:p w14:paraId="283BAC68">
            <w:pPr>
              <w:jc w:val="center"/>
              <w:rPr>
                <w:rFonts w:ascii="仿宋" w:hAnsi="仿宋" w:eastAsia="仿宋" w:cs="宋体"/>
                <w:b/>
                <w:color w:val="auto"/>
                <w:sz w:val="28"/>
                <w:szCs w:val="22"/>
              </w:rPr>
            </w:pPr>
            <w:r>
              <w:rPr>
                <w:rFonts w:hint="eastAsia" w:ascii="仿宋" w:hAnsi="仿宋" w:eastAsia="仿宋" w:cs="宋体"/>
                <w:b/>
                <w:color w:val="auto"/>
                <w:sz w:val="28"/>
                <w:szCs w:val="22"/>
              </w:rPr>
              <w:t>按采购文件规定填写</w:t>
            </w:r>
          </w:p>
        </w:tc>
        <w:tc>
          <w:tcPr>
            <w:tcW w:w="3879" w:type="dxa"/>
            <w:gridSpan w:val="2"/>
            <w:noWrap w:val="0"/>
            <w:vAlign w:val="center"/>
          </w:tcPr>
          <w:p w14:paraId="0B45B5A5">
            <w:pPr>
              <w:jc w:val="center"/>
              <w:rPr>
                <w:rFonts w:ascii="仿宋" w:hAnsi="仿宋" w:eastAsia="仿宋" w:cs="宋体"/>
                <w:b/>
                <w:color w:val="auto"/>
                <w:sz w:val="28"/>
                <w:szCs w:val="22"/>
              </w:rPr>
            </w:pPr>
            <w:r>
              <w:rPr>
                <w:rFonts w:hint="eastAsia" w:ascii="仿宋" w:hAnsi="仿宋" w:eastAsia="仿宋" w:cs="宋体"/>
                <w:b/>
                <w:color w:val="auto"/>
                <w:sz w:val="28"/>
                <w:szCs w:val="22"/>
              </w:rPr>
              <w:t>按供应商所投内容填写</w:t>
            </w:r>
          </w:p>
        </w:tc>
      </w:tr>
      <w:tr w14:paraId="2248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38" w:hRule="atLeast"/>
          <w:jc w:val="center"/>
        </w:trPr>
        <w:tc>
          <w:tcPr>
            <w:tcW w:w="872" w:type="dxa"/>
            <w:noWrap w:val="0"/>
            <w:vAlign w:val="center"/>
          </w:tcPr>
          <w:p w14:paraId="72DDB775">
            <w:pPr>
              <w:jc w:val="center"/>
              <w:rPr>
                <w:rFonts w:ascii="仿宋" w:hAnsi="仿宋" w:eastAsia="仿宋" w:cs="宋体"/>
                <w:b/>
                <w:color w:val="auto"/>
                <w:sz w:val="28"/>
                <w:szCs w:val="22"/>
              </w:rPr>
            </w:pPr>
            <w:r>
              <w:rPr>
                <w:rFonts w:hint="eastAsia" w:ascii="仿宋" w:hAnsi="仿宋" w:eastAsia="仿宋" w:cs="宋体"/>
                <w:b/>
                <w:color w:val="auto"/>
                <w:sz w:val="28"/>
                <w:szCs w:val="22"/>
              </w:rPr>
              <w:t>序号</w:t>
            </w:r>
          </w:p>
        </w:tc>
        <w:tc>
          <w:tcPr>
            <w:tcW w:w="1863" w:type="dxa"/>
            <w:noWrap w:val="0"/>
            <w:vAlign w:val="center"/>
          </w:tcPr>
          <w:p w14:paraId="30587F07">
            <w:pPr>
              <w:jc w:val="center"/>
              <w:rPr>
                <w:rFonts w:ascii="仿宋" w:hAnsi="仿宋" w:eastAsia="仿宋" w:cs="宋体"/>
                <w:b/>
                <w:color w:val="auto"/>
                <w:sz w:val="28"/>
                <w:szCs w:val="22"/>
              </w:rPr>
            </w:pPr>
            <w:r>
              <w:rPr>
                <w:rFonts w:hint="eastAsia" w:ascii="仿宋" w:hAnsi="仿宋" w:eastAsia="仿宋" w:cs="宋体"/>
                <w:b/>
                <w:color w:val="auto"/>
                <w:sz w:val="28"/>
                <w:szCs w:val="22"/>
              </w:rPr>
              <w:t>内容</w:t>
            </w:r>
          </w:p>
        </w:tc>
        <w:tc>
          <w:tcPr>
            <w:tcW w:w="2765" w:type="dxa"/>
            <w:noWrap w:val="0"/>
            <w:vAlign w:val="center"/>
          </w:tcPr>
          <w:p w14:paraId="1496DFE1">
            <w:pPr>
              <w:jc w:val="center"/>
              <w:rPr>
                <w:rFonts w:ascii="仿宋" w:hAnsi="仿宋" w:eastAsia="仿宋" w:cs="宋体"/>
                <w:b/>
                <w:color w:val="auto"/>
                <w:sz w:val="28"/>
                <w:szCs w:val="22"/>
              </w:rPr>
            </w:pPr>
            <w:r>
              <w:rPr>
                <w:rFonts w:hint="eastAsia" w:ascii="仿宋" w:hAnsi="仿宋" w:eastAsia="仿宋" w:cs="宋体"/>
                <w:b/>
                <w:color w:val="auto"/>
                <w:sz w:val="28"/>
                <w:szCs w:val="22"/>
              </w:rPr>
              <w:t>采购文件要求</w:t>
            </w:r>
          </w:p>
        </w:tc>
        <w:tc>
          <w:tcPr>
            <w:tcW w:w="1825" w:type="dxa"/>
            <w:noWrap w:val="0"/>
            <w:vAlign w:val="center"/>
          </w:tcPr>
          <w:p w14:paraId="2A70505B">
            <w:pPr>
              <w:jc w:val="center"/>
              <w:rPr>
                <w:rFonts w:ascii="仿宋" w:hAnsi="仿宋" w:eastAsia="仿宋" w:cs="宋体"/>
                <w:b/>
                <w:color w:val="auto"/>
                <w:sz w:val="28"/>
                <w:szCs w:val="22"/>
              </w:rPr>
            </w:pPr>
            <w:r>
              <w:rPr>
                <w:rFonts w:hint="eastAsia" w:ascii="仿宋" w:hAnsi="仿宋" w:eastAsia="仿宋" w:cs="宋体"/>
                <w:b/>
                <w:color w:val="auto"/>
                <w:sz w:val="28"/>
                <w:szCs w:val="22"/>
              </w:rPr>
              <w:t>响应承诺</w:t>
            </w:r>
          </w:p>
        </w:tc>
        <w:tc>
          <w:tcPr>
            <w:tcW w:w="2054" w:type="dxa"/>
            <w:noWrap w:val="0"/>
            <w:vAlign w:val="center"/>
          </w:tcPr>
          <w:p w14:paraId="6BF466B3">
            <w:pPr>
              <w:jc w:val="center"/>
              <w:rPr>
                <w:rFonts w:ascii="仿宋" w:hAnsi="仿宋" w:eastAsia="仿宋" w:cs="宋体"/>
                <w:b/>
                <w:color w:val="auto"/>
                <w:sz w:val="28"/>
                <w:szCs w:val="22"/>
              </w:rPr>
            </w:pPr>
            <w:r>
              <w:rPr>
                <w:rFonts w:hint="eastAsia" w:ascii="仿宋" w:hAnsi="仿宋" w:eastAsia="仿宋" w:cs="宋体"/>
                <w:b/>
                <w:color w:val="auto"/>
                <w:sz w:val="28"/>
                <w:szCs w:val="22"/>
              </w:rPr>
              <w:t>偏离说明</w:t>
            </w:r>
          </w:p>
        </w:tc>
      </w:tr>
      <w:tr w14:paraId="1568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640" w:hRule="atLeast"/>
          <w:jc w:val="center"/>
        </w:trPr>
        <w:tc>
          <w:tcPr>
            <w:tcW w:w="872" w:type="dxa"/>
            <w:noWrap w:val="0"/>
            <w:vAlign w:val="center"/>
          </w:tcPr>
          <w:p w14:paraId="50E8E724">
            <w:pPr>
              <w:jc w:val="center"/>
              <w:rPr>
                <w:rFonts w:ascii="仿宋" w:hAnsi="仿宋" w:eastAsia="仿宋" w:cs="宋体"/>
                <w:color w:val="auto"/>
                <w:sz w:val="28"/>
                <w:szCs w:val="22"/>
              </w:rPr>
            </w:pPr>
            <w:r>
              <w:rPr>
                <w:rFonts w:ascii="仿宋" w:hAnsi="仿宋" w:eastAsia="仿宋" w:cs="宋体"/>
                <w:color w:val="auto"/>
                <w:sz w:val="28"/>
                <w:szCs w:val="22"/>
              </w:rPr>
              <w:t>1</w:t>
            </w:r>
          </w:p>
        </w:tc>
        <w:tc>
          <w:tcPr>
            <w:tcW w:w="1863" w:type="dxa"/>
            <w:noWrap w:val="0"/>
            <w:vAlign w:val="center"/>
          </w:tcPr>
          <w:p w14:paraId="2E571BB9">
            <w:pPr>
              <w:jc w:val="center"/>
              <w:rPr>
                <w:rFonts w:hint="eastAsia" w:ascii="仿宋" w:hAnsi="仿宋" w:eastAsia="仿宋" w:cs="仿宋"/>
                <w:color w:val="auto"/>
                <w:sz w:val="28"/>
                <w:szCs w:val="28"/>
              </w:rPr>
            </w:pPr>
            <w:r>
              <w:rPr>
                <w:rFonts w:hint="eastAsia" w:ascii="仿宋" w:hAnsi="仿宋" w:eastAsia="仿宋" w:cs="仿宋"/>
                <w:color w:val="auto"/>
                <w:sz w:val="28"/>
                <w:szCs w:val="28"/>
              </w:rPr>
              <w:t>技术响应</w:t>
            </w:r>
          </w:p>
        </w:tc>
        <w:tc>
          <w:tcPr>
            <w:tcW w:w="2765" w:type="dxa"/>
            <w:noWrap w:val="0"/>
            <w:vAlign w:val="center"/>
          </w:tcPr>
          <w:p w14:paraId="4208A3FC">
            <w:pPr>
              <w:pStyle w:val="5"/>
              <w:numPr>
                <w:ilvl w:val="0"/>
                <w:numId w:val="0"/>
              </w:numPr>
              <w:outlineLvl w:val="0"/>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bCs/>
                <w:sz w:val="24"/>
                <w:szCs w:val="24"/>
                <w:lang w:val="en-US" w:eastAsia="zh-CN"/>
              </w:rPr>
              <w:t>三、智能快递柜产品技术参数”</w:t>
            </w:r>
          </w:p>
        </w:tc>
        <w:tc>
          <w:tcPr>
            <w:tcW w:w="1825" w:type="dxa"/>
            <w:noWrap w:val="0"/>
            <w:vAlign w:val="center"/>
          </w:tcPr>
          <w:p w14:paraId="0BA455B0">
            <w:pPr>
              <w:rPr>
                <w:rFonts w:ascii="仿宋" w:hAnsi="仿宋" w:eastAsia="仿宋" w:cs="宋体"/>
                <w:color w:val="auto"/>
                <w:sz w:val="28"/>
                <w:szCs w:val="22"/>
              </w:rPr>
            </w:pPr>
          </w:p>
        </w:tc>
        <w:tc>
          <w:tcPr>
            <w:tcW w:w="2054" w:type="dxa"/>
            <w:noWrap w:val="0"/>
            <w:vAlign w:val="center"/>
          </w:tcPr>
          <w:p w14:paraId="1E1FC993">
            <w:pPr>
              <w:rPr>
                <w:rFonts w:ascii="仿宋" w:hAnsi="仿宋" w:eastAsia="仿宋" w:cs="宋体"/>
                <w:color w:val="auto"/>
                <w:sz w:val="28"/>
                <w:szCs w:val="22"/>
              </w:rPr>
            </w:pPr>
          </w:p>
        </w:tc>
      </w:tr>
      <w:tr w14:paraId="2A8A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1241" w:hRule="atLeast"/>
          <w:jc w:val="center"/>
        </w:trPr>
        <w:tc>
          <w:tcPr>
            <w:tcW w:w="872" w:type="dxa"/>
            <w:noWrap w:val="0"/>
            <w:vAlign w:val="center"/>
          </w:tcPr>
          <w:p w14:paraId="58754EEA">
            <w:pPr>
              <w:jc w:val="center"/>
              <w:rPr>
                <w:rFonts w:ascii="仿宋" w:hAnsi="仿宋" w:eastAsia="仿宋" w:cs="宋体"/>
                <w:color w:val="auto"/>
                <w:sz w:val="28"/>
                <w:szCs w:val="22"/>
              </w:rPr>
            </w:pPr>
            <w:r>
              <w:rPr>
                <w:rFonts w:ascii="仿宋" w:hAnsi="仿宋" w:eastAsia="仿宋" w:cs="宋体"/>
                <w:color w:val="auto"/>
                <w:sz w:val="28"/>
                <w:szCs w:val="22"/>
              </w:rPr>
              <w:t>2</w:t>
            </w:r>
          </w:p>
        </w:tc>
        <w:tc>
          <w:tcPr>
            <w:tcW w:w="1863" w:type="dxa"/>
            <w:noWrap w:val="0"/>
            <w:vAlign w:val="center"/>
          </w:tcPr>
          <w:p w14:paraId="055C8E86">
            <w:pPr>
              <w:jc w:val="center"/>
              <w:rPr>
                <w:rFonts w:ascii="仿宋" w:hAnsi="仿宋" w:eastAsia="仿宋" w:cs="宋体"/>
                <w:color w:val="auto"/>
                <w:sz w:val="28"/>
                <w:szCs w:val="22"/>
              </w:rPr>
            </w:pPr>
            <w:r>
              <w:rPr>
                <w:rFonts w:hint="eastAsia" w:ascii="仿宋" w:hAnsi="仿宋" w:eastAsia="仿宋" w:cs="Times New Roman"/>
                <w:color w:val="auto"/>
                <w:sz w:val="28"/>
                <w:szCs w:val="22"/>
              </w:rPr>
              <w:t>付款响应</w:t>
            </w:r>
          </w:p>
        </w:tc>
        <w:tc>
          <w:tcPr>
            <w:tcW w:w="2765" w:type="dxa"/>
            <w:noWrap w:val="0"/>
            <w:vAlign w:val="center"/>
          </w:tcPr>
          <w:p w14:paraId="2A7377FA">
            <w:pPr>
              <w:jc w:val="both"/>
              <w:outlineLvl w:val="0"/>
              <w:rPr>
                <w:rFonts w:hint="eastAsia" w:ascii="仿宋" w:hAnsi="仿宋" w:eastAsia="仿宋" w:cs="宋体"/>
                <w:color w:val="auto"/>
                <w:sz w:val="24"/>
                <w:szCs w:val="24"/>
                <w:lang w:eastAsia="zh-CN"/>
              </w:rPr>
            </w:pPr>
            <w:r>
              <w:rPr>
                <w:rFonts w:hint="eastAsia" w:ascii="仿宋" w:hAnsi="仿宋" w:eastAsia="仿宋" w:cs="宋体"/>
                <w:color w:val="auto"/>
                <w:sz w:val="24"/>
                <w:szCs w:val="24"/>
                <w:lang w:eastAsia="zh-CN"/>
              </w:rPr>
              <w:t>“七、结算方式”</w:t>
            </w:r>
          </w:p>
        </w:tc>
        <w:tc>
          <w:tcPr>
            <w:tcW w:w="1825" w:type="dxa"/>
            <w:noWrap w:val="0"/>
            <w:vAlign w:val="center"/>
          </w:tcPr>
          <w:p w14:paraId="120F0451">
            <w:pPr>
              <w:rPr>
                <w:rFonts w:ascii="仿宋" w:hAnsi="仿宋" w:eastAsia="仿宋" w:cs="宋体"/>
                <w:color w:val="auto"/>
                <w:sz w:val="28"/>
                <w:szCs w:val="22"/>
              </w:rPr>
            </w:pPr>
          </w:p>
        </w:tc>
        <w:tc>
          <w:tcPr>
            <w:tcW w:w="2054" w:type="dxa"/>
            <w:noWrap w:val="0"/>
            <w:vAlign w:val="center"/>
          </w:tcPr>
          <w:p w14:paraId="641988F5">
            <w:pPr>
              <w:rPr>
                <w:rFonts w:ascii="仿宋" w:hAnsi="仿宋" w:eastAsia="仿宋" w:cs="宋体"/>
                <w:color w:val="auto"/>
                <w:sz w:val="28"/>
                <w:szCs w:val="22"/>
              </w:rPr>
            </w:pPr>
          </w:p>
        </w:tc>
      </w:tr>
      <w:tr w14:paraId="3C6F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1661" w:hRule="atLeast"/>
          <w:jc w:val="center"/>
        </w:trPr>
        <w:tc>
          <w:tcPr>
            <w:tcW w:w="872" w:type="dxa"/>
            <w:noWrap w:val="0"/>
            <w:vAlign w:val="center"/>
          </w:tcPr>
          <w:p w14:paraId="0D722A29">
            <w:pPr>
              <w:jc w:val="center"/>
              <w:rPr>
                <w:rFonts w:ascii="仿宋" w:hAnsi="仿宋" w:eastAsia="仿宋" w:cs="宋体"/>
                <w:color w:val="auto"/>
                <w:sz w:val="28"/>
                <w:szCs w:val="22"/>
              </w:rPr>
            </w:pPr>
            <w:r>
              <w:rPr>
                <w:rFonts w:ascii="仿宋" w:hAnsi="仿宋" w:eastAsia="仿宋" w:cs="宋体"/>
                <w:color w:val="auto"/>
                <w:sz w:val="28"/>
                <w:szCs w:val="22"/>
              </w:rPr>
              <w:t>3</w:t>
            </w:r>
          </w:p>
        </w:tc>
        <w:tc>
          <w:tcPr>
            <w:tcW w:w="1863" w:type="dxa"/>
            <w:noWrap w:val="0"/>
            <w:vAlign w:val="center"/>
          </w:tcPr>
          <w:p w14:paraId="06E44F1C">
            <w:pPr>
              <w:jc w:val="both"/>
              <w:rPr>
                <w:rFonts w:ascii="仿宋" w:hAnsi="仿宋" w:eastAsia="仿宋" w:cs="宋体"/>
                <w:color w:val="auto"/>
                <w:sz w:val="28"/>
                <w:szCs w:val="22"/>
              </w:rPr>
            </w:pPr>
            <w:r>
              <w:rPr>
                <w:rFonts w:hint="eastAsia" w:ascii="仿宋" w:hAnsi="仿宋" w:eastAsia="仿宋" w:cs="Times New Roman"/>
                <w:color w:val="auto"/>
                <w:sz w:val="28"/>
                <w:szCs w:val="22"/>
              </w:rPr>
              <w:t>服务期响应</w:t>
            </w:r>
          </w:p>
        </w:tc>
        <w:tc>
          <w:tcPr>
            <w:tcW w:w="2765" w:type="dxa"/>
            <w:noWrap w:val="0"/>
            <w:vAlign w:val="center"/>
          </w:tcPr>
          <w:p w14:paraId="4A1E4A46">
            <w:pPr>
              <w:rPr>
                <w:rFonts w:ascii="仿宋" w:hAnsi="仿宋" w:eastAsia="仿宋" w:cs="宋体"/>
                <w:b w:val="0"/>
                <w:bCs w:val="0"/>
                <w:color w:val="auto"/>
                <w:sz w:val="24"/>
                <w:szCs w:val="24"/>
              </w:rPr>
            </w:pPr>
            <w:r>
              <w:rPr>
                <w:rFonts w:hint="eastAsia" w:ascii="仿宋" w:hAnsi="仿宋" w:eastAsia="仿宋" w:cs="仿宋"/>
                <w:b w:val="0"/>
                <w:bCs w:val="0"/>
                <w:spacing w:val="-4"/>
                <w:sz w:val="24"/>
                <w:szCs w:val="24"/>
                <w:highlight w:val="none"/>
                <w:lang w:eastAsia="zh-CN"/>
              </w:rPr>
              <w:t>“六、服务期限”</w:t>
            </w:r>
          </w:p>
        </w:tc>
        <w:tc>
          <w:tcPr>
            <w:tcW w:w="1825" w:type="dxa"/>
            <w:noWrap w:val="0"/>
            <w:vAlign w:val="center"/>
          </w:tcPr>
          <w:p w14:paraId="4D9E555E">
            <w:pPr>
              <w:rPr>
                <w:rFonts w:ascii="仿宋" w:hAnsi="仿宋" w:eastAsia="仿宋" w:cs="宋体"/>
                <w:color w:val="auto"/>
                <w:sz w:val="28"/>
                <w:szCs w:val="22"/>
              </w:rPr>
            </w:pPr>
          </w:p>
        </w:tc>
        <w:tc>
          <w:tcPr>
            <w:tcW w:w="2054" w:type="dxa"/>
            <w:noWrap w:val="0"/>
            <w:vAlign w:val="center"/>
          </w:tcPr>
          <w:p w14:paraId="380B745C">
            <w:pPr>
              <w:rPr>
                <w:rFonts w:ascii="仿宋" w:hAnsi="仿宋" w:eastAsia="仿宋" w:cs="宋体"/>
                <w:color w:val="auto"/>
                <w:sz w:val="28"/>
                <w:szCs w:val="22"/>
              </w:rPr>
            </w:pPr>
          </w:p>
        </w:tc>
      </w:tr>
      <w:tr w14:paraId="7803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803" w:hRule="atLeast"/>
          <w:jc w:val="center"/>
        </w:trPr>
        <w:tc>
          <w:tcPr>
            <w:tcW w:w="872" w:type="dxa"/>
            <w:noWrap w:val="0"/>
            <w:vAlign w:val="center"/>
          </w:tcPr>
          <w:p w14:paraId="2DF73020">
            <w:pPr>
              <w:jc w:val="center"/>
              <w:rPr>
                <w:rFonts w:ascii="仿宋" w:hAnsi="仿宋" w:eastAsia="仿宋" w:cs="宋体"/>
                <w:color w:val="auto"/>
                <w:sz w:val="28"/>
                <w:szCs w:val="22"/>
              </w:rPr>
            </w:pPr>
            <w:r>
              <w:rPr>
                <w:rFonts w:hint="eastAsia" w:ascii="仿宋" w:hAnsi="仿宋" w:eastAsia="仿宋" w:cs="宋体"/>
                <w:color w:val="auto"/>
                <w:sz w:val="28"/>
                <w:szCs w:val="22"/>
              </w:rPr>
              <w:t>4</w:t>
            </w:r>
          </w:p>
        </w:tc>
        <w:tc>
          <w:tcPr>
            <w:tcW w:w="1863" w:type="dxa"/>
            <w:noWrap w:val="0"/>
            <w:vAlign w:val="center"/>
          </w:tcPr>
          <w:p w14:paraId="7F1B2CE0">
            <w:pPr>
              <w:jc w:val="center"/>
              <w:rPr>
                <w:rFonts w:ascii="仿宋" w:hAnsi="仿宋" w:eastAsia="仿宋" w:cs="宋体"/>
                <w:color w:val="auto"/>
                <w:sz w:val="28"/>
                <w:szCs w:val="22"/>
              </w:rPr>
            </w:pPr>
            <w:r>
              <w:rPr>
                <w:rFonts w:hint="eastAsia" w:ascii="仿宋" w:hAnsi="仿宋" w:eastAsia="仿宋" w:cs="宋体"/>
                <w:color w:val="auto"/>
                <w:sz w:val="28"/>
                <w:szCs w:val="22"/>
              </w:rPr>
              <w:t>其他</w:t>
            </w:r>
          </w:p>
        </w:tc>
        <w:tc>
          <w:tcPr>
            <w:tcW w:w="2765" w:type="dxa"/>
            <w:noWrap w:val="0"/>
            <w:vAlign w:val="center"/>
          </w:tcPr>
          <w:p w14:paraId="326DDD43">
            <w:pPr>
              <w:pStyle w:val="16"/>
              <w:shd w:val="clear" w:color="auto" w:fill="FFFFFF"/>
              <w:spacing w:before="0" w:beforeAutospacing="0" w:after="0" w:afterAutospacing="0" w:line="360" w:lineRule="auto"/>
              <w:outlineLvl w:val="0"/>
              <w:rPr>
                <w:rFonts w:hint="default" w:ascii="仿宋" w:hAnsi="仿宋" w:eastAsia="仿宋" w:cs="仿宋"/>
                <w:b w:val="0"/>
                <w:bCs w:val="0"/>
                <w:spacing w:val="-4"/>
                <w:kern w:val="2"/>
                <w:sz w:val="24"/>
                <w:szCs w:val="24"/>
                <w:highlight w:val="none"/>
                <w:lang w:val="en-US" w:eastAsia="zh-CN" w:bidi="ar-SA"/>
              </w:rPr>
            </w:pPr>
            <w:r>
              <w:rPr>
                <w:rFonts w:hint="eastAsia" w:ascii="仿宋" w:hAnsi="仿宋" w:eastAsia="仿宋" w:cs="仿宋"/>
                <w:b w:val="0"/>
                <w:bCs w:val="0"/>
                <w:spacing w:val="-4"/>
                <w:kern w:val="2"/>
                <w:sz w:val="24"/>
                <w:szCs w:val="24"/>
                <w:highlight w:val="none"/>
                <w:lang w:val="en-US" w:eastAsia="zh-CN" w:bidi="ar-SA"/>
              </w:rPr>
              <w:t>“二、智能快递柜放置位置与数量要求</w:t>
            </w:r>
            <w:r>
              <w:rPr>
                <w:rFonts w:hint="default" w:ascii="仿宋" w:hAnsi="仿宋" w:eastAsia="仿宋" w:cs="仿宋"/>
                <w:b w:val="0"/>
                <w:bCs w:val="0"/>
                <w:spacing w:val="-4"/>
                <w:kern w:val="2"/>
                <w:sz w:val="24"/>
                <w:szCs w:val="24"/>
                <w:highlight w:val="none"/>
                <w:lang w:val="en-US" w:eastAsia="zh-CN" w:bidi="ar-SA"/>
              </w:rPr>
              <w:t>”</w:t>
            </w:r>
            <w:r>
              <w:rPr>
                <w:rFonts w:hint="eastAsia" w:ascii="仿宋" w:hAnsi="仿宋" w:eastAsia="仿宋" w:cs="仿宋"/>
                <w:b w:val="0"/>
                <w:bCs w:val="0"/>
                <w:spacing w:val="-4"/>
                <w:kern w:val="2"/>
                <w:sz w:val="24"/>
                <w:szCs w:val="24"/>
                <w:highlight w:val="none"/>
                <w:lang w:val="en-US" w:eastAsia="zh-CN" w:bidi="ar-SA"/>
              </w:rPr>
              <w:t>、“四、个人信息保护与隐私安全条款”、“五、合作相关事项要求”、“八、考核方式”</w:t>
            </w:r>
          </w:p>
        </w:tc>
        <w:tc>
          <w:tcPr>
            <w:tcW w:w="1825" w:type="dxa"/>
            <w:noWrap w:val="0"/>
            <w:vAlign w:val="center"/>
          </w:tcPr>
          <w:p w14:paraId="5F94FF75">
            <w:pPr>
              <w:rPr>
                <w:rFonts w:hint="eastAsia" w:ascii="仿宋" w:hAnsi="仿宋" w:eastAsia="仿宋" w:cs="仿宋"/>
                <w:b w:val="0"/>
                <w:bCs w:val="0"/>
                <w:spacing w:val="-4"/>
                <w:kern w:val="2"/>
                <w:sz w:val="24"/>
                <w:szCs w:val="24"/>
                <w:highlight w:val="none"/>
                <w:lang w:val="en-US" w:eastAsia="zh-CN" w:bidi="ar-SA"/>
              </w:rPr>
            </w:pPr>
          </w:p>
        </w:tc>
        <w:tc>
          <w:tcPr>
            <w:tcW w:w="2054" w:type="dxa"/>
            <w:noWrap w:val="0"/>
            <w:vAlign w:val="center"/>
          </w:tcPr>
          <w:p w14:paraId="37854DE1">
            <w:pPr>
              <w:rPr>
                <w:rFonts w:ascii="仿宋" w:hAnsi="仿宋" w:eastAsia="仿宋" w:cs="宋体"/>
                <w:color w:val="auto"/>
                <w:sz w:val="28"/>
                <w:szCs w:val="22"/>
              </w:rPr>
            </w:pPr>
          </w:p>
        </w:tc>
      </w:tr>
    </w:tbl>
    <w:p w14:paraId="680E1A99">
      <w:pPr>
        <w:spacing w:after="312" w:afterLines="100" w:line="520" w:lineRule="exact"/>
        <w:ind w:firstLine="562" w:firstLineChars="200"/>
        <w:rPr>
          <w:rFonts w:hint="eastAsia" w:ascii="仿宋" w:hAnsi="仿宋" w:eastAsia="仿宋" w:cs="Times New Roman"/>
          <w:color w:val="auto"/>
          <w:sz w:val="28"/>
          <w:szCs w:val="32"/>
          <w:lang w:val="en-US" w:eastAsia="zh-CN"/>
        </w:rPr>
      </w:pPr>
      <w:r>
        <w:rPr>
          <w:rFonts w:hint="eastAsia" w:ascii="仿宋" w:hAnsi="仿宋" w:eastAsia="仿宋" w:cs="宋体"/>
          <w:b/>
          <w:color w:val="auto"/>
          <w:sz w:val="28"/>
          <w:szCs w:val="28"/>
        </w:rPr>
        <w:t>注：</w:t>
      </w:r>
      <w:r>
        <w:rPr>
          <w:rFonts w:hint="eastAsia" w:ascii="仿宋" w:hAnsi="仿宋" w:eastAsia="仿宋" w:cs="Times New Roman"/>
          <w:color w:val="auto"/>
          <w:sz w:val="28"/>
          <w:szCs w:val="32"/>
        </w:rPr>
        <w:t>技术响应（采购文件要求的</w:t>
      </w:r>
      <w:r>
        <w:rPr>
          <w:rFonts w:hint="eastAsia" w:ascii="仿宋" w:hAnsi="仿宋" w:eastAsia="仿宋" w:cs="Times New Roman"/>
          <w:bCs/>
          <w:color w:val="auto"/>
          <w:sz w:val="28"/>
          <w:szCs w:val="32"/>
        </w:rPr>
        <w:t>所有实质性响应技术条款</w:t>
      </w:r>
      <w:r>
        <w:rPr>
          <w:rFonts w:hint="eastAsia" w:ascii="仿宋" w:hAnsi="仿宋" w:eastAsia="仿宋" w:cs="Times New Roman"/>
          <w:color w:val="auto"/>
          <w:sz w:val="28"/>
          <w:szCs w:val="32"/>
        </w:rPr>
        <w:t>无重大偏离）、付款响应、服务期响应等须与询价文件要求无重大偏离，否则可能导致投标无效。</w:t>
      </w:r>
      <w:r>
        <w:rPr>
          <w:rFonts w:hint="eastAsia" w:ascii="仿宋" w:hAnsi="仿宋" w:eastAsia="仿宋" w:cs="Times New Roman"/>
          <w:color w:val="auto"/>
          <w:sz w:val="28"/>
          <w:szCs w:val="32"/>
          <w:lang w:val="en-US" w:eastAsia="zh-CN"/>
        </w:rPr>
        <w:t>供应商若不填写此表，视为无偏离或正向偏离和完全响应。</w:t>
      </w:r>
    </w:p>
    <w:p w14:paraId="4A57213D">
      <w:pPr>
        <w:pStyle w:val="17"/>
        <w:ind w:left="0" w:leftChars="0" w:firstLine="0" w:firstLineChars="0"/>
        <w:rPr>
          <w:rFonts w:hint="default" w:eastAsia="宋体" w:cs="Times New Roman"/>
          <w:lang w:val="en-US" w:eastAsia="zh-CN"/>
        </w:rPr>
      </w:pPr>
    </w:p>
    <w:p w14:paraId="5E24126C">
      <w:pPr>
        <w:pStyle w:val="26"/>
        <w:wordWrap w:val="0"/>
        <w:spacing w:line="677" w:lineRule="exact"/>
        <w:jc w:val="righ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       </w:t>
      </w:r>
      <w:r>
        <w:rPr>
          <w:rFonts w:hint="eastAsia" w:ascii="仿宋" w:hAnsi="仿宋" w:eastAsia="仿宋" w:cs="仿宋"/>
          <w:b w:val="0"/>
          <w:bCs w:val="0"/>
          <w:snapToGrid w:val="0"/>
          <w:color w:val="auto"/>
          <w:kern w:val="0"/>
          <w:lang w:val="en-US" w:eastAsia="zh-CN"/>
        </w:rPr>
        <w:t>供应商</w:t>
      </w:r>
      <w:r>
        <w:rPr>
          <w:rFonts w:hint="eastAsia" w:ascii="仿宋" w:hAnsi="仿宋" w:eastAsia="仿宋" w:cs="仿宋_GB2312"/>
          <w:color w:val="auto"/>
          <w:lang w:val="en-US" w:eastAsia="zh-CN" w:bidi="ar-SA"/>
        </w:rPr>
        <w:t xml:space="preserve">盖章 ： </w:t>
      </w:r>
    </w:p>
    <w:p w14:paraId="08574D4D">
      <w:pPr>
        <w:pStyle w:val="26"/>
        <w:spacing w:after="0" w:line="677" w:lineRule="exact"/>
        <w:jc w:val="right"/>
        <w:rPr>
          <w:rFonts w:hint="eastAsia"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日期：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年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月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日</w:t>
      </w:r>
    </w:p>
    <w:p w14:paraId="752EA894">
      <w:pPr>
        <w:pStyle w:val="26"/>
        <w:spacing w:after="0" w:line="677" w:lineRule="exact"/>
        <w:jc w:val="right"/>
        <w:rPr>
          <w:rFonts w:hint="eastAsia" w:ascii="仿宋" w:hAnsi="仿宋" w:eastAsia="仿宋" w:cs="仿宋_GB2312"/>
          <w:color w:val="auto"/>
          <w:lang w:val="en-US" w:eastAsia="zh-CN" w:bidi="ar-SA"/>
        </w:rPr>
      </w:pPr>
    </w:p>
    <w:p w14:paraId="382A2BAD">
      <w:pPr>
        <w:pStyle w:val="26"/>
        <w:spacing w:after="0" w:line="677" w:lineRule="exact"/>
        <w:jc w:val="both"/>
        <w:outlineLvl w:val="1"/>
        <w:rPr>
          <w:rFonts w:hint="eastAsia" w:ascii="仿宋" w:hAnsi="仿宋" w:eastAsia="仿宋" w:cs="仿宋_GB2312"/>
          <w:color w:val="auto"/>
          <w:lang w:val="en-US" w:eastAsia="zh-CN" w:bidi="ar-SA"/>
        </w:rPr>
      </w:pPr>
      <w:bookmarkStart w:id="110" w:name="_Toc16694"/>
      <w:r>
        <w:rPr>
          <w:rFonts w:hint="eastAsia" w:ascii="仿宋" w:hAnsi="仿宋" w:eastAsia="仿宋" w:cs="仿宋_GB2312"/>
          <w:b/>
          <w:bCs/>
          <w:color w:val="auto"/>
          <w:lang w:val="en-US" w:eastAsia="zh-CN" w:bidi="ar-SA"/>
        </w:rPr>
        <w:t>附件六：</w:t>
      </w:r>
      <w:bookmarkEnd w:id="110"/>
      <w:r>
        <w:rPr>
          <w:rFonts w:hint="eastAsia" w:ascii="仿宋" w:hAnsi="仿宋" w:eastAsia="仿宋" w:cs="仿宋_GB2312"/>
          <w:b/>
          <w:bCs/>
          <w:color w:val="auto"/>
          <w:lang w:val="en-US" w:eastAsia="zh-CN" w:bidi="ar-SA"/>
        </w:rPr>
        <w:t xml:space="preserve">  </w:t>
      </w:r>
      <w:r>
        <w:rPr>
          <w:rFonts w:hint="eastAsia" w:ascii="仿宋" w:hAnsi="仿宋" w:eastAsia="仿宋" w:cs="仿宋_GB2312"/>
          <w:color w:val="auto"/>
          <w:lang w:val="en-US" w:eastAsia="zh-CN" w:bidi="ar-SA"/>
        </w:rPr>
        <w:t xml:space="preserve">       </w:t>
      </w:r>
    </w:p>
    <w:p w14:paraId="39C70CA8">
      <w:pPr>
        <w:pStyle w:val="26"/>
        <w:spacing w:after="0" w:line="677" w:lineRule="exact"/>
        <w:ind w:firstLine="1687" w:firstLineChars="600"/>
        <w:jc w:val="both"/>
        <w:outlineLvl w:val="1"/>
        <w:rPr>
          <w:rFonts w:hint="eastAsia" w:ascii="仿宋" w:hAnsi="仿宋" w:eastAsia="仿宋" w:cs="仿宋_GB2312"/>
          <w:b/>
          <w:bCs/>
          <w:color w:val="auto"/>
          <w:lang w:val="en-US" w:eastAsia="zh-CN" w:bidi="ar-SA"/>
        </w:rPr>
      </w:pPr>
      <w:bookmarkStart w:id="111" w:name="_Toc19201"/>
      <w:r>
        <w:rPr>
          <w:rFonts w:hint="eastAsia" w:ascii="仿宋" w:hAnsi="仿宋" w:eastAsia="仿宋" w:cs="仿宋_GB2312"/>
          <w:b/>
          <w:bCs/>
          <w:color w:val="auto"/>
          <w:sz w:val="28"/>
          <w:szCs w:val="28"/>
          <w:lang w:val="en-US" w:eastAsia="zh-CN" w:bidi="ar-SA"/>
        </w:rPr>
        <w:t>谈判文件要求和供应商认为需要提供的其它说明和资料</w:t>
      </w:r>
      <w:bookmarkEnd w:id="111"/>
    </w:p>
    <w:p w14:paraId="7E7E1993">
      <w:pPr>
        <w:pStyle w:val="26"/>
        <w:spacing w:after="0" w:line="677" w:lineRule="exact"/>
        <w:jc w:val="both"/>
        <w:rPr>
          <w:rFonts w:hint="default"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                        </w:t>
      </w:r>
    </w:p>
    <w:p w14:paraId="1E660763">
      <w:pPr>
        <w:pStyle w:val="26"/>
        <w:spacing w:after="0" w:line="677" w:lineRule="exact"/>
        <w:jc w:val="both"/>
        <w:rPr>
          <w:rFonts w:hint="eastAsia" w:ascii="仿宋" w:hAnsi="仿宋" w:eastAsia="仿宋" w:cs="仿宋_GB2312"/>
          <w:color w:val="auto"/>
          <w:lang w:val="en-US" w:eastAsia="zh-CN" w:bidi="ar-SA"/>
        </w:rPr>
      </w:pPr>
    </w:p>
    <w:p w14:paraId="2A01BEF2">
      <w:pPr>
        <w:pStyle w:val="26"/>
        <w:wordWrap w:val="0"/>
        <w:spacing w:line="677" w:lineRule="exact"/>
        <w:jc w:val="right"/>
        <w:rPr>
          <w:rFonts w:hint="eastAsia"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     </w:t>
      </w:r>
    </w:p>
    <w:p w14:paraId="36A53A7C">
      <w:pPr>
        <w:pStyle w:val="26"/>
        <w:wordWrap w:val="0"/>
        <w:spacing w:line="677" w:lineRule="exact"/>
        <w:jc w:val="right"/>
        <w:rPr>
          <w:rFonts w:hint="eastAsia" w:ascii="仿宋" w:hAnsi="仿宋" w:eastAsia="仿宋" w:cs="仿宋_GB2312"/>
          <w:color w:val="auto"/>
          <w:lang w:val="en-US" w:eastAsia="zh-CN" w:bidi="ar-SA"/>
        </w:rPr>
      </w:pPr>
    </w:p>
    <w:p w14:paraId="201F29DF">
      <w:pPr>
        <w:pStyle w:val="26"/>
        <w:wordWrap w:val="0"/>
        <w:spacing w:line="677" w:lineRule="exact"/>
        <w:jc w:val="right"/>
        <w:rPr>
          <w:rFonts w:hint="eastAsia" w:ascii="仿宋" w:hAnsi="仿宋" w:eastAsia="仿宋" w:cs="仿宋_GB2312"/>
          <w:color w:val="auto"/>
          <w:lang w:val="en-US" w:eastAsia="zh-CN" w:bidi="ar-SA"/>
        </w:rPr>
      </w:pPr>
    </w:p>
    <w:p w14:paraId="0FCF7950">
      <w:pPr>
        <w:pStyle w:val="26"/>
        <w:wordWrap w:val="0"/>
        <w:spacing w:line="677" w:lineRule="exact"/>
        <w:jc w:val="right"/>
        <w:rPr>
          <w:rFonts w:hint="eastAsia" w:ascii="仿宋" w:hAnsi="仿宋" w:eastAsia="仿宋" w:cs="仿宋_GB2312"/>
          <w:color w:val="auto"/>
          <w:lang w:val="en-US" w:eastAsia="zh-CN" w:bidi="ar-SA"/>
        </w:rPr>
      </w:pPr>
    </w:p>
    <w:p w14:paraId="26791B66">
      <w:pPr>
        <w:pStyle w:val="26"/>
        <w:wordWrap w:val="0"/>
        <w:spacing w:line="677" w:lineRule="exact"/>
        <w:jc w:val="right"/>
        <w:rPr>
          <w:rFonts w:hint="eastAsia" w:ascii="仿宋" w:hAnsi="仿宋" w:eastAsia="仿宋" w:cs="仿宋_GB2312"/>
          <w:color w:val="auto"/>
          <w:lang w:val="en-US" w:eastAsia="zh-CN" w:bidi="ar-SA"/>
        </w:rPr>
      </w:pPr>
    </w:p>
    <w:p w14:paraId="782321E7">
      <w:pPr>
        <w:pStyle w:val="26"/>
        <w:wordWrap w:val="0"/>
        <w:spacing w:line="677" w:lineRule="exact"/>
        <w:jc w:val="right"/>
        <w:rPr>
          <w:rFonts w:hint="eastAsia" w:ascii="仿宋" w:hAnsi="仿宋" w:eastAsia="仿宋" w:cs="仿宋_GB2312"/>
          <w:color w:val="auto"/>
          <w:lang w:val="en-US" w:eastAsia="zh-CN" w:bidi="ar-SA"/>
        </w:rPr>
      </w:pPr>
    </w:p>
    <w:p w14:paraId="2DA628DC">
      <w:pPr>
        <w:pStyle w:val="26"/>
        <w:wordWrap w:val="0"/>
        <w:spacing w:line="677" w:lineRule="exact"/>
        <w:jc w:val="right"/>
        <w:rPr>
          <w:rFonts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  </w:t>
      </w:r>
      <w:r>
        <w:rPr>
          <w:rFonts w:hint="eastAsia" w:ascii="仿宋" w:hAnsi="仿宋" w:eastAsia="仿宋" w:cs="仿宋"/>
          <w:b w:val="0"/>
          <w:bCs w:val="0"/>
          <w:snapToGrid w:val="0"/>
          <w:color w:val="auto"/>
          <w:kern w:val="0"/>
          <w:lang w:val="en-US" w:eastAsia="zh-CN"/>
        </w:rPr>
        <w:t>供应商</w:t>
      </w:r>
      <w:r>
        <w:rPr>
          <w:rFonts w:hint="eastAsia" w:ascii="仿宋" w:hAnsi="仿宋" w:eastAsia="仿宋" w:cs="仿宋_GB2312"/>
          <w:color w:val="auto"/>
          <w:lang w:val="en-US" w:eastAsia="zh-CN" w:bidi="ar-SA"/>
        </w:rPr>
        <w:t xml:space="preserve">盖章 ： </w:t>
      </w:r>
    </w:p>
    <w:p w14:paraId="2659A502">
      <w:pPr>
        <w:pStyle w:val="26"/>
        <w:spacing w:after="0" w:line="677" w:lineRule="exact"/>
        <w:jc w:val="right"/>
        <w:rPr>
          <w:rFonts w:hint="eastAsia" w:ascii="仿宋" w:hAnsi="仿宋" w:eastAsia="仿宋" w:cs="仿宋_GB2312"/>
          <w:color w:val="auto"/>
          <w:lang w:val="en-US" w:eastAsia="zh-CN" w:bidi="ar-SA"/>
        </w:rPr>
      </w:pPr>
      <w:r>
        <w:rPr>
          <w:rFonts w:hint="eastAsia" w:ascii="仿宋" w:hAnsi="仿宋" w:eastAsia="仿宋" w:cs="仿宋_GB2312"/>
          <w:color w:val="auto"/>
          <w:lang w:val="en-US" w:eastAsia="zh-CN" w:bidi="ar-SA"/>
        </w:rPr>
        <w:t xml:space="preserve">日期：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年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 xml:space="preserve">月 </w:t>
      </w:r>
      <w:r>
        <w:rPr>
          <w:rFonts w:ascii="仿宋" w:hAnsi="仿宋" w:eastAsia="仿宋" w:cs="仿宋_GB2312"/>
          <w:color w:val="auto"/>
          <w:lang w:val="en-US" w:eastAsia="zh-CN" w:bidi="ar-SA"/>
        </w:rPr>
        <w:t xml:space="preserve">  </w:t>
      </w:r>
      <w:r>
        <w:rPr>
          <w:rFonts w:hint="eastAsia" w:ascii="仿宋" w:hAnsi="仿宋" w:eastAsia="仿宋" w:cs="仿宋_GB2312"/>
          <w:color w:val="auto"/>
          <w:lang w:val="en-US" w:eastAsia="zh-CN" w:bidi="ar-SA"/>
        </w:rPr>
        <w:t>日</w:t>
      </w:r>
    </w:p>
    <w:p w14:paraId="025F2A07">
      <w:pPr>
        <w:pStyle w:val="26"/>
        <w:spacing w:after="0" w:line="677" w:lineRule="exact"/>
        <w:jc w:val="both"/>
        <w:rPr>
          <w:rFonts w:hint="eastAsia" w:ascii="仿宋" w:hAnsi="仿宋" w:eastAsia="仿宋" w:cs="仿宋_GB2312"/>
          <w:color w:val="auto"/>
          <w:lang w:val="en-US" w:eastAsia="zh-CN" w:bidi="ar-SA"/>
        </w:rPr>
      </w:pPr>
    </w:p>
    <w:p w14:paraId="643EB130">
      <w:pPr>
        <w:pStyle w:val="26"/>
        <w:spacing w:after="0" w:line="677" w:lineRule="exact"/>
        <w:jc w:val="both"/>
        <w:rPr>
          <w:rFonts w:hint="eastAsia" w:ascii="仿宋" w:hAnsi="仿宋" w:eastAsia="仿宋" w:cs="仿宋_GB2312"/>
          <w:color w:val="auto"/>
          <w:lang w:val="en-US" w:eastAsia="zh-CN" w:bidi="ar-SA"/>
        </w:rPr>
      </w:pPr>
    </w:p>
    <w:p w14:paraId="2E150725">
      <w:pPr>
        <w:pStyle w:val="26"/>
        <w:spacing w:after="0" w:line="677" w:lineRule="exact"/>
        <w:jc w:val="both"/>
        <w:rPr>
          <w:rFonts w:hint="eastAsia" w:ascii="仿宋" w:hAnsi="仿宋" w:eastAsia="仿宋" w:cs="仿宋_GB2312"/>
          <w:color w:val="auto"/>
          <w:lang w:val="en-US" w:eastAsia="zh-CN" w:bidi="ar-SA"/>
        </w:rPr>
      </w:pPr>
    </w:p>
    <w:p w14:paraId="4DB0AB1B">
      <w:pPr>
        <w:pStyle w:val="26"/>
        <w:spacing w:after="0" w:line="677" w:lineRule="exact"/>
        <w:jc w:val="both"/>
        <w:rPr>
          <w:rFonts w:hint="eastAsia" w:ascii="仿宋" w:hAnsi="仿宋" w:eastAsia="仿宋" w:cs="仿宋_GB2312"/>
          <w:color w:val="auto"/>
          <w:lang w:val="en-US" w:eastAsia="zh-CN" w:bidi="ar-SA"/>
        </w:rPr>
      </w:pPr>
    </w:p>
    <w:p w14:paraId="4A805DA5">
      <w:pPr>
        <w:pStyle w:val="26"/>
        <w:spacing w:after="0" w:line="677" w:lineRule="exact"/>
        <w:jc w:val="both"/>
        <w:rPr>
          <w:rFonts w:hint="eastAsia" w:ascii="仿宋" w:hAnsi="仿宋" w:eastAsia="仿宋" w:cs="仿宋_GB2312"/>
          <w:color w:val="auto"/>
          <w:lang w:val="en-US" w:eastAsia="zh-CN" w:bidi="ar-SA"/>
        </w:rPr>
      </w:pPr>
    </w:p>
    <w:p w14:paraId="75451EB9">
      <w:pPr>
        <w:pStyle w:val="26"/>
        <w:spacing w:after="0" w:line="677" w:lineRule="exact"/>
        <w:jc w:val="both"/>
        <w:rPr>
          <w:rFonts w:hint="eastAsia" w:ascii="仿宋" w:hAnsi="仿宋" w:eastAsia="仿宋" w:cs="仿宋_GB2312"/>
          <w:color w:val="auto"/>
          <w:lang w:val="en-US" w:eastAsia="zh-CN" w:bidi="ar-SA"/>
        </w:rPr>
      </w:pPr>
    </w:p>
    <w:p w14:paraId="109F6607">
      <w:pPr>
        <w:pStyle w:val="26"/>
        <w:spacing w:after="0" w:line="677" w:lineRule="exact"/>
        <w:jc w:val="both"/>
        <w:rPr>
          <w:rFonts w:hint="eastAsia" w:ascii="仿宋" w:hAnsi="仿宋" w:eastAsia="仿宋" w:cs="仿宋_GB2312"/>
          <w:color w:val="auto"/>
          <w:lang w:val="en-US" w:eastAsia="zh-CN" w:bidi="ar-SA"/>
        </w:rPr>
      </w:pPr>
    </w:p>
    <w:p w14:paraId="1101068C">
      <w:pPr>
        <w:bidi w:val="0"/>
        <w:rPr>
          <w:lang w:val="en-US" w:eastAsia="zh-CN"/>
        </w:rPr>
      </w:pPr>
    </w:p>
    <w:p w14:paraId="3E787252">
      <w:pPr>
        <w:tabs>
          <w:tab w:val="left" w:pos="5383"/>
        </w:tabs>
        <w:bidi w:val="0"/>
        <w:jc w:val="left"/>
        <w:rPr>
          <w:lang w:val="en-US" w:eastAsia="zh-CN"/>
        </w:rPr>
      </w:pPr>
      <w:r>
        <w:rPr>
          <w:rFonts w:hint="eastAsia"/>
          <w:lang w:val="en-US" w:eastAsia="zh-CN"/>
        </w:rPr>
        <w:tab/>
      </w:r>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DotumChe">
    <w:panose1 w:val="020B0609000101010101"/>
    <w:charset w:val="81"/>
    <w:family w:val="modern"/>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B0CA6">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5E0D9">
                          <w:pPr>
                            <w:pStyle w:val="12"/>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315E0D9">
                    <w:pPr>
                      <w:pStyle w:val="12"/>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52180"/>
    <w:rsid w:val="004D6899"/>
    <w:rsid w:val="00F52A8D"/>
    <w:rsid w:val="02313F99"/>
    <w:rsid w:val="02921645"/>
    <w:rsid w:val="02F23728"/>
    <w:rsid w:val="03575F0B"/>
    <w:rsid w:val="07ED0962"/>
    <w:rsid w:val="082A5F3E"/>
    <w:rsid w:val="099C71EE"/>
    <w:rsid w:val="0A122902"/>
    <w:rsid w:val="0B07069D"/>
    <w:rsid w:val="0B9E444D"/>
    <w:rsid w:val="0CEC743A"/>
    <w:rsid w:val="0D0C46E3"/>
    <w:rsid w:val="10E8616A"/>
    <w:rsid w:val="11D043B2"/>
    <w:rsid w:val="131965C4"/>
    <w:rsid w:val="14860783"/>
    <w:rsid w:val="153E27FD"/>
    <w:rsid w:val="174D4F79"/>
    <w:rsid w:val="18DF7E53"/>
    <w:rsid w:val="19F31E08"/>
    <w:rsid w:val="1AB55636"/>
    <w:rsid w:val="1B086445"/>
    <w:rsid w:val="1B3F2E2B"/>
    <w:rsid w:val="1B544B28"/>
    <w:rsid w:val="1BA863B6"/>
    <w:rsid w:val="1DA17DCD"/>
    <w:rsid w:val="1E5A233A"/>
    <w:rsid w:val="1E95688D"/>
    <w:rsid w:val="1EC47A07"/>
    <w:rsid w:val="1EC91389"/>
    <w:rsid w:val="1FBE56A1"/>
    <w:rsid w:val="20802092"/>
    <w:rsid w:val="219537A4"/>
    <w:rsid w:val="23882F04"/>
    <w:rsid w:val="23A67EEB"/>
    <w:rsid w:val="248875F1"/>
    <w:rsid w:val="24D7494F"/>
    <w:rsid w:val="25A22934"/>
    <w:rsid w:val="269C55D5"/>
    <w:rsid w:val="26C66E69"/>
    <w:rsid w:val="2A9B544E"/>
    <w:rsid w:val="2B6A7A50"/>
    <w:rsid w:val="2CE37ABA"/>
    <w:rsid w:val="2E510299"/>
    <w:rsid w:val="2EC33110"/>
    <w:rsid w:val="315216B2"/>
    <w:rsid w:val="33BE4DDD"/>
    <w:rsid w:val="3619454C"/>
    <w:rsid w:val="380D69CE"/>
    <w:rsid w:val="382D2531"/>
    <w:rsid w:val="39093084"/>
    <w:rsid w:val="3A0011C0"/>
    <w:rsid w:val="3AA765CB"/>
    <w:rsid w:val="3AB64605"/>
    <w:rsid w:val="3AFE01B5"/>
    <w:rsid w:val="3B711BE8"/>
    <w:rsid w:val="3C505114"/>
    <w:rsid w:val="3DA1242B"/>
    <w:rsid w:val="3F3C245E"/>
    <w:rsid w:val="3F6E5909"/>
    <w:rsid w:val="3FE52180"/>
    <w:rsid w:val="4091563C"/>
    <w:rsid w:val="40F43921"/>
    <w:rsid w:val="41BC356A"/>
    <w:rsid w:val="43492AC2"/>
    <w:rsid w:val="43D146B8"/>
    <w:rsid w:val="445D5F4C"/>
    <w:rsid w:val="44BA339E"/>
    <w:rsid w:val="454163AE"/>
    <w:rsid w:val="457A11BF"/>
    <w:rsid w:val="48F22175"/>
    <w:rsid w:val="48F52BF7"/>
    <w:rsid w:val="4C7E1155"/>
    <w:rsid w:val="4D333CEE"/>
    <w:rsid w:val="4F0B04A7"/>
    <w:rsid w:val="51ED6B61"/>
    <w:rsid w:val="52EC584F"/>
    <w:rsid w:val="5389295A"/>
    <w:rsid w:val="54D04518"/>
    <w:rsid w:val="55214702"/>
    <w:rsid w:val="567C04B4"/>
    <w:rsid w:val="57511940"/>
    <w:rsid w:val="5A0F7891"/>
    <w:rsid w:val="5B9B13DC"/>
    <w:rsid w:val="5C142F3C"/>
    <w:rsid w:val="5C8A1451"/>
    <w:rsid w:val="5E047F4B"/>
    <w:rsid w:val="5F196B5A"/>
    <w:rsid w:val="5F5C5326"/>
    <w:rsid w:val="61584C21"/>
    <w:rsid w:val="619B60B0"/>
    <w:rsid w:val="61F67E80"/>
    <w:rsid w:val="667B2536"/>
    <w:rsid w:val="66D24120"/>
    <w:rsid w:val="69586B5E"/>
    <w:rsid w:val="69BD4C13"/>
    <w:rsid w:val="6AF02DC7"/>
    <w:rsid w:val="6C144603"/>
    <w:rsid w:val="6C6E6699"/>
    <w:rsid w:val="6CD504C6"/>
    <w:rsid w:val="709F1551"/>
    <w:rsid w:val="70B10C6C"/>
    <w:rsid w:val="71555F98"/>
    <w:rsid w:val="71F80EDE"/>
    <w:rsid w:val="726227FC"/>
    <w:rsid w:val="74040154"/>
    <w:rsid w:val="76AC04E9"/>
    <w:rsid w:val="770E4D00"/>
    <w:rsid w:val="77E92C43"/>
    <w:rsid w:val="795D5ACB"/>
    <w:rsid w:val="7B413DE8"/>
    <w:rsid w:val="7BF70459"/>
    <w:rsid w:val="7C091F3A"/>
    <w:rsid w:val="7C945CA8"/>
    <w:rsid w:val="7D052701"/>
    <w:rsid w:val="7F5A3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qFormat/>
    <w:uiPriority w:val="1"/>
    <w:pPr>
      <w:spacing w:before="66"/>
      <w:ind w:left="511"/>
      <w:outlineLvl w:val="4"/>
    </w:pPr>
    <w:rPr>
      <w:rFonts w:ascii="宋体" w:hAnsi="宋体" w:eastAsia="宋体" w:cs="宋体"/>
      <w:b/>
      <w:bCs/>
      <w:sz w:val="24"/>
      <w:szCs w:val="24"/>
      <w:lang w:val="zh-CN" w:eastAsia="zh-CN" w:bidi="zh-CN"/>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Normal Indent"/>
    <w:next w:val="1"/>
    <w:unhideWhenUsed/>
    <w:qFormat/>
    <w:uiPriority w:val="0"/>
    <w:pPr>
      <w:widowControl w:val="0"/>
      <w:ind w:firstLine="420" w:firstLineChars="200"/>
      <w:jc w:val="both"/>
    </w:pPr>
    <w:rPr>
      <w:rFonts w:ascii="仿宋_GB2312" w:hAnsi="Times New Roman" w:eastAsia="仿宋_GB2312" w:cs="Times New Roman"/>
      <w:kern w:val="2"/>
      <w:sz w:val="32"/>
      <w:szCs w:val="32"/>
      <w:lang w:val="en-US" w:eastAsia="zh-CN" w:bidi="ar-SA"/>
    </w:rPr>
  </w:style>
  <w:style w:type="paragraph" w:styleId="4">
    <w:name w:val="annotation text"/>
    <w:basedOn w:val="1"/>
    <w:semiHidden/>
    <w:qFormat/>
    <w:uiPriority w:val="99"/>
    <w:pPr>
      <w:jc w:val="left"/>
    </w:pPr>
  </w:style>
  <w:style w:type="paragraph" w:styleId="5">
    <w:name w:val="Body Text"/>
    <w:basedOn w:val="1"/>
    <w:next w:val="6"/>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6">
    <w:name w:val="目录 71"/>
    <w:next w:val="1"/>
    <w:autoRedefine/>
    <w:qFormat/>
    <w:uiPriority w:val="0"/>
    <w:pPr>
      <w:widowControl w:val="0"/>
      <w:ind w:left="2520"/>
      <w:jc w:val="both"/>
    </w:pPr>
    <w:rPr>
      <w:rFonts w:ascii="Calibri" w:hAnsi="Times New Roman" w:eastAsia="宋体" w:cs="Times New Roman"/>
      <w:kern w:val="2"/>
      <w:sz w:val="21"/>
      <w:szCs w:val="24"/>
      <w:lang w:val="en-US" w:eastAsia="zh-CN" w:bidi="ar-SA"/>
    </w:rPr>
  </w:style>
  <w:style w:type="paragraph" w:styleId="7">
    <w:name w:val="Body Text Indent"/>
    <w:basedOn w:val="1"/>
    <w:next w:val="8"/>
    <w:qFormat/>
    <w:uiPriority w:val="0"/>
    <w:pPr>
      <w:spacing w:line="400" w:lineRule="exact"/>
      <w:ind w:left="630"/>
    </w:pPr>
    <w:rPr>
      <w:rFonts w:ascii="楷体_GB2312"/>
      <w:sz w:val="30"/>
      <w:szCs w:val="30"/>
    </w:rPr>
  </w:style>
  <w:style w:type="paragraph" w:styleId="8">
    <w:name w:val="envelope return"/>
    <w:basedOn w:val="1"/>
    <w:qFormat/>
    <w:uiPriority w:val="0"/>
    <w:pPr>
      <w:snapToGrid w:val="0"/>
    </w:pPr>
    <w:rPr>
      <w:rFonts w:ascii="Arial" w:hAnsi="Arial"/>
    </w:rPr>
  </w:style>
  <w:style w:type="paragraph" w:styleId="9">
    <w:name w:val="Block Text"/>
    <w:basedOn w:val="1"/>
    <w:qFormat/>
    <w:uiPriority w:val="0"/>
    <w:pPr>
      <w:adjustRightInd w:val="0"/>
      <w:spacing w:line="300" w:lineRule="auto"/>
      <w:ind w:left="958" w:rightChars="-120"/>
      <w:jc w:val="left"/>
    </w:pPr>
    <w:rPr>
      <w:rFonts w:ascii="宋体" w:hAnsi="宋体"/>
      <w:sz w:val="28"/>
    </w:rPr>
  </w:style>
  <w:style w:type="paragraph" w:styleId="10">
    <w:name w:val="index 4"/>
    <w:next w:val="1"/>
    <w:qFormat/>
    <w:uiPriority w:val="0"/>
    <w:pPr>
      <w:widowControl w:val="0"/>
      <w:ind w:left="600" w:leftChars="600"/>
      <w:jc w:val="both"/>
    </w:pPr>
    <w:rPr>
      <w:rFonts w:ascii="Times New Roman" w:hAnsi="Times New Roman" w:eastAsia="宋体" w:cs="Times New Roman"/>
      <w:kern w:val="2"/>
      <w:sz w:val="21"/>
      <w:szCs w:val="24"/>
      <w:lang w:val="en-US" w:eastAsia="zh-CN" w:bidi="ar-SA"/>
    </w:rPr>
  </w:style>
  <w:style w:type="paragraph" w:styleId="11">
    <w:name w:val="Plain Text"/>
    <w:qFormat/>
    <w:uiPriority w:val="0"/>
    <w:pPr>
      <w:widowControl w:val="0"/>
      <w:jc w:val="both"/>
    </w:pPr>
    <w:rPr>
      <w:rFonts w:ascii="宋体" w:hAnsi="Courier New" w:eastAsia="宋体" w:cs="Times New Roman"/>
      <w:kern w:val="2"/>
      <w:sz w:val="21"/>
      <w:szCs w:val="20"/>
      <w:lang w:val="en-US" w:eastAsia="zh-CN" w:bidi="ar-SA"/>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Normal (Web)"/>
    <w:qFormat/>
    <w:uiPriority w:val="0"/>
    <w:pPr>
      <w:widowControl/>
      <w:spacing w:before="100" w:beforeAutospacing="1" w:after="100" w:afterAutospacing="1"/>
      <w:jc w:val="left"/>
    </w:pPr>
    <w:rPr>
      <w:rFonts w:ascii="宋体" w:hAnsi="Times New Roman" w:eastAsia="宋体" w:cs="宋体"/>
      <w:kern w:val="0"/>
      <w:sz w:val="24"/>
      <w:szCs w:val="24"/>
      <w:lang w:val="en-US" w:eastAsia="zh-CN" w:bidi="ar-SA"/>
    </w:rPr>
  </w:style>
  <w:style w:type="paragraph" w:styleId="17">
    <w:name w:val="Body Text First Indent"/>
    <w:basedOn w:val="5"/>
    <w:unhideWhenUsed/>
    <w:qFormat/>
    <w:uiPriority w:val="99"/>
    <w:pPr>
      <w:widowControl w:val="0"/>
      <w:spacing w:after="120" w:line="400" w:lineRule="atLeast"/>
      <w:ind w:firstLine="426"/>
      <w:jc w:val="both"/>
    </w:pPr>
    <w:rPr>
      <w:rFonts w:ascii="Times New Roman" w:hAnsi="Times New Roman" w:eastAsia="宋体" w:cs="Times New Roman"/>
      <w:kern w:val="2"/>
      <w:sz w:val="24"/>
      <w:szCs w:val="20"/>
      <w:lang w:val="en-US" w:eastAsia="zh-CN" w:bidi="ar-SA"/>
    </w:rPr>
  </w:style>
  <w:style w:type="paragraph" w:styleId="18">
    <w:name w:val="Body Text First Indent 2"/>
    <w:basedOn w:val="7"/>
    <w:qFormat/>
    <w:uiPriority w:val="0"/>
    <w:pPr>
      <w:spacing w:line="240" w:lineRule="auto"/>
      <w:ind w:left="200" w:leftChars="200" w:firstLine="200" w:firstLineChars="200"/>
    </w:pPr>
  </w:style>
  <w:style w:type="table" w:styleId="20">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Hyperlink"/>
    <w:qFormat/>
    <w:uiPriority w:val="0"/>
    <w:rPr>
      <w:color w:val="000000"/>
      <w:u w:val="none"/>
    </w:rPr>
  </w:style>
  <w:style w:type="paragraph" w:customStyle="1" w:styleId="24">
    <w:name w:val="style4"/>
    <w:basedOn w:val="1"/>
    <w:next w:val="25"/>
    <w:qFormat/>
    <w:uiPriority w:val="0"/>
    <w:pPr>
      <w:widowControl/>
      <w:spacing w:before="280" w:after="280"/>
    </w:pPr>
    <w:rPr>
      <w:rFonts w:ascii="宋体" w:hAnsi="Times New Roman" w:eastAsia="宋体" w:cs="Times New Roman"/>
      <w:sz w:val="18"/>
    </w:rPr>
  </w:style>
  <w:style w:type="paragraph" w:customStyle="1" w:styleId="25">
    <w:name w:val="2"/>
    <w:next w:val="1"/>
    <w:qFormat/>
    <w:uiPriority w:val="0"/>
    <w:pPr>
      <w:widowControl w:val="0"/>
      <w:jc w:val="both"/>
    </w:pPr>
    <w:rPr>
      <w:rFonts w:ascii="Calibri" w:hAnsi="Calibri" w:eastAsia="宋体" w:cs="Times New Roman"/>
      <w:sz w:val="21"/>
      <w:szCs w:val="22"/>
      <w:lang w:val="en-US" w:eastAsia="zh-CN" w:bidi="ar-SA"/>
    </w:rPr>
  </w:style>
  <w:style w:type="paragraph" w:customStyle="1" w:styleId="26">
    <w:name w:val="Body text|1"/>
    <w:qFormat/>
    <w:uiPriority w:val="0"/>
    <w:pPr>
      <w:widowControl w:val="0"/>
      <w:shd w:val="clear" w:color="auto" w:fill="auto"/>
      <w:spacing w:after="50" w:line="480" w:lineRule="auto"/>
      <w:jc w:val="both"/>
    </w:pPr>
    <w:rPr>
      <w:rFonts w:ascii="宋体" w:hAnsi="宋体" w:eastAsia="宋体" w:cs="宋体"/>
      <w:kern w:val="2"/>
      <w:sz w:val="28"/>
      <w:szCs w:val="28"/>
      <w:u w:val="none"/>
      <w:shd w:val="clear" w:color="auto" w:fill="auto"/>
      <w:lang w:val="zh-TW" w:eastAsia="zh-TW" w:bidi="zh-TW"/>
    </w:rPr>
  </w:style>
  <w:style w:type="paragraph" w:customStyle="1" w:styleId="27">
    <w:name w:val="Table Paragraph"/>
    <w:basedOn w:val="1"/>
    <w:qFormat/>
    <w:uiPriority w:val="1"/>
    <w:rPr>
      <w:rFonts w:ascii="宋体" w:hAnsi="宋体" w:eastAsia="宋体" w:cs="宋体"/>
      <w:lang w:val="zh-CN" w:eastAsia="zh-CN" w:bidi="zh-CN"/>
    </w:rPr>
  </w:style>
  <w:style w:type="paragraph" w:customStyle="1" w:styleId="28">
    <w:name w:val="仿宋&amp;Arial"/>
    <w:basedOn w:val="1"/>
    <w:qFormat/>
    <w:uiPriority w:val="0"/>
    <w:pPr>
      <w:widowControl/>
      <w:spacing w:beforeAutospacing="1" w:afterAutospacing="1"/>
      <w:jc w:val="left"/>
    </w:pPr>
    <w:rPr>
      <w:rFonts w:ascii="Arial" w:hAnsi="Arial" w:eastAsia="仿宋"/>
      <w:kern w:val="0"/>
      <w:sz w:val="28"/>
      <w:szCs w:val="21"/>
      <w:lang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4214</Words>
  <Characters>4448</Characters>
  <Lines>1</Lines>
  <Paragraphs>1</Paragraphs>
  <TotalTime>23</TotalTime>
  <ScaleCrop>false</ScaleCrop>
  <LinksUpToDate>false</LinksUpToDate>
  <CharactersWithSpaces>4669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2025-11-26T09:14:00Z</dcterms:created>
  <dc:creator>中子星</dc:creator>
  <cp:lastModifiedBy>朱云徽</cp:lastModifiedBy>
  <dcterms:modified xsi:type="dcterms:W3CDTF">2026-08-06T07:18:56Z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587646925ADF44B19FAB3F468C7E0AC1_13</vt:lpwstr>
  </property>
  <property fmtid="{D5CDD505-2E9C-101B-9397-08002B2CF9AE}" pid="4" name="KSOTemplateDocerSaveRecord">
    <vt:lpwstr>eyJoZGlkIjoiMmRkNTIyYTNiOGU4YzIwYWUyOTE5NDgyMGI5ODlmNTIiLCJ1c2VySWQiOiIzOTkxMzY3NjYifQ==</vt:lpwstr>
  </property>
</Properties>
</file>