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六安市中医院病床维保服务项目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0E26125C">
      <w:pPr>
        <w:pStyle w:val="11"/>
        <w:jc w:val="left"/>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六安市中医院病床维保服务项目</w:t>
      </w:r>
    </w:p>
    <w:p w14:paraId="6C53801A">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2026062</w:t>
      </w:r>
      <w:r>
        <w:rPr>
          <w:rFonts w:hint="eastAsia" w:ascii="宋体" w:hAnsi="DotumChe" w:cs="宋体"/>
          <w:b/>
          <w:color w:val="000000" w:themeColor="text1"/>
          <w:spacing w:val="11"/>
          <w:kern w:val="0"/>
          <w:sz w:val="28"/>
          <w:szCs w:val="28"/>
          <w:lang w:val="en-US" w:eastAsia="zh-CN"/>
          <w14:textFill>
            <w14:solidFill>
              <w14:schemeClr w14:val="tx1"/>
            </w14:solidFill>
          </w14:textFill>
        </w:rPr>
        <w:t xml:space="preserve"> </w:t>
      </w:r>
      <w:r>
        <w:rPr>
          <w:rFonts w:hint="eastAsia" w:ascii="宋体" w:hAnsi="DotumChe" w:cs="宋体"/>
          <w:b/>
          <w:spacing w:val="11"/>
          <w:kern w:val="0"/>
          <w:sz w:val="28"/>
          <w:szCs w:val="28"/>
          <w:lang w:val="en-US" w:eastAsia="zh-CN"/>
        </w:rPr>
        <w:t xml:space="preserve"> </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11249"/>
      <w:bookmarkStart w:id="1" w:name="_Toc10464"/>
      <w:bookmarkStart w:id="2" w:name="_Toc4636"/>
      <w:r>
        <w:rPr>
          <w:rFonts w:hint="eastAsia" w:ascii="宋体" w:hAnsi="DotumChe" w:eastAsia="宋体" w:cs="宋体"/>
          <w:b/>
          <w:spacing w:val="11"/>
          <w:kern w:val="0"/>
          <w:sz w:val="28"/>
          <w:szCs w:val="28"/>
          <w:lang w:val="en-US" w:eastAsia="zh-CN"/>
        </w:rPr>
        <w:t>2025年</w:t>
      </w:r>
      <w:r>
        <w:rPr>
          <w:rFonts w:hint="eastAsia" w:ascii="宋体" w:hAnsi="DotumChe" w:cs="宋体"/>
          <w:b/>
          <w:color w:val="auto"/>
          <w:spacing w:val="11"/>
          <w:kern w:val="0"/>
          <w:sz w:val="28"/>
          <w:szCs w:val="28"/>
          <w:lang w:val="en-US" w:eastAsia="zh-CN"/>
        </w:rPr>
        <w:t>5</w:t>
      </w:r>
      <w:r>
        <w:rPr>
          <w:rFonts w:hint="eastAsia" w:ascii="宋体" w:hAnsi="DotumChe" w:eastAsia="宋体" w:cs="宋体"/>
          <w:b/>
          <w:color w:val="auto"/>
          <w:spacing w:val="11"/>
          <w:kern w:val="0"/>
          <w:sz w:val="28"/>
          <w:szCs w:val="28"/>
          <w:lang w:val="en-US" w:eastAsia="zh-CN"/>
        </w:rPr>
        <w:t>月</w:t>
      </w:r>
    </w:p>
    <w:p w14:paraId="06D69EBF">
      <w:pPr>
        <w:spacing w:line="640" w:lineRule="exact"/>
        <w:ind w:firstLine="321" w:firstLineChars="100"/>
        <w:jc w:val="center"/>
        <w:rPr>
          <w:b/>
          <w:bCs/>
          <w:sz w:val="32"/>
          <w:szCs w:val="28"/>
        </w:rPr>
      </w:pPr>
    </w:p>
    <w:p w14:paraId="2A6806AD">
      <w:pPr>
        <w:pStyle w:val="2"/>
        <w:spacing w:before="240" w:beforeLines="100"/>
        <w:jc w:val="center"/>
        <w:rPr>
          <w:b/>
          <w:bCs/>
          <w:sz w:val="32"/>
          <w:szCs w:val="28"/>
        </w:rPr>
      </w:pPr>
      <w:r>
        <w:rPr>
          <w:rFonts w:hint="eastAsia"/>
          <w:b/>
          <w:bCs/>
          <w:sz w:val="32"/>
          <w:szCs w:val="28"/>
        </w:rPr>
        <w:br w:type="page"/>
      </w:r>
      <w:bookmarkStart w:id="3" w:name="_Toc9208"/>
      <w:bookmarkStart w:id="4" w:name="_Toc31241"/>
      <w:bookmarkStart w:id="5" w:name="_Toc8908"/>
      <w:bookmarkStart w:id="6" w:name="_Toc28182"/>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30750"/>
      <w:bookmarkStart w:id="8" w:name="_Toc29179"/>
      <w:bookmarkStart w:id="9" w:name="_Toc913"/>
      <w:bookmarkStart w:id="10" w:name="_Toc14642"/>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六安市中医院病床维保服务项目</w:t>
      </w:r>
      <w:r>
        <w:rPr>
          <w:b/>
          <w:bCs/>
          <w:i w:val="0"/>
          <w:iCs w:val="0"/>
          <w:caps w:val="0"/>
          <w:color w:val="0F305D"/>
          <w:spacing w:val="0"/>
          <w:sz w:val="39"/>
          <w:szCs w:val="39"/>
        </w:rPr>
        <w:t>询价采购公告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6062</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六安市中医院病床维保服务项目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4.9</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4.9</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14</w:t>
      </w:r>
      <w:r>
        <w:rPr>
          <w:rFonts w:hint="eastAsia" w:ascii="楷体" w:hAnsi="楷体" w:eastAsia="楷体" w:cs="楷体"/>
          <w:i w:val="0"/>
          <w:iCs w:val="0"/>
          <w:caps w:val="0"/>
          <w:color w:val="797154"/>
          <w:spacing w:val="0"/>
          <w:sz w:val="30"/>
          <w:szCs w:val="30"/>
        </w:rPr>
        <w:t>日15点00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14</w:t>
      </w:r>
      <w:r>
        <w:rPr>
          <w:rFonts w:hint="eastAsia" w:ascii="楷体" w:hAnsi="楷体" w:eastAsia="楷体" w:cs="楷体"/>
          <w:i w:val="0"/>
          <w:iCs w:val="0"/>
          <w:caps w:val="0"/>
          <w:color w:val="797154"/>
          <w:spacing w:val="0"/>
          <w:sz w:val="30"/>
          <w:szCs w:val="30"/>
        </w:rPr>
        <w:t>日15点00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rPr>
        <w:t>汤老师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六安市中医院病床维保服务项目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LASZYY-SBGCB2026062</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合同签订后，每半年付款一次，即每个保修年度的第6、12月后，支付年度成交价50%，一月内付清。在乙方履行了该半年的全部合同义务后乙方将该半年的工作小结等交于甲方。</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363199266"/>
      <w:bookmarkStart w:id="20" w:name="_Toc216158625"/>
      <w:bookmarkStart w:id="21" w:name="_Toc438648662"/>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3981"/>
      <w:bookmarkStart w:id="24" w:name="_Toc16765"/>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16381"/>
      <w:bookmarkStart w:id="26" w:name="_Toc21368"/>
      <w:bookmarkStart w:id="27" w:name="_Toc16946"/>
      <w:bookmarkStart w:id="28" w:name="_Toc636"/>
      <w:bookmarkStart w:id="29" w:name="_Toc24091"/>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28899"/>
      <w:bookmarkStart w:id="31" w:name="_Toc10111"/>
      <w:bookmarkStart w:id="32" w:name="_Toc16951"/>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7404"/>
      <w:bookmarkStart w:id="34" w:name="_Toc7230"/>
      <w:bookmarkStart w:id="35" w:name="_Toc2453"/>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5003"/>
      <w:bookmarkStart w:id="37" w:name="_Toc25972"/>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28510"/>
      <w:bookmarkStart w:id="39" w:name="_Toc6858"/>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8827"/>
      <w:bookmarkStart w:id="41" w:name="_Toc23538"/>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六安市中医院病床维保服务项目</w:t>
      </w:r>
      <w:r>
        <w:rPr>
          <w:rFonts w:ascii="宋体" w:hAnsi="宋体" w:cs="宋体"/>
          <w:spacing w:val="-6"/>
          <w:sz w:val="24"/>
          <w:u w:val="single"/>
        </w:rPr>
        <w:t xml:space="preserve"> </w:t>
      </w:r>
    </w:p>
    <w:p w14:paraId="7415CF3E">
      <w:pPr>
        <w:spacing w:before="78" w:line="220" w:lineRule="auto"/>
        <w:ind w:left="1001"/>
        <w:rPr>
          <w:rFonts w:hint="eastAsia" w:ascii="宋体" w:hAnsi="宋体" w:cs="宋体"/>
          <w:spacing w:val="-6"/>
          <w:sz w:val="24"/>
        </w:rPr>
      </w:pP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：合同签订后，每半年付款一次，即每个保修年度的第6、12月后，支付年度成交价50%，一月内付清。</w:t>
      </w:r>
      <w:bookmarkStart w:id="94" w:name="_GoBack"/>
      <w:bookmarkEnd w:id="94"/>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val="en-US" w:eastAsia="zh-CN"/>
        </w:rPr>
        <w:t>维保服务，并接受甲方考核。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0"/>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宋体" w:hAnsi="宋体" w:cs="宋体"/>
          <w:b/>
          <w:bCs/>
          <w:color w:val="auto"/>
          <w:spacing w:val="0"/>
          <w:position w:val="0"/>
          <w:sz w:val="32"/>
          <w:szCs w:val="32"/>
          <w:u w:val="none"/>
          <w:lang w:eastAsia="zh-CN"/>
        </w:rPr>
        <w:t>三、</w:t>
      </w:r>
      <w:r>
        <w:rPr>
          <w:rFonts w:hint="eastAsia" w:ascii="Times New Roman" w:hAnsi="Times New Roman"/>
          <w:b/>
          <w:bCs/>
          <w:kern w:val="2"/>
          <w:sz w:val="32"/>
          <w:szCs w:val="32"/>
          <w:u w:val="none"/>
        </w:rPr>
        <w:t>采购需求</w:t>
      </w:r>
      <w:bookmarkEnd w:id="49"/>
    </w:p>
    <w:p w14:paraId="4BE7E088">
      <w:pPr>
        <w:numPr>
          <w:ilvl w:val="0"/>
          <w:numId w:val="0"/>
        </w:numPr>
        <w:jc w:val="left"/>
        <w:rPr>
          <w:rFonts w:hint="default" w:ascii="Times New Roman" w:hAnsi="Times New Roman" w:eastAsia="宋体"/>
          <w:b/>
          <w:bCs/>
          <w:kern w:val="2"/>
          <w:sz w:val="28"/>
          <w:szCs w:val="28"/>
          <w:u w:val="none"/>
          <w:lang w:val="en-US" w:eastAsia="zh-CN"/>
        </w:rPr>
      </w:pPr>
      <w:r>
        <w:rPr>
          <w:rFonts w:hint="eastAsia"/>
          <w:b/>
          <w:bCs/>
          <w:kern w:val="2"/>
          <w:sz w:val="28"/>
          <w:szCs w:val="28"/>
          <w:u w:val="none"/>
          <w:lang w:eastAsia="zh-CN"/>
        </w:rPr>
        <w:t>数量：约</w:t>
      </w:r>
      <w:r>
        <w:rPr>
          <w:rFonts w:hint="eastAsia"/>
          <w:b/>
          <w:bCs/>
          <w:kern w:val="2"/>
          <w:sz w:val="28"/>
          <w:szCs w:val="28"/>
          <w:u w:val="none"/>
          <w:lang w:val="en-US" w:eastAsia="zh-CN"/>
        </w:rPr>
        <w:t>2000张                          限价：4.9万元</w:t>
      </w:r>
    </w:p>
    <w:p w14:paraId="0F9FE9DA">
      <w:pPr>
        <w:numPr>
          <w:ilvl w:val="0"/>
          <w:numId w:val="1"/>
        </w:numPr>
        <w:jc w:val="both"/>
        <w:rPr>
          <w:rFonts w:hint="eastAsia" w:ascii="仿宋" w:hAnsi="仿宋" w:eastAsia="仿宋" w:cs="仿宋"/>
          <w:b w:val="0"/>
          <w:bCs w:val="0"/>
          <w:sz w:val="28"/>
          <w:szCs w:val="28"/>
          <w:lang w:val="en-US" w:eastAsia="zh-CN"/>
        </w:rPr>
      </w:pPr>
      <w:bookmarkStart w:id="50" w:name="_Toc31618"/>
      <w:r>
        <w:rPr>
          <w:rFonts w:hint="eastAsia" w:ascii="仿宋" w:hAnsi="仿宋" w:eastAsia="仿宋" w:cs="仿宋"/>
          <w:b w:val="0"/>
          <w:bCs w:val="0"/>
          <w:sz w:val="28"/>
          <w:szCs w:val="28"/>
          <w:lang w:val="en-US" w:eastAsia="zh-CN"/>
        </w:rPr>
        <w:t>固定驻点工程师一名，接到院方报修后及时响应，工作日时间半小时内到达现场维修处理，非工作日一小时内到达现场处理故障。</w:t>
      </w:r>
    </w:p>
    <w:p w14:paraId="11608D4F">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全保服务，包含但不限于护栏把手、轮子、摇把、铜螺母等维修或更换，维修过程中配件费、人工费均由中标人承担。</w:t>
      </w:r>
    </w:p>
    <w:p w14:paraId="14D43B4D">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每季度定期巡检至少一次。</w:t>
      </w:r>
    </w:p>
    <w:p w14:paraId="2676473E">
      <w:pPr>
        <w:numPr>
          <w:ilvl w:val="0"/>
          <w:numId w:val="1"/>
        </w:numPr>
        <w:jc w:val="both"/>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维修后需要</w:t>
      </w:r>
      <w:r>
        <w:rPr>
          <w:rFonts w:hint="eastAsia" w:ascii="仿宋" w:hAnsi="仿宋" w:eastAsia="仿宋" w:cs="仿宋"/>
          <w:b w:val="0"/>
          <w:bCs w:val="0"/>
          <w:sz w:val="28"/>
          <w:szCs w:val="28"/>
          <w:lang w:val="en-US" w:eastAsia="zh-CN"/>
        </w:rPr>
        <w:t>临床</w:t>
      </w:r>
      <w:r>
        <w:rPr>
          <w:rFonts w:hint="default" w:ascii="仿宋" w:hAnsi="仿宋" w:eastAsia="仿宋" w:cs="仿宋"/>
          <w:b w:val="0"/>
          <w:bCs w:val="0"/>
          <w:sz w:val="28"/>
          <w:szCs w:val="28"/>
          <w:lang w:val="en-US" w:eastAsia="zh-CN"/>
        </w:rPr>
        <w:t>科室验收</w:t>
      </w:r>
      <w:r>
        <w:rPr>
          <w:rFonts w:hint="eastAsia" w:ascii="仿宋" w:hAnsi="仿宋" w:eastAsia="仿宋" w:cs="仿宋"/>
          <w:b w:val="0"/>
          <w:bCs w:val="0"/>
          <w:sz w:val="28"/>
          <w:szCs w:val="28"/>
          <w:lang w:val="en-US" w:eastAsia="zh-CN"/>
        </w:rPr>
        <w:t>，并</w:t>
      </w:r>
      <w:r>
        <w:rPr>
          <w:rFonts w:hint="default" w:ascii="仿宋" w:hAnsi="仿宋" w:eastAsia="仿宋" w:cs="仿宋"/>
          <w:b w:val="0"/>
          <w:bCs w:val="0"/>
          <w:sz w:val="28"/>
          <w:szCs w:val="28"/>
          <w:lang w:val="en-US" w:eastAsia="zh-CN"/>
        </w:rPr>
        <w:t>签工单</w:t>
      </w:r>
      <w:r>
        <w:rPr>
          <w:rFonts w:hint="eastAsia" w:ascii="仿宋" w:hAnsi="仿宋" w:eastAsia="仿宋" w:cs="仿宋"/>
          <w:b w:val="0"/>
          <w:bCs w:val="0"/>
          <w:sz w:val="28"/>
          <w:szCs w:val="28"/>
          <w:lang w:val="en-US" w:eastAsia="zh-CN"/>
        </w:rPr>
        <w:t>记录，交于设备工程部存档（每季度提交一次）。</w:t>
      </w:r>
    </w:p>
    <w:p w14:paraId="6EBC2AC4">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病床需要焊接维修时提前与设备工程部联系申请动火证，焊接人员必须持有焊工证，且人证合一。</w:t>
      </w:r>
    </w:p>
    <w:p w14:paraId="25213627">
      <w:pPr>
        <w:jc w:val="center"/>
        <w:rPr>
          <w:rFonts w:hint="eastAsia" w:ascii="仿宋" w:hAnsi="仿宋" w:eastAsia="仿宋" w:cs="仿宋"/>
          <w:b/>
          <w:bCs/>
          <w:sz w:val="32"/>
          <w:szCs w:val="32"/>
          <w:lang w:val="en-US" w:eastAsia="zh-CN"/>
        </w:rPr>
      </w:pPr>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45A1883F">
      <w:pPr>
        <w:jc w:val="center"/>
        <w:rPr>
          <w:rFonts w:hint="eastAsia" w:ascii="仿宋" w:hAnsi="仿宋" w:eastAsia="仿宋" w:cs="仿宋"/>
          <w:b/>
          <w:bCs/>
          <w:sz w:val="32"/>
          <w:szCs w:val="32"/>
          <w:lang w:val="en-US" w:eastAsia="zh-CN"/>
        </w:rPr>
      </w:pPr>
    </w:p>
    <w:p w14:paraId="66D8DCD7">
      <w:pPr>
        <w:jc w:val="center"/>
        <w:rPr>
          <w:rFonts w:hint="eastAsia" w:ascii="仿宋" w:hAnsi="仿宋" w:eastAsia="仿宋" w:cs="仿宋"/>
          <w:b/>
          <w:bCs/>
          <w:sz w:val="32"/>
          <w:szCs w:val="32"/>
          <w:lang w:val="en-US" w:eastAsia="zh-CN"/>
        </w:rPr>
      </w:pPr>
    </w:p>
    <w:p w14:paraId="7D23B8B5">
      <w:pPr>
        <w:jc w:val="center"/>
        <w:rPr>
          <w:rFonts w:hint="eastAsia" w:ascii="仿宋" w:hAnsi="仿宋" w:eastAsia="仿宋" w:cs="仿宋"/>
          <w:b/>
          <w:bCs/>
          <w:sz w:val="32"/>
          <w:szCs w:val="32"/>
          <w:lang w:val="en-US" w:eastAsia="zh-CN"/>
        </w:rPr>
      </w:pPr>
    </w:p>
    <w:p w14:paraId="47EEAE73">
      <w:pPr>
        <w:jc w:val="center"/>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5189"/>
      <w:bookmarkStart w:id="52" w:name="_Toc1857"/>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4873"/>
      <w:bookmarkStart w:id="56" w:name="_Toc15957"/>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12332"/>
      <w:bookmarkStart w:id="58" w:name="_Toc5601"/>
      <w:bookmarkStart w:id="59" w:name="_Toc23887"/>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维保费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17280"/>
      <w:bookmarkStart w:id="63" w:name="_Toc719"/>
      <w:bookmarkStart w:id="64" w:name="_Toc31189"/>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696"/>
      <w:bookmarkStart w:id="68" w:name="_Toc22870"/>
      <w:bookmarkStart w:id="69" w:name="_Toc10408"/>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AE79"/>
    <w:multiLevelType w:val="singleLevel"/>
    <w:tmpl w:val="6089AE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07712DCB"/>
    <w:rsid w:val="1B080EC0"/>
    <w:rsid w:val="22FC3A23"/>
    <w:rsid w:val="470F670A"/>
    <w:rsid w:val="5D060379"/>
    <w:rsid w:val="7260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10071</Words>
  <Characters>10666</Characters>
  <Lines>0</Lines>
  <Paragraphs>0</Paragraphs>
  <TotalTime>2</TotalTime>
  <ScaleCrop>false</ScaleCrop>
  <LinksUpToDate>false</LinksUpToDate>
  <CharactersWithSpaces>11018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2026-05-11T06:34:15Z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