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宋体" w:hAnsi="宋体"/>
          <w:b/>
          <w:bCs/>
          <w:sz w:val="52"/>
          <w:szCs w:val="52"/>
          <w:lang w:val="en-US" w:eastAsia="zh-CN"/>
        </w:rPr>
      </w:pPr>
      <w:bookmarkStart w:id="0" w:name="_Toc8208"/>
    </w:p>
    <w:p w14:paraId="37755510">
      <w:pPr>
        <w:tabs>
          <w:tab w:val="left" w:pos="420"/>
        </w:tabs>
        <w:spacing w:before="360" w:beforeLines="150" w:line="1700" w:lineRule="exact"/>
        <w:jc w:val="center"/>
        <w:outlineLvl w:val="0"/>
        <w:rPr>
          <w:rFonts w:ascii="宋体" w:hAnsi="宋体"/>
          <w:b/>
          <w:bCs/>
          <w:sz w:val="52"/>
          <w:szCs w:val="52"/>
        </w:rPr>
      </w:pPr>
      <w:bookmarkStart w:id="1" w:name="_Toc30811"/>
      <w:bookmarkStart w:id="2" w:name="_Toc31867"/>
      <w:bookmarkStart w:id="3" w:name="_Toc8615"/>
      <w:r>
        <w:rPr>
          <w:rFonts w:hint="eastAsia" w:ascii="宋体" w:hAnsi="宋体"/>
          <w:b/>
          <w:bCs/>
          <w:sz w:val="52"/>
          <w:szCs w:val="52"/>
          <w:lang w:val="en-US" w:eastAsia="zh-CN"/>
        </w:rPr>
        <w:t>采购</w:t>
      </w:r>
      <w:r>
        <w:rPr>
          <w:rFonts w:hint="eastAsia" w:ascii="宋体" w:hAnsi="宋体"/>
          <w:b/>
          <w:bCs/>
          <w:sz w:val="52"/>
          <w:szCs w:val="52"/>
        </w:rPr>
        <w:t>文件</w:t>
      </w:r>
      <w:bookmarkEnd w:id="0"/>
      <w:bookmarkEnd w:id="1"/>
      <w:bookmarkEnd w:id="2"/>
      <w:bookmarkEnd w:id="3"/>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rPr>
      </w:pPr>
    </w:p>
    <w:p w14:paraId="62DEB27E">
      <w:pPr>
        <w:pStyle w:val="2"/>
        <w:ind w:firstLine="0"/>
        <w:rPr>
          <w:rFonts w:ascii="仿宋_GB2312" w:eastAsia="仿宋_GB2312"/>
          <w:sz w:val="28"/>
          <w:szCs w:val="28"/>
        </w:rPr>
      </w:pPr>
    </w:p>
    <w:p w14:paraId="22F6BBBF">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007A65B2">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23948FE1">
      <w:pPr>
        <w:pStyle w:val="2"/>
      </w:pPr>
    </w:p>
    <w:p w14:paraId="58833DF4">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612034D9">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31D868EC">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rPr>
      </w:pPr>
    </w:p>
    <w:p w14:paraId="5DE7C41F">
      <w:pPr>
        <w:spacing w:line="240" w:lineRule="auto"/>
        <w:ind w:right="0" w:firstLine="909" w:firstLineChars="300"/>
        <w:jc w:val="both"/>
        <w:outlineLvl w:val="0"/>
        <w:rPr>
          <w:rFonts w:hint="default" w:ascii="宋体" w:hAnsi="DotumChe" w:cs="宋体"/>
          <w:b/>
          <w:spacing w:val="11"/>
          <w:kern w:val="0"/>
          <w:sz w:val="28"/>
          <w:szCs w:val="28"/>
          <w:lang w:val="en-US"/>
        </w:rPr>
      </w:pPr>
      <w:bookmarkStart w:id="4" w:name="_Toc22119"/>
      <w:bookmarkStart w:id="5" w:name="_Toc30799"/>
      <w:bookmarkStart w:id="6" w:name="_Toc1193"/>
      <w:bookmarkStart w:id="7" w:name="_Toc28301"/>
      <w:r>
        <w:rPr>
          <w:rFonts w:hint="eastAsia" w:ascii="宋体" w:hAnsi="DotumChe" w:cs="宋体"/>
          <w:b/>
          <w:spacing w:val="11"/>
          <w:kern w:val="0"/>
          <w:sz w:val="28"/>
          <w:szCs w:val="28"/>
        </w:rPr>
        <w:t>项目名称：</w:t>
      </w:r>
      <w:bookmarkEnd w:id="4"/>
      <w:bookmarkEnd w:id="5"/>
      <w:bookmarkEnd w:id="6"/>
      <w:bookmarkEnd w:id="7"/>
      <w:r>
        <w:rPr>
          <w:rFonts w:hint="eastAsia" w:ascii="宋体" w:hAnsi="DotumChe" w:cs="宋体"/>
          <w:b/>
          <w:spacing w:val="11"/>
          <w:kern w:val="0"/>
          <w:sz w:val="28"/>
          <w:szCs w:val="28"/>
        </w:rPr>
        <w:t>六安市中医院医用隔帘</w:t>
      </w:r>
      <w:r>
        <w:rPr>
          <w:rFonts w:hint="eastAsia" w:ascii="宋体" w:hAnsi="DotumChe" w:cs="宋体"/>
          <w:b/>
          <w:spacing w:val="11"/>
          <w:kern w:val="0"/>
          <w:sz w:val="28"/>
          <w:szCs w:val="28"/>
          <w:lang w:eastAsia="zh-CN"/>
        </w:rPr>
        <w:t>、</w:t>
      </w:r>
      <w:r>
        <w:rPr>
          <w:rFonts w:hint="eastAsia" w:ascii="宋体" w:hAnsi="DotumChe" w:cs="宋体"/>
          <w:b/>
          <w:spacing w:val="11"/>
          <w:kern w:val="0"/>
          <w:sz w:val="28"/>
          <w:szCs w:val="28"/>
          <w:lang w:val="en-US" w:eastAsia="zh-CN"/>
        </w:rPr>
        <w:t>窗</w:t>
      </w:r>
      <w:r>
        <w:rPr>
          <w:rFonts w:hint="eastAsia" w:ascii="宋体" w:hAnsi="DotumChe" w:cs="宋体"/>
          <w:b/>
          <w:spacing w:val="11"/>
          <w:kern w:val="0"/>
          <w:sz w:val="28"/>
          <w:szCs w:val="28"/>
        </w:rPr>
        <w:t>帘及轨道采购项目</w:t>
      </w:r>
    </w:p>
    <w:p w14:paraId="55EB5AB9">
      <w:pPr>
        <w:spacing w:line="240" w:lineRule="auto"/>
        <w:ind w:right="0" w:firstLine="909" w:firstLineChars="300"/>
        <w:jc w:val="both"/>
        <w:outlineLvl w:val="0"/>
        <w:rPr>
          <w:rFonts w:hint="default" w:ascii="宋体" w:hAnsi="DotumChe" w:eastAsia="宋体" w:cs="宋体"/>
          <w:b/>
          <w:spacing w:val="11"/>
          <w:kern w:val="0"/>
          <w:sz w:val="28"/>
          <w:szCs w:val="28"/>
          <w:lang w:val="en-US" w:eastAsia="zh-CN"/>
        </w:rPr>
      </w:pPr>
      <w:bookmarkStart w:id="8" w:name="_Toc25370"/>
      <w:bookmarkStart w:id="9" w:name="_Toc14274"/>
      <w:bookmarkStart w:id="10" w:name="_Toc11454"/>
      <w:r>
        <w:rPr>
          <w:rFonts w:hint="eastAsia" w:ascii="宋体" w:hAnsi="DotumChe" w:cs="宋体"/>
          <w:b/>
          <w:spacing w:val="11"/>
          <w:kern w:val="0"/>
          <w:sz w:val="28"/>
          <w:szCs w:val="28"/>
        </w:rPr>
        <w:t>项目编号：</w:t>
      </w:r>
      <w:bookmarkEnd w:id="8"/>
      <w:bookmarkEnd w:id="9"/>
      <w:bookmarkEnd w:id="10"/>
      <w:r>
        <w:rPr>
          <w:rFonts w:hint="eastAsia" w:ascii="宋体" w:hAnsi="DotumChe" w:cs="宋体"/>
          <w:b/>
          <w:spacing w:val="11"/>
          <w:kern w:val="0"/>
          <w:sz w:val="28"/>
          <w:szCs w:val="28"/>
        </w:rPr>
        <w:t>LASZYY－HQ2026006</w:t>
      </w:r>
    </w:p>
    <w:p w14:paraId="4D8D59E9">
      <w:pPr>
        <w:tabs>
          <w:tab w:val="left" w:pos="2410"/>
        </w:tabs>
        <w:autoSpaceDE w:val="0"/>
        <w:autoSpaceDN w:val="0"/>
        <w:adjustRightInd w:val="0"/>
        <w:snapToGrid w:val="0"/>
        <w:spacing w:line="600" w:lineRule="exact"/>
        <w:ind w:firstLine="909" w:firstLineChars="300"/>
        <w:jc w:val="left"/>
        <w:outlineLvl w:val="0"/>
        <w:rPr>
          <w:rFonts w:hint="default" w:ascii="宋体" w:hAnsi="宋体" w:eastAsia="宋体" w:cs="宋体"/>
          <w:b/>
          <w:spacing w:val="20"/>
          <w:kern w:val="0"/>
          <w:sz w:val="28"/>
          <w:szCs w:val="28"/>
          <w:lang w:val="en-US" w:eastAsia="zh-CN"/>
        </w:rPr>
      </w:pPr>
      <w:bookmarkStart w:id="11" w:name="_Toc24556"/>
      <w:bookmarkStart w:id="12" w:name="_Toc21975"/>
      <w:bookmarkStart w:id="13" w:name="_Toc13543"/>
      <w:bookmarkStart w:id="14" w:name="_Toc4349"/>
      <w:r>
        <w:rPr>
          <w:rFonts w:hint="eastAsia" w:ascii="宋体" w:hAnsi="DotumChe" w:cs="宋体"/>
          <w:b/>
          <w:spacing w:val="11"/>
          <w:kern w:val="0"/>
          <w:sz w:val="28"/>
          <w:szCs w:val="28"/>
        </w:rPr>
        <w:t>采 购 人：</w:t>
      </w:r>
      <w:bookmarkEnd w:id="11"/>
      <w:bookmarkEnd w:id="12"/>
      <w:bookmarkEnd w:id="13"/>
      <w:bookmarkEnd w:id="14"/>
      <w:r>
        <w:rPr>
          <w:rFonts w:hint="eastAsia" w:ascii="宋体" w:hAnsi="DotumChe" w:cs="宋体"/>
          <w:b/>
          <w:spacing w:val="11"/>
          <w:kern w:val="0"/>
          <w:sz w:val="28"/>
          <w:szCs w:val="28"/>
          <w:lang w:val="en-US" w:eastAsia="zh-CN"/>
        </w:rPr>
        <w:t>六安市中医院</w:t>
      </w:r>
    </w:p>
    <w:p w14:paraId="7444CCBA">
      <w:pPr>
        <w:tabs>
          <w:tab w:val="left" w:pos="2410"/>
        </w:tabs>
        <w:autoSpaceDE w:val="0"/>
        <w:autoSpaceDN w:val="0"/>
        <w:adjustRightInd w:val="0"/>
        <w:snapToGrid w:val="0"/>
        <w:spacing w:line="600" w:lineRule="exact"/>
        <w:ind w:firstLine="909" w:firstLineChars="300"/>
        <w:jc w:val="left"/>
        <w:outlineLvl w:val="0"/>
        <w:rPr>
          <w:rFonts w:ascii="宋体" w:hAnsi="DotumChe" w:cs="宋体"/>
          <w:b/>
          <w:spacing w:val="11"/>
          <w:kern w:val="0"/>
          <w:sz w:val="28"/>
          <w:szCs w:val="28"/>
        </w:rPr>
      </w:pPr>
      <w:bookmarkStart w:id="15" w:name="_Toc11668"/>
      <w:bookmarkStart w:id="16" w:name="_Toc3296"/>
      <w:r>
        <w:rPr>
          <w:rFonts w:hint="eastAsia" w:ascii="宋体" w:hAnsi="DotumChe" w:cs="宋体"/>
          <w:b/>
          <w:spacing w:val="11"/>
          <w:kern w:val="0"/>
          <w:sz w:val="28"/>
          <w:szCs w:val="28"/>
        </w:rPr>
        <w:t>采购时间：</w:t>
      </w:r>
      <w:r>
        <w:rPr>
          <w:rFonts w:hint="eastAsia" w:ascii="宋体" w:hAnsi="宋体" w:cs="宋体"/>
          <w:b/>
          <w:spacing w:val="20"/>
          <w:kern w:val="0"/>
          <w:sz w:val="28"/>
          <w:szCs w:val="28"/>
          <w:lang w:val="en-US" w:eastAsia="zh-CN"/>
        </w:rPr>
        <w:t>2026年2月</w:t>
      </w:r>
      <w:bookmarkEnd w:id="15"/>
      <w:bookmarkEnd w:id="16"/>
      <w:r>
        <w:rPr>
          <w:rFonts w:ascii="宋体" w:hAnsi="DotumChe" w:cs="宋体"/>
          <w:b/>
          <w:spacing w:val="11"/>
          <w:kern w:val="0"/>
          <w:sz w:val="28"/>
          <w:szCs w:val="28"/>
        </w:rPr>
        <w:t xml:space="preserve"> </w:t>
      </w:r>
    </w:p>
    <w:p w14:paraId="2CF8A9B5">
      <w:pPr>
        <w:pStyle w:val="6"/>
        <w:rPr>
          <w:rFonts w:hint="eastAsia"/>
          <w:lang w:eastAsia="zh-CN"/>
        </w:rPr>
      </w:pPr>
    </w:p>
    <w:p w14:paraId="59A77223">
      <w:pPr>
        <w:pStyle w:val="2"/>
        <w:ind w:left="0" w:leftChars="0" w:firstLine="0" w:firstLineChars="0"/>
        <w:rPr>
          <w:rFonts w:ascii="宋体" w:hAnsi="宋体" w:eastAsia="宋体" w:cs="Times New Roman"/>
          <w:kern w:val="2"/>
          <w:sz w:val="28"/>
          <w:szCs w:val="28"/>
          <w:lang w:val="en-US" w:eastAsia="zh-CN" w:bidi="ar-SA"/>
        </w:rPr>
      </w:pPr>
    </w:p>
    <w:p w14:paraId="00FF1872">
      <w:pPr>
        <w:pStyle w:val="2"/>
        <w:rPr>
          <w:rFonts w:ascii="宋体" w:hAnsi="宋体" w:eastAsia="宋体" w:cs="Times New Roman"/>
          <w:kern w:val="2"/>
          <w:sz w:val="28"/>
          <w:szCs w:val="28"/>
          <w:lang w:val="en-US" w:eastAsia="zh-CN" w:bidi="ar-SA"/>
        </w:rPr>
      </w:pPr>
    </w:p>
    <w:p w14:paraId="066E73D9">
      <w:pPr>
        <w:pStyle w:val="2"/>
        <w:rPr>
          <w:rFonts w:ascii="宋体" w:hAnsi="宋体" w:eastAsia="宋体" w:cs="Times New Roman"/>
          <w:kern w:val="2"/>
          <w:sz w:val="28"/>
          <w:szCs w:val="28"/>
          <w:lang w:val="en-US" w:eastAsia="zh-CN" w:bidi="ar-SA"/>
        </w:rPr>
      </w:pPr>
    </w:p>
    <w:sdt>
      <w:sdtPr>
        <w:rPr>
          <w:rFonts w:ascii="宋体" w:hAnsi="宋体" w:eastAsia="宋体" w:cs="Times New Roman"/>
          <w:kern w:val="2"/>
          <w:sz w:val="21"/>
          <w:szCs w:val="24"/>
          <w:lang w:val="en-US" w:eastAsia="zh-CN" w:bidi="ar-SA"/>
        </w:rPr>
        <w:id w:val="147475558"/>
        <w15:color w:val="DBDBDB"/>
        <w:docPartObj>
          <w:docPartGallery w:val="Table of Contents"/>
          <w:docPartUnique/>
        </w:docPartObj>
      </w:sdtPr>
      <w:sdtEndPr>
        <w:rPr>
          <w:rFonts w:hint="eastAsia" w:ascii="仿宋" w:hAnsi="仿宋" w:eastAsia="仿宋" w:cs="仿宋"/>
          <w:bCs/>
          <w:spacing w:val="11"/>
          <w:kern w:val="0"/>
          <w:sz w:val="28"/>
          <w:szCs w:val="28"/>
          <w:lang w:val="en-US" w:eastAsia="zh-CN" w:bidi="ar-SA"/>
        </w:rPr>
      </w:sdtEndPr>
      <w:sdtContent>
        <w:p w14:paraId="19EC2AD4">
          <w:pPr>
            <w:spacing w:before="0" w:beforeLines="0" w:after="0" w:afterLines="0" w:line="240" w:lineRule="auto"/>
            <w:ind w:left="0" w:leftChars="0" w:right="0" w:rightChars="0" w:firstLine="0" w:firstLineChars="0"/>
            <w:jc w:val="center"/>
          </w:pPr>
          <w:r>
            <w:rPr>
              <w:rFonts w:hint="eastAsia" w:ascii="仿宋" w:hAnsi="仿宋" w:eastAsia="仿宋" w:cs="仿宋"/>
              <w:b/>
              <w:bCs/>
              <w:sz w:val="28"/>
              <w:szCs w:val="28"/>
            </w:rPr>
            <w:t>目录</w:t>
          </w:r>
        </w:p>
        <w:p w14:paraId="337783C2">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
              <w:bCs/>
              <w:spacing w:val="11"/>
              <w:kern w:val="0"/>
              <w:sz w:val="28"/>
              <w:szCs w:val="28"/>
              <w:lang w:val="en-US" w:eastAsia="zh-CN" w:bidi="ar-SA"/>
            </w:rPr>
            <w:fldChar w:fldCharType="begin"/>
          </w:r>
          <w:r>
            <w:rPr>
              <w:rFonts w:hint="eastAsia" w:ascii="仿宋" w:hAnsi="仿宋" w:eastAsia="仿宋" w:cs="仿宋"/>
              <w:b/>
              <w:bCs/>
              <w:spacing w:val="11"/>
              <w:kern w:val="0"/>
              <w:sz w:val="28"/>
              <w:szCs w:val="28"/>
              <w:lang w:val="en-US" w:eastAsia="zh-CN" w:bidi="ar-SA"/>
            </w:rPr>
            <w:instrText xml:space="preserve">TOC \o "1-2" \h \u </w:instrText>
          </w:r>
          <w:r>
            <w:rPr>
              <w:rFonts w:hint="eastAsia" w:ascii="仿宋" w:hAnsi="仿宋" w:eastAsia="仿宋" w:cs="仿宋"/>
              <w:b/>
              <w:bCs/>
              <w:spacing w:val="11"/>
              <w:kern w:val="0"/>
              <w:sz w:val="28"/>
              <w:szCs w:val="28"/>
              <w:lang w:val="en-US" w:eastAsia="zh-CN" w:bidi="ar-SA"/>
            </w:rPr>
            <w:fldChar w:fldCharType="separate"/>
          </w:r>
        </w:p>
        <w:p w14:paraId="4CF9E887">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_Toc17412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_Toc17412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7EF32BED">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_Toc22726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bCs/>
              <w:spacing w:val="11"/>
              <w:kern w:val="0"/>
              <w:sz w:val="28"/>
              <w:szCs w:val="28"/>
              <w:lang w:val="en-US" w:eastAsia="zh-CN" w:bidi="ar-SA"/>
            </w:rPr>
            <w:fldChar w:fldCharType="end"/>
          </w:r>
        </w:p>
        <w:p w14:paraId="7C69B7CD">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_Toc20060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一、</w:t>
          </w:r>
          <w:r>
            <w:rPr>
              <w:rFonts w:hint="eastAsia" w:ascii="仿宋" w:hAnsi="仿宋" w:eastAsia="仿宋" w:cs="仿宋"/>
              <w:b w:val="0"/>
              <w:bCs w:val="0"/>
              <w:color w:val="auto"/>
              <w:sz w:val="28"/>
              <w:szCs w:val="28"/>
              <w:lang w:val="en-US" w:eastAsia="zh-CN"/>
            </w:rPr>
            <w:t>项目清单及技术参数要求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_Toc20060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18E36E9A">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_Toc8948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rPr>
            <w:t>二、报价要求</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bCs/>
              <w:spacing w:val="11"/>
              <w:kern w:val="0"/>
              <w:sz w:val="28"/>
              <w:szCs w:val="28"/>
              <w:lang w:val="en-US" w:eastAsia="zh-CN" w:bidi="ar-SA"/>
            </w:rPr>
            <w:fldChar w:fldCharType="end"/>
          </w:r>
        </w:p>
        <w:p w14:paraId="1A7C9267">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_Toc19218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highlight w:val="none"/>
            </w:rPr>
            <w:t>三、服务年限和履</w:t>
          </w:r>
          <w:r>
            <w:rPr>
              <w:rFonts w:hint="eastAsia" w:ascii="仿宋" w:hAnsi="仿宋" w:eastAsia="仿宋" w:cs="仿宋"/>
              <w:bCs/>
              <w:sz w:val="28"/>
              <w:szCs w:val="28"/>
              <w:highlight w:val="none"/>
              <w:lang w:val="en-US" w:eastAsia="zh-CN"/>
            </w:rPr>
            <w:t>约</w:t>
          </w:r>
          <w:r>
            <w:rPr>
              <w:rFonts w:hint="eastAsia" w:ascii="仿宋" w:hAnsi="仿宋" w:eastAsia="仿宋" w:cs="仿宋"/>
              <w:bCs/>
              <w:sz w:val="28"/>
              <w:szCs w:val="28"/>
              <w:highlight w:val="none"/>
            </w:rPr>
            <w:t>保证金</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bCs/>
              <w:spacing w:val="11"/>
              <w:kern w:val="0"/>
              <w:sz w:val="28"/>
              <w:szCs w:val="28"/>
              <w:lang w:val="en-US" w:eastAsia="zh-CN" w:bidi="ar-SA"/>
            </w:rPr>
            <w:fldChar w:fldCharType="end"/>
          </w:r>
        </w:p>
        <w:p w14:paraId="69DFE608">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_Toc20278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四、供货与验收</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spacing w:val="11"/>
              <w:kern w:val="0"/>
              <w:sz w:val="28"/>
              <w:szCs w:val="28"/>
              <w:lang w:val="en-US" w:eastAsia="zh-CN" w:bidi="ar-SA"/>
            </w:rPr>
            <w:fldChar w:fldCharType="end"/>
          </w:r>
        </w:p>
        <w:p w14:paraId="41EA2E78">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_Toc17088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五</w:t>
          </w:r>
          <w:r>
            <w:rPr>
              <w:rFonts w:hint="eastAsia" w:ascii="仿宋" w:hAnsi="仿宋" w:eastAsia="仿宋" w:cs="仿宋"/>
              <w:bCs/>
              <w:spacing w:val="-4"/>
              <w:sz w:val="28"/>
              <w:szCs w:val="28"/>
              <w:highlight w:val="none"/>
            </w:rPr>
            <w:t>、</w:t>
          </w:r>
          <w:r>
            <w:rPr>
              <w:rFonts w:hint="eastAsia" w:ascii="仿宋" w:hAnsi="仿宋" w:eastAsia="仿宋" w:cs="仿宋"/>
              <w:bCs/>
              <w:spacing w:val="-4"/>
              <w:sz w:val="28"/>
              <w:szCs w:val="28"/>
              <w:highlight w:val="none"/>
              <w:lang w:val="en-US" w:eastAsia="zh-CN"/>
            </w:rPr>
            <w:t>质保期</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32C3D00A">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_Toc18420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六</w:t>
          </w:r>
          <w:r>
            <w:rPr>
              <w:rFonts w:hint="eastAsia" w:ascii="仿宋" w:hAnsi="仿宋" w:eastAsia="仿宋" w:cs="仿宋"/>
              <w:bCs/>
              <w:spacing w:val="-4"/>
              <w:sz w:val="28"/>
              <w:szCs w:val="28"/>
              <w:highlight w:val="none"/>
            </w:rPr>
            <w:t>、</w:t>
          </w:r>
          <w:r>
            <w:rPr>
              <w:rFonts w:hint="eastAsia" w:ascii="仿宋" w:hAnsi="仿宋" w:eastAsia="仿宋" w:cs="仿宋"/>
              <w:bCs/>
              <w:spacing w:val="-4"/>
              <w:sz w:val="28"/>
              <w:szCs w:val="28"/>
              <w:highlight w:val="none"/>
              <w:lang w:val="en-US" w:eastAsia="zh-CN"/>
            </w:rPr>
            <w:t>质量与安全</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3B040A4E">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_Toc14798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七、付款方式</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0394BB26">
          <w:pPr>
            <w:pStyle w:val="15"/>
            <w:tabs>
              <w:tab w:val="right" w:leader="dot" w:pos="9746"/>
            </w:tabs>
            <w:spacing w:line="360" w:lineRule="auto"/>
            <w:rPr>
              <w:rFonts w:hint="default" w:ascii="仿宋" w:hAnsi="仿宋" w:eastAsia="仿宋" w:cs="仿宋"/>
              <w:sz w:val="28"/>
              <w:szCs w:val="28"/>
              <w:lang w:val="en-US"/>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_Toc20812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11"/>
              <w:kern w:val="0"/>
              <w:sz w:val="28"/>
              <w:szCs w:val="28"/>
              <w:lang w:val="en-US" w:eastAsia="zh-CN" w:bidi="ar-SA"/>
            </w:rPr>
            <w:t>八</w:t>
          </w:r>
          <w:r>
            <w:rPr>
              <w:rFonts w:hint="eastAsia" w:ascii="仿宋" w:hAnsi="仿宋" w:eastAsia="仿宋" w:cs="仿宋"/>
              <w:bCs w:val="0"/>
              <w:sz w:val="28"/>
              <w:szCs w:val="28"/>
              <w:lang w:val="en-US" w:eastAsia="zh-CN"/>
            </w:rPr>
            <w:t>、响应文件格式:</w:t>
          </w:r>
          <w:r>
            <w:rPr>
              <w:rFonts w:hint="eastAsia" w:ascii="仿宋" w:hAnsi="仿宋" w:eastAsia="仿宋" w:cs="仿宋"/>
              <w:sz w:val="28"/>
              <w:szCs w:val="28"/>
            </w:rPr>
            <w:tab/>
          </w:r>
          <w:r>
            <w:rPr>
              <w:rFonts w:hint="eastAsia" w:ascii="仿宋" w:hAnsi="仿宋" w:eastAsia="仿宋" w:cs="仿宋"/>
              <w:bCs/>
              <w:spacing w:val="11"/>
              <w:kern w:val="0"/>
              <w:sz w:val="28"/>
              <w:szCs w:val="28"/>
              <w:lang w:val="en-US" w:eastAsia="zh-CN" w:bidi="ar-SA"/>
            </w:rPr>
            <w:fldChar w:fldCharType="end"/>
          </w:r>
          <w:r>
            <w:rPr>
              <w:rFonts w:hint="eastAsia" w:ascii="仿宋" w:hAnsi="仿宋" w:eastAsia="仿宋" w:cs="仿宋"/>
              <w:bCs/>
              <w:spacing w:val="11"/>
              <w:kern w:val="0"/>
              <w:sz w:val="28"/>
              <w:szCs w:val="28"/>
              <w:lang w:val="en-US" w:eastAsia="zh-CN" w:bidi="ar-SA"/>
            </w:rPr>
            <w:t>9</w:t>
          </w:r>
        </w:p>
        <w:p w14:paraId="0278EE70">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_Toc5971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附件一：报价单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_Toc5971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66E060B9">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_Toc24443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_Toc24443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48E083DC">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_Toc4177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_Toc4177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2DCDF5BB">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_Toc21912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_Toc21912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198145E2">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_Toc10237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附件五：</w:t>
          </w:r>
          <w:r>
            <w:rPr>
              <w:rFonts w:hint="eastAsia" w:ascii="仿宋" w:hAnsi="仿宋" w:eastAsia="仿宋" w:cs="仿宋"/>
              <w:bCs/>
              <w:snapToGrid w:val="0"/>
              <w:kern w:val="0"/>
              <w:sz w:val="28"/>
              <w:szCs w:val="28"/>
              <w:lang w:val="en-US" w:eastAsia="zh-CN"/>
            </w:rPr>
            <w:t>响应情况表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63703756">
          <w:pPr>
            <w:pStyle w:val="14"/>
            <w:tabs>
              <w:tab w:val="right" w:leader="dot" w:pos="9746"/>
            </w:tabs>
            <w:spacing w:line="360" w:lineRule="auto"/>
            <w:rPr>
              <w:rFonts w:hint="eastAsia" w:ascii="仿宋" w:hAnsi="仿宋" w:eastAsia="仿宋" w:cs="仿宋"/>
              <w:sz w:val="28"/>
              <w:szCs w:val="28"/>
            </w:rPr>
          </w:pPr>
        </w:p>
        <w:p w14:paraId="088FFF39">
          <w:pPr>
            <w:pStyle w:val="2"/>
            <w:spacing w:line="360" w:lineRule="auto"/>
            <w:ind w:left="0" w:leftChars="0" w:firstLine="0" w:firstLineChars="0"/>
            <w:rPr>
              <w:rFonts w:hint="eastAsia" w:ascii="仿宋" w:hAnsi="仿宋" w:eastAsia="仿宋" w:cs="仿宋"/>
              <w:bCs/>
              <w:spacing w:val="11"/>
              <w:kern w:val="0"/>
              <w:sz w:val="28"/>
              <w:szCs w:val="28"/>
              <w:lang w:val="en-US" w:eastAsia="zh-CN" w:bidi="ar-SA"/>
            </w:rPr>
          </w:pPr>
          <w:r>
            <w:rPr>
              <w:rFonts w:hint="eastAsia" w:ascii="仿宋" w:hAnsi="仿宋" w:eastAsia="仿宋" w:cs="仿宋"/>
              <w:bCs/>
              <w:spacing w:val="11"/>
              <w:kern w:val="0"/>
              <w:sz w:val="28"/>
              <w:szCs w:val="28"/>
              <w:lang w:val="en-US" w:eastAsia="zh-CN" w:bidi="ar-SA"/>
            </w:rPr>
            <w:fldChar w:fldCharType="end"/>
          </w:r>
        </w:p>
      </w:sdtContent>
    </w:sdt>
    <w:p w14:paraId="0F91CB28">
      <w:pPr>
        <w:pStyle w:val="2"/>
        <w:ind w:left="0" w:leftChars="0" w:firstLine="0" w:firstLineChars="0"/>
        <w:rPr>
          <w:rFonts w:hint="eastAsia" w:ascii="仿宋" w:hAnsi="仿宋" w:eastAsia="仿宋" w:cs="仿宋"/>
          <w:b/>
          <w:bCs/>
          <w:spacing w:val="11"/>
          <w:kern w:val="0"/>
          <w:sz w:val="28"/>
          <w:szCs w:val="28"/>
          <w:lang w:val="en-US" w:eastAsia="zh-CN" w:bidi="ar-SA"/>
        </w:rPr>
      </w:pPr>
    </w:p>
    <w:p w14:paraId="35B4EE7B">
      <w:pPr>
        <w:spacing w:before="156" w:beforeLines="50"/>
        <w:jc w:val="center"/>
        <w:outlineLvl w:val="0"/>
        <w:rPr>
          <w:rFonts w:hint="default" w:eastAsia="宋体"/>
          <w:color w:val="auto"/>
          <w:sz w:val="30"/>
          <w:szCs w:val="30"/>
          <w:lang w:val="en-US" w:eastAsia="zh-CN"/>
        </w:rPr>
      </w:pPr>
      <w:bookmarkStart w:id="17" w:name="_Toc27827"/>
      <w:bookmarkStart w:id="18" w:name="_Toc17412"/>
      <w:bookmarkStart w:id="19" w:name="_Toc25881"/>
      <w:bookmarkStart w:id="20" w:name="_Toc11820"/>
      <w:r>
        <w:rPr>
          <w:rFonts w:hint="eastAsia"/>
          <w:b/>
          <w:bCs/>
          <w:color w:val="auto"/>
          <w:sz w:val="30"/>
          <w:szCs w:val="30"/>
        </w:rPr>
        <w:t>采购公告</w:t>
      </w:r>
      <w:bookmarkEnd w:id="17"/>
      <w:bookmarkEnd w:id="18"/>
      <w:bookmarkEnd w:id="19"/>
      <w:bookmarkEnd w:id="20"/>
    </w:p>
    <w:p w14:paraId="41144742">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根据&lt;&lt;中华人民共和国政府采购法&gt;&gt;等相关规定,</w:t>
      </w:r>
      <w:r>
        <w:rPr>
          <w:rFonts w:hint="eastAsia" w:ascii="仿宋" w:hAnsi="仿宋" w:eastAsia="仿宋" w:cs="仿宋_GB2312"/>
          <w:color w:val="auto"/>
          <w:sz w:val="28"/>
          <w:szCs w:val="28"/>
          <w:lang w:val="en-US" w:eastAsia="zh-CN"/>
        </w:rPr>
        <w:t>对六安市中医院医用隔帘、窗帘及轨道进</w:t>
      </w:r>
      <w:r>
        <w:rPr>
          <w:rFonts w:hint="eastAsia" w:ascii="仿宋" w:hAnsi="仿宋" w:eastAsia="仿宋" w:cs="仿宋_GB2312"/>
          <w:color w:val="auto"/>
          <w:sz w:val="28"/>
          <w:szCs w:val="28"/>
        </w:rPr>
        <w:t>行</w:t>
      </w:r>
      <w:r>
        <w:rPr>
          <w:rFonts w:hint="eastAsia" w:ascii="仿宋" w:hAnsi="仿宋" w:eastAsia="仿宋" w:cs="仿宋_GB2312"/>
          <w:color w:val="auto"/>
          <w:sz w:val="28"/>
          <w:szCs w:val="28"/>
          <w:lang w:eastAsia="zh-CN"/>
        </w:rPr>
        <w:t>采购</w:t>
      </w:r>
      <w:r>
        <w:rPr>
          <w:rFonts w:hint="eastAsia" w:ascii="仿宋" w:hAnsi="仿宋" w:eastAsia="仿宋" w:cs="仿宋_GB2312"/>
          <w:color w:val="auto"/>
          <w:sz w:val="28"/>
          <w:szCs w:val="28"/>
        </w:rPr>
        <w:t>。</w:t>
      </w:r>
    </w:p>
    <w:p w14:paraId="7D597499">
      <w:pPr>
        <w:ind w:firstLine="560" w:firstLineChars="200"/>
        <w:outlineLvl w:val="0"/>
        <w:rPr>
          <w:rFonts w:hint="default" w:ascii="仿宋" w:hAnsi="仿宋" w:eastAsia="仿宋" w:cs="仿宋_GB2312"/>
          <w:color w:val="auto"/>
          <w:sz w:val="28"/>
          <w:szCs w:val="28"/>
          <w:lang w:val="en-US" w:eastAsia="zh-CN"/>
        </w:rPr>
      </w:pPr>
      <w:bookmarkStart w:id="21" w:name="_Toc10915"/>
      <w:bookmarkStart w:id="22" w:name="_Toc6831"/>
      <w:bookmarkStart w:id="23" w:name="_Toc2618"/>
      <w:bookmarkStart w:id="24" w:name="_Toc24381"/>
      <w:r>
        <w:rPr>
          <w:rFonts w:hint="eastAsia" w:ascii="仿宋" w:hAnsi="仿宋" w:eastAsia="仿宋" w:cs="仿宋_GB2312"/>
          <w:color w:val="auto"/>
          <w:sz w:val="28"/>
          <w:szCs w:val="28"/>
        </w:rPr>
        <w:t>一、项目名称：</w:t>
      </w:r>
      <w:bookmarkEnd w:id="21"/>
      <w:bookmarkEnd w:id="22"/>
      <w:bookmarkEnd w:id="23"/>
      <w:bookmarkEnd w:id="24"/>
      <w:r>
        <w:rPr>
          <w:rFonts w:hint="eastAsia" w:ascii="仿宋" w:hAnsi="仿宋" w:eastAsia="仿宋" w:cs="仿宋_GB2312"/>
          <w:color w:val="auto"/>
          <w:sz w:val="28"/>
          <w:szCs w:val="28"/>
        </w:rPr>
        <w:t>六安市中医院医用</w:t>
      </w:r>
      <w:r>
        <w:rPr>
          <w:rFonts w:hint="eastAsia" w:ascii="仿宋" w:hAnsi="仿宋" w:eastAsia="仿宋" w:cs="仿宋_GB2312"/>
          <w:color w:val="auto"/>
          <w:sz w:val="28"/>
          <w:szCs w:val="28"/>
          <w:lang w:eastAsia="zh-CN"/>
        </w:rPr>
        <w:t>隔帘、窗帘</w:t>
      </w:r>
      <w:r>
        <w:rPr>
          <w:rFonts w:hint="eastAsia" w:ascii="仿宋" w:hAnsi="仿宋" w:eastAsia="仿宋" w:cs="仿宋_GB2312"/>
          <w:color w:val="auto"/>
          <w:sz w:val="28"/>
          <w:szCs w:val="28"/>
          <w:lang w:val="en-US" w:eastAsia="zh-CN"/>
        </w:rPr>
        <w:t>及</w:t>
      </w:r>
      <w:r>
        <w:rPr>
          <w:rFonts w:hint="eastAsia" w:ascii="仿宋" w:hAnsi="仿宋" w:eastAsia="仿宋" w:cs="仿宋_GB2312"/>
          <w:color w:val="auto"/>
          <w:sz w:val="28"/>
          <w:szCs w:val="28"/>
        </w:rPr>
        <w:t>轨道采购项目</w:t>
      </w:r>
    </w:p>
    <w:p w14:paraId="0F7E9F6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rPr>
        <w:t>二、项目编号</w:t>
      </w:r>
      <w:r>
        <w:rPr>
          <w:rFonts w:hint="eastAsia" w:ascii="仿宋" w:hAnsi="仿宋" w:eastAsia="仿宋" w:cs="仿宋_GB2312"/>
          <w:color w:val="auto"/>
          <w:sz w:val="28"/>
          <w:szCs w:val="28"/>
          <w:highlight w:val="none"/>
        </w:rPr>
        <w:t>：LASZYY－HQ2026006</w:t>
      </w:r>
    </w:p>
    <w:p w14:paraId="7DD522F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三、拟购数量：</w:t>
      </w:r>
      <w:r>
        <w:rPr>
          <w:rFonts w:hint="eastAsia" w:ascii="仿宋" w:hAnsi="仿宋" w:eastAsia="仿宋" w:cs="仿宋_GB2312"/>
          <w:color w:val="auto"/>
          <w:sz w:val="28"/>
          <w:szCs w:val="28"/>
          <w:lang w:val="en-US" w:eastAsia="zh-CN"/>
        </w:rPr>
        <w:t>1</w:t>
      </w:r>
    </w:p>
    <w:p w14:paraId="68935BB9">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四、</w:t>
      </w:r>
      <w:r>
        <w:rPr>
          <w:rFonts w:hint="eastAsia" w:ascii="仿宋" w:hAnsi="仿宋" w:eastAsia="仿宋" w:cs="仿宋_GB2312"/>
          <w:color w:val="auto"/>
          <w:sz w:val="28"/>
          <w:szCs w:val="28"/>
          <w:lang w:eastAsia="zh-CN"/>
        </w:rPr>
        <w:t>标书费：无</w:t>
      </w:r>
    </w:p>
    <w:p w14:paraId="1CA45979">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五、开标地点：1号楼5楼物流管理部开标室</w:t>
      </w:r>
    </w:p>
    <w:p w14:paraId="095C34DE">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六、参选文件递交截止时间：2026</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2月13</w:t>
      </w:r>
      <w:r>
        <w:rPr>
          <w:rFonts w:hint="eastAsia" w:ascii="仿宋" w:hAnsi="仿宋" w:eastAsia="仿宋" w:cs="仿宋_GB2312"/>
          <w:color w:val="auto"/>
          <w:sz w:val="28"/>
          <w:szCs w:val="28"/>
        </w:rPr>
        <w:t>日下午</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 xml:space="preserve"> 整</w:t>
      </w:r>
    </w:p>
    <w:p w14:paraId="7DB657A2">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七、参选文件有效期：30天</w:t>
      </w:r>
    </w:p>
    <w:p w14:paraId="629E36B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八、履约保证金：本项目不收履约保证金</w:t>
      </w:r>
    </w:p>
    <w:p w14:paraId="6DDAB598">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九、公示网址：六安市中医院官网：</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"http://www.laszyy.cn/" </w:instrText>
      </w:r>
      <w:r>
        <w:rPr>
          <w:rFonts w:hint="eastAsia" w:ascii="仿宋" w:hAnsi="仿宋" w:eastAsia="仿宋" w:cs="仿宋_GB2312"/>
          <w:color w:val="auto"/>
          <w:sz w:val="28"/>
          <w:szCs w:val="28"/>
          <w:lang w:val="en-US" w:eastAsia="zh-CN"/>
        </w:rPr>
        <w:fldChar w:fldCharType="separate"/>
      </w:r>
      <w:r>
        <w:rPr>
          <w:rFonts w:hint="eastAsia" w:ascii="仿宋" w:hAnsi="仿宋" w:eastAsia="仿宋" w:cs="仿宋_GB2312"/>
          <w:color w:val="auto"/>
          <w:sz w:val="28"/>
          <w:szCs w:val="28"/>
          <w:lang w:val="en-US" w:eastAsia="zh-CN"/>
        </w:rPr>
        <w:t>http://www.laszyy.cn/</w:t>
      </w:r>
      <w:r>
        <w:rPr>
          <w:rFonts w:hint="eastAsia" w:ascii="仿宋" w:hAnsi="仿宋" w:eastAsia="仿宋" w:cs="仿宋_GB2312"/>
          <w:color w:val="auto"/>
          <w:sz w:val="28"/>
          <w:szCs w:val="28"/>
          <w:lang w:val="en-US" w:eastAsia="zh-CN"/>
        </w:rPr>
        <w:fldChar w:fldCharType="end"/>
      </w:r>
    </w:p>
    <w:p w14:paraId="14B55A4B">
      <w:pPr>
        <w:ind w:firstLine="560" w:firstLineChars="200"/>
        <w:rPr>
          <w:rFonts w:hint="default" w:ascii="仿宋" w:hAnsi="仿宋" w:eastAsia="仿宋" w:cs="仿宋_GB2312"/>
          <w:color w:val="auto"/>
          <w:sz w:val="28"/>
          <w:szCs w:val="28"/>
          <w:highlight w:val="yellow"/>
          <w:lang w:val="en-US" w:eastAsia="zh-CN"/>
        </w:rPr>
      </w:pPr>
      <w:r>
        <w:rPr>
          <w:rFonts w:hint="eastAsia" w:ascii="仿宋" w:hAnsi="仿宋" w:eastAsia="仿宋" w:cs="仿宋_GB2312"/>
          <w:color w:val="auto"/>
          <w:sz w:val="28"/>
          <w:szCs w:val="28"/>
          <w:lang w:val="en-US" w:eastAsia="zh-CN"/>
        </w:rPr>
        <w:t>十</w:t>
      </w:r>
      <w:r>
        <w:rPr>
          <w:rFonts w:hint="eastAsia" w:ascii="仿宋" w:hAnsi="仿宋" w:eastAsia="仿宋" w:cs="仿宋_GB2312"/>
          <w:color w:val="auto"/>
          <w:sz w:val="28"/>
          <w:szCs w:val="28"/>
          <w:highlight w:val="none"/>
          <w:lang w:val="en-US" w:eastAsia="zh-CN"/>
        </w:rPr>
        <w:t>、最高限价：4.5万元</w:t>
      </w:r>
    </w:p>
    <w:p w14:paraId="6CCBCC16">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十一</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采购方式:询价</w:t>
      </w:r>
    </w:p>
    <w:p w14:paraId="773B541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二、服务期限：</w:t>
      </w:r>
      <w:r>
        <w:rPr>
          <w:rFonts w:hint="eastAsia" w:ascii="仿宋" w:hAnsi="仿宋" w:eastAsia="仿宋" w:cs="仿宋"/>
          <w:sz w:val="28"/>
          <w:szCs w:val="28"/>
          <w:highlight w:val="none"/>
        </w:rPr>
        <w:t>1年</w:t>
      </w:r>
    </w:p>
    <w:p w14:paraId="507A9AD7">
      <w:pPr>
        <w:ind w:firstLine="560" w:firstLineChars="200"/>
        <w:outlineLvl w:val="0"/>
        <w:rPr>
          <w:rFonts w:hint="eastAsia" w:ascii="仿宋" w:hAnsi="仿宋" w:eastAsia="仿宋" w:cs="仿宋_GB2312"/>
          <w:color w:val="auto"/>
          <w:sz w:val="28"/>
          <w:szCs w:val="28"/>
        </w:rPr>
      </w:pPr>
      <w:bookmarkStart w:id="25" w:name="_Toc21514"/>
      <w:bookmarkStart w:id="26" w:name="_Toc4645"/>
      <w:bookmarkStart w:id="27" w:name="_Toc717"/>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三</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供应商</w:t>
      </w:r>
      <w:r>
        <w:rPr>
          <w:rFonts w:hint="eastAsia" w:ascii="仿宋" w:hAnsi="仿宋" w:eastAsia="仿宋" w:cs="仿宋_GB2312"/>
          <w:color w:val="auto"/>
          <w:sz w:val="28"/>
          <w:szCs w:val="28"/>
        </w:rPr>
        <w:t>资格条件：</w:t>
      </w:r>
      <w:bookmarkEnd w:id="25"/>
      <w:bookmarkEnd w:id="26"/>
      <w:bookmarkEnd w:id="27"/>
    </w:p>
    <w:p w14:paraId="2CCC7FA5">
      <w:pPr>
        <w:widowControl/>
        <w:spacing w:line="360" w:lineRule="auto"/>
        <w:ind w:firstLine="560" w:firstLineChars="200"/>
        <w:textAlignment w:val="center"/>
        <w:outlineLvl w:val="1"/>
        <w:rPr>
          <w:rFonts w:hint="eastAsia" w:ascii="仿宋" w:hAnsi="仿宋" w:eastAsia="仿宋" w:cs="宋体"/>
          <w:color w:val="000000"/>
          <w:kern w:val="0"/>
          <w:sz w:val="28"/>
          <w:szCs w:val="28"/>
          <w:lang w:val="en-US" w:eastAsia="zh-CN" w:bidi="ar"/>
        </w:rPr>
      </w:pPr>
      <w:bookmarkStart w:id="28" w:name="_Toc3300"/>
      <w:bookmarkStart w:id="29" w:name="_Toc19241"/>
      <w:bookmarkStart w:id="30" w:name="_Toc3939"/>
      <w:r>
        <w:rPr>
          <w:rFonts w:hint="eastAsia" w:ascii="仿宋" w:hAnsi="仿宋" w:eastAsia="仿宋" w:cs="宋体"/>
          <w:color w:val="000000"/>
          <w:kern w:val="0"/>
          <w:sz w:val="28"/>
          <w:szCs w:val="28"/>
          <w:lang w:val="en-US" w:eastAsia="zh-CN" w:bidi="ar"/>
        </w:rPr>
        <w:t>1.具有有效期内营业执照</w:t>
      </w:r>
      <w:bookmarkEnd w:id="28"/>
      <w:r>
        <w:rPr>
          <w:rFonts w:hint="eastAsia" w:ascii="仿宋" w:hAnsi="仿宋" w:eastAsia="仿宋" w:cs="宋体"/>
          <w:color w:val="000000"/>
          <w:kern w:val="0"/>
          <w:sz w:val="28"/>
          <w:szCs w:val="28"/>
          <w:lang w:val="en-US" w:eastAsia="zh-CN" w:bidi="ar"/>
        </w:rPr>
        <w:t>。</w:t>
      </w:r>
      <w:bookmarkEnd w:id="29"/>
      <w:bookmarkEnd w:id="30"/>
    </w:p>
    <w:p w14:paraId="2312422C">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.符合《中华人民共和国政府采购法》第二十二条规定。</w:t>
      </w:r>
    </w:p>
    <w:p w14:paraId="7634622B">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_GB2312"/>
          <w:color w:val="auto"/>
          <w:sz w:val="28"/>
          <w:szCs w:val="28"/>
        </w:rPr>
      </w:pPr>
      <w:bookmarkStart w:id="31" w:name="_Toc15396"/>
      <w:r>
        <w:rPr>
          <w:rFonts w:hint="eastAsia" w:ascii="仿宋" w:hAnsi="仿宋" w:eastAsia="仿宋" w:cs="仿宋_GB2312"/>
          <w:color w:val="auto"/>
          <w:sz w:val="28"/>
          <w:szCs w:val="28"/>
        </w:rPr>
        <w:t>（1）供应商被人民法院列入失信被执行人的；</w:t>
      </w:r>
      <w:bookmarkEnd w:id="31"/>
    </w:p>
    <w:p w14:paraId="4B9DD022">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（2）供应商或其法定代表人或拟派</w:t>
      </w:r>
      <w:r>
        <w:rPr>
          <w:rFonts w:hint="eastAsia" w:ascii="仿宋" w:hAnsi="仿宋" w:eastAsia="仿宋" w:cs="仿宋_GB2312"/>
          <w:color w:val="auto"/>
          <w:sz w:val="28"/>
          <w:szCs w:val="28"/>
          <w:lang w:val="en-US" w:eastAsia="zh-CN"/>
        </w:rPr>
        <w:t>员工</w:t>
      </w:r>
      <w:r>
        <w:rPr>
          <w:rFonts w:hint="eastAsia" w:ascii="仿宋" w:hAnsi="仿宋" w:eastAsia="仿宋" w:cs="仿宋_GB2312"/>
          <w:color w:val="auto"/>
          <w:sz w:val="28"/>
          <w:szCs w:val="28"/>
        </w:rPr>
        <w:t>被人民检察院列入行贿犯罪档案的；</w:t>
      </w:r>
    </w:p>
    <w:p w14:paraId="77D16606">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（3）供应商被工商行政管理部门列入企业经营异常名录的；</w:t>
      </w:r>
    </w:p>
    <w:p w14:paraId="0C7706FC">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（4）供应商被税务部门列入重大税收违法案件当事人名单的；</w:t>
      </w:r>
    </w:p>
    <w:p w14:paraId="4EA5804B">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_GB2312"/>
          <w:color w:val="auto"/>
          <w:sz w:val="28"/>
          <w:szCs w:val="28"/>
        </w:rPr>
      </w:pPr>
      <w:bookmarkStart w:id="32" w:name="_Toc17207"/>
      <w:bookmarkStart w:id="33" w:name="_Toc19606"/>
      <w:bookmarkStart w:id="34" w:name="_Toc31710"/>
      <w:bookmarkStart w:id="35" w:name="_Toc24070"/>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rPr>
        <w:t>、报价文件接收：</w:t>
      </w:r>
      <w:bookmarkEnd w:id="32"/>
      <w:bookmarkEnd w:id="33"/>
      <w:bookmarkEnd w:id="34"/>
      <w:bookmarkEnd w:id="35"/>
    </w:p>
    <w:p w14:paraId="2518DBA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 整；</w:t>
      </w:r>
    </w:p>
    <w:p w14:paraId="45303096">
      <w:pPr>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1"/>
          <w:rFonts w:hint="eastAsia" w:ascii="仿宋_GB2312" w:hAnsi="仿宋_GB2312" w:eastAsia="仿宋_GB2312" w:cs="仿宋_GB2312"/>
          <w:sz w:val="28"/>
          <w:szCs w:val="28"/>
        </w:rPr>
        <w:t>六安市中医院19楼</w:t>
      </w:r>
      <w:r>
        <w:rPr>
          <w:rStyle w:val="21"/>
          <w:rFonts w:hint="eastAsia" w:ascii="仿宋_GB2312" w:hAnsi="仿宋_GB2312" w:eastAsia="仿宋_GB2312" w:cs="仿宋_GB2312"/>
          <w:sz w:val="28"/>
          <w:szCs w:val="28"/>
          <w:lang w:val="en-US" w:eastAsia="zh-CN"/>
        </w:rPr>
        <w:t>西</w:t>
      </w:r>
      <w:r>
        <w:rPr>
          <w:rStyle w:val="21"/>
          <w:rFonts w:hint="eastAsia" w:ascii="仿宋_GB2312" w:hAnsi="仿宋_GB2312" w:eastAsia="仿宋_GB2312" w:cs="仿宋_GB2312"/>
          <w:sz w:val="28"/>
          <w:szCs w:val="28"/>
          <w:lang w:eastAsia="zh-CN"/>
        </w:rPr>
        <w:t>后勤保障部</w:t>
      </w:r>
      <w:r>
        <w:rPr>
          <w:rStyle w:val="21"/>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正本1份，副本2份，文件袋密封加章。</w:t>
      </w:r>
    </w:p>
    <w:p w14:paraId="40586519">
      <w:pPr>
        <w:ind w:firstLine="560" w:firstLineChars="200"/>
        <w:outlineLvl w:val="0"/>
        <w:rPr>
          <w:rFonts w:hint="eastAsia" w:ascii="仿宋" w:hAnsi="仿宋" w:eastAsia="仿宋" w:cs="仿宋_GB2312"/>
          <w:color w:val="auto"/>
          <w:sz w:val="28"/>
          <w:szCs w:val="28"/>
        </w:rPr>
      </w:pPr>
      <w:bookmarkStart w:id="36" w:name="_Toc24804"/>
      <w:bookmarkStart w:id="37" w:name="_Toc7383"/>
      <w:bookmarkStart w:id="38" w:name="_Toc28472"/>
      <w:bookmarkStart w:id="39" w:name="_Toc7634"/>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五</w:t>
      </w:r>
      <w:r>
        <w:rPr>
          <w:rFonts w:hint="eastAsia" w:ascii="仿宋" w:hAnsi="仿宋" w:eastAsia="仿宋" w:cs="仿宋_GB2312"/>
          <w:color w:val="auto"/>
          <w:sz w:val="28"/>
          <w:szCs w:val="28"/>
        </w:rPr>
        <w:t>、联系事项：</w:t>
      </w:r>
      <w:bookmarkEnd w:id="36"/>
      <w:bookmarkEnd w:id="37"/>
      <w:bookmarkEnd w:id="38"/>
      <w:bookmarkEnd w:id="39"/>
    </w:p>
    <w:p w14:paraId="124D6FEE">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采购咨询</w:t>
      </w:r>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eastAsia="zh-CN"/>
        </w:rPr>
        <w:t>后勤保障部</w:t>
      </w: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lang w:val="en-US" w:eastAsia="zh-CN"/>
        </w:rPr>
        <w:t>赵</w:t>
      </w:r>
      <w:r>
        <w:rPr>
          <w:rFonts w:hint="eastAsia" w:ascii="仿宋" w:hAnsi="仿宋" w:eastAsia="仿宋" w:cs="仿宋_GB2312"/>
          <w:color w:val="auto"/>
          <w:sz w:val="28"/>
          <w:szCs w:val="28"/>
          <w:lang w:eastAsia="zh-CN"/>
        </w:rPr>
        <w:t>老师</w:t>
      </w:r>
      <w:r>
        <w:rPr>
          <w:rFonts w:hint="eastAsia" w:ascii="仿宋" w:hAnsi="仿宋" w:eastAsia="仿宋" w:cs="仿宋_GB2312"/>
          <w:color w:val="auto"/>
          <w:sz w:val="28"/>
          <w:szCs w:val="28"/>
          <w:lang w:val="en-US" w:eastAsia="zh-CN"/>
        </w:rPr>
        <w:t>/朱老师</w:t>
      </w:r>
    </w:p>
    <w:p w14:paraId="5B5FEFC2">
      <w:pPr>
        <w:ind w:firstLine="560" w:firstLineChars="200"/>
        <w:rPr>
          <w:rFonts w:hint="eastAsia"/>
          <w:lang w:val="en-US" w:eastAsia="zh-CN"/>
        </w:rPr>
      </w:pPr>
      <w:r>
        <w:rPr>
          <w:rFonts w:hint="eastAsia" w:ascii="仿宋" w:hAnsi="仿宋" w:eastAsia="仿宋" w:cs="仿宋_GB2312"/>
          <w:color w:val="auto"/>
          <w:sz w:val="28"/>
          <w:szCs w:val="28"/>
        </w:rPr>
        <w:t>联系方式：0564-3597279</w:t>
      </w:r>
    </w:p>
    <w:p w14:paraId="53222871">
      <w:pPr>
        <w:ind w:firstLine="6400" w:firstLineChars="20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六安市中医院</w:t>
      </w:r>
    </w:p>
    <w:p w14:paraId="58D918B6">
      <w:pPr>
        <w:ind w:left="5880" w:hanging="5880" w:hangingChars="2800"/>
        <w:rPr>
          <w:rFonts w:hint="eastAsia" w:ascii="仿宋_GB2312" w:hAnsi="仿宋_GB2312" w:eastAsia="仿宋_GB2312" w:cs="仿宋_GB2312"/>
          <w:color w:val="auto"/>
          <w:sz w:val="32"/>
          <w:szCs w:val="32"/>
        </w:rPr>
      </w:pP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p>
    <w:p w14:paraId="4D429F3C">
      <w:pPr>
        <w:pStyle w:val="2"/>
        <w:ind w:left="0" w:leftChars="0" w:firstLine="0" w:firstLineChars="0"/>
        <w:rPr>
          <w:rFonts w:hint="eastAsia" w:ascii="宋体" w:hAnsi="宋体" w:eastAsia="宋体" w:cs="宋体"/>
          <w:b/>
          <w:bCs/>
          <w:sz w:val="30"/>
          <w:szCs w:val="30"/>
        </w:rPr>
      </w:pPr>
    </w:p>
    <w:p w14:paraId="2E73A94C">
      <w:pPr>
        <w:pStyle w:val="2"/>
        <w:ind w:left="0" w:leftChars="0" w:firstLine="0" w:firstLineChars="0"/>
        <w:jc w:val="center"/>
        <w:outlineLvl w:val="0"/>
        <w:rPr>
          <w:rFonts w:hint="eastAsia" w:ascii="仿宋" w:hAnsi="仿宋" w:eastAsia="仿宋" w:cs="仿宋"/>
          <w:b/>
          <w:bCs/>
          <w:sz w:val="28"/>
          <w:szCs w:val="28"/>
        </w:rPr>
      </w:pPr>
      <w:bookmarkStart w:id="40" w:name="_Toc22726"/>
    </w:p>
    <w:p w14:paraId="12ECB5EB">
      <w:pPr>
        <w:pStyle w:val="2"/>
        <w:ind w:left="0" w:leftChars="0" w:firstLine="0" w:firstLineChars="0"/>
        <w:jc w:val="center"/>
        <w:outlineLvl w:val="0"/>
        <w:rPr>
          <w:rFonts w:hint="eastAsia" w:ascii="仿宋" w:hAnsi="仿宋" w:eastAsia="仿宋" w:cs="仿宋"/>
          <w:b/>
          <w:bCs/>
          <w:sz w:val="28"/>
          <w:szCs w:val="28"/>
        </w:rPr>
      </w:pPr>
    </w:p>
    <w:p w14:paraId="1763C7FF">
      <w:pPr>
        <w:pStyle w:val="2"/>
        <w:ind w:left="0" w:leftChars="0" w:firstLine="0" w:firstLineChars="0"/>
        <w:jc w:val="center"/>
        <w:outlineLvl w:val="0"/>
        <w:rPr>
          <w:rFonts w:hint="eastAsia" w:ascii="仿宋" w:hAnsi="仿宋" w:eastAsia="仿宋" w:cs="仿宋"/>
          <w:b/>
          <w:bCs/>
          <w:sz w:val="28"/>
          <w:szCs w:val="28"/>
        </w:rPr>
      </w:pPr>
    </w:p>
    <w:p w14:paraId="6E9ACAFB">
      <w:pPr>
        <w:pStyle w:val="2"/>
        <w:ind w:left="0" w:leftChars="0" w:firstLine="0" w:firstLineChars="0"/>
        <w:jc w:val="center"/>
        <w:outlineLvl w:val="0"/>
        <w:rPr>
          <w:rFonts w:hint="eastAsia" w:ascii="仿宋" w:hAnsi="仿宋" w:eastAsia="仿宋" w:cs="仿宋"/>
          <w:b/>
          <w:bCs/>
          <w:sz w:val="28"/>
          <w:szCs w:val="28"/>
        </w:rPr>
      </w:pPr>
    </w:p>
    <w:p w14:paraId="384CA7DD">
      <w:pPr>
        <w:pStyle w:val="2"/>
        <w:ind w:left="0" w:leftChars="0" w:firstLine="0" w:firstLineChars="0"/>
        <w:jc w:val="center"/>
        <w:outlineLvl w:val="0"/>
        <w:rPr>
          <w:rFonts w:hint="eastAsia" w:ascii="仿宋" w:hAnsi="仿宋" w:eastAsia="仿宋" w:cs="仿宋"/>
          <w:b/>
          <w:bCs/>
          <w:sz w:val="28"/>
          <w:szCs w:val="28"/>
        </w:rPr>
      </w:pPr>
    </w:p>
    <w:p w14:paraId="589BD737">
      <w:pPr>
        <w:pStyle w:val="2"/>
        <w:ind w:left="0" w:leftChars="0" w:firstLine="0" w:firstLineChars="0"/>
        <w:jc w:val="center"/>
        <w:outlineLvl w:val="0"/>
        <w:rPr>
          <w:rFonts w:hint="eastAsia" w:ascii="仿宋" w:hAnsi="仿宋" w:eastAsia="仿宋" w:cs="仿宋"/>
          <w:b/>
          <w:bCs/>
          <w:sz w:val="28"/>
          <w:szCs w:val="28"/>
        </w:rPr>
      </w:pPr>
    </w:p>
    <w:p w14:paraId="2C37DA41">
      <w:pPr>
        <w:pStyle w:val="2"/>
        <w:ind w:left="0" w:leftChars="0" w:firstLine="0" w:firstLineChars="0"/>
        <w:jc w:val="center"/>
        <w:outlineLvl w:val="0"/>
        <w:rPr>
          <w:rFonts w:hint="eastAsia" w:ascii="仿宋" w:hAnsi="仿宋" w:eastAsia="仿宋" w:cs="仿宋"/>
          <w:b/>
          <w:bCs/>
          <w:sz w:val="28"/>
          <w:szCs w:val="28"/>
        </w:rPr>
      </w:pPr>
    </w:p>
    <w:p w14:paraId="7F9F5268">
      <w:pPr>
        <w:pStyle w:val="2"/>
        <w:ind w:left="0" w:leftChars="0" w:firstLine="0" w:firstLineChars="0"/>
        <w:jc w:val="center"/>
        <w:outlineLvl w:val="0"/>
        <w:rPr>
          <w:rFonts w:hint="eastAsia" w:ascii="仿宋" w:hAnsi="仿宋" w:eastAsia="仿宋" w:cs="仿宋"/>
          <w:b/>
          <w:bCs/>
          <w:sz w:val="28"/>
          <w:szCs w:val="28"/>
        </w:rPr>
      </w:pPr>
    </w:p>
    <w:p w14:paraId="36EE1EFB">
      <w:pPr>
        <w:pStyle w:val="2"/>
        <w:ind w:left="0" w:leftChars="0" w:firstLine="0" w:firstLineChars="0"/>
        <w:jc w:val="center"/>
        <w:outlineLvl w:val="0"/>
        <w:rPr>
          <w:rFonts w:hint="eastAsia" w:ascii="仿宋" w:hAnsi="仿宋" w:eastAsia="仿宋" w:cs="仿宋"/>
          <w:color w:val="auto"/>
          <w:sz w:val="28"/>
          <w:szCs w:val="28"/>
        </w:rPr>
      </w:pPr>
      <w:r>
        <w:rPr>
          <w:rFonts w:hint="eastAsia" w:ascii="仿宋" w:hAnsi="仿宋" w:eastAsia="仿宋" w:cs="仿宋"/>
          <w:b/>
          <w:bCs/>
          <w:sz w:val="28"/>
          <w:szCs w:val="28"/>
        </w:rPr>
        <w:t>采购需求</w:t>
      </w:r>
      <w:bookmarkEnd w:id="40"/>
    </w:p>
    <w:p w14:paraId="0C1E0B45">
      <w:pPr>
        <w:pStyle w:val="3"/>
        <w:numPr>
          <w:ilvl w:val="0"/>
          <w:numId w:val="1"/>
        </w:numP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项目清单及技术参数要求</w:t>
      </w:r>
    </w:p>
    <w:p w14:paraId="69562B61">
      <w:pPr>
        <w:pStyle w:val="3"/>
        <w:numPr>
          <w:ilvl w:val="0"/>
          <w:numId w:val="0"/>
        </w:numPr>
        <w:spacing w:line="360" w:lineRule="auto"/>
        <w:ind w:firstLine="560" w:firstLineChars="200"/>
        <w:rPr>
          <w:rFonts w:hint="default"/>
          <w:lang w:val="en-US" w:eastAsia="zh-CN"/>
        </w:rPr>
      </w:pPr>
      <w:r>
        <w:rPr>
          <w:rFonts w:hint="eastAsia" w:ascii="仿宋" w:hAnsi="仿宋" w:eastAsia="仿宋" w:cs="仿宋"/>
          <w:b w:val="0"/>
          <w:bCs w:val="0"/>
          <w:color w:val="auto"/>
          <w:sz w:val="28"/>
          <w:szCs w:val="28"/>
          <w:lang w:val="en-US" w:eastAsia="zh-CN"/>
        </w:rPr>
        <w:t>负责我院隔帘、窗帘及轨道的按需供货与安装。清单及技术参数具体如下：</w:t>
      </w:r>
    </w:p>
    <w:tbl>
      <w:tblPr>
        <w:tblStyle w:val="17"/>
        <w:tblW w:w="9617" w:type="dxa"/>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480"/>
        <w:gridCol w:w="830"/>
        <w:gridCol w:w="940"/>
        <w:gridCol w:w="1789"/>
        <w:gridCol w:w="2768"/>
      </w:tblGrid>
      <w:tr w14:paraId="3CF3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1CEE3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BA989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9AD998">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FF655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01AF44">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单价控制限价</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4FC141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0BE8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29EFC0">
            <w:pPr>
              <w:jc w:val="center"/>
              <w:rPr>
                <w:rFonts w:hint="eastAsia" w:ascii="仿宋" w:hAnsi="仿宋" w:eastAsia="仿宋" w:cs="仿宋"/>
                <w:i w:val="0"/>
                <w:iCs w:val="0"/>
                <w:color w:val="000000"/>
                <w:sz w:val="24"/>
                <w:szCs w:val="24"/>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33DD99">
            <w:pPr>
              <w:jc w:val="both"/>
              <w:rPr>
                <w:rFonts w:hint="eastAsia" w:ascii="仿宋" w:hAnsi="仿宋" w:eastAsia="仿宋" w:cs="仿宋"/>
                <w:i w:val="0"/>
                <w:iCs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1371F3">
            <w:pPr>
              <w:jc w:val="both"/>
              <w:rPr>
                <w:rFonts w:hint="eastAsia" w:ascii="仿宋" w:hAnsi="仿宋" w:eastAsia="仿宋" w:cs="仿宋"/>
                <w:i w:val="0"/>
                <w:iCs w:val="0"/>
                <w:color w:val="000000"/>
                <w:sz w:val="24"/>
                <w:szCs w:val="24"/>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6DF770">
            <w:pPr>
              <w:jc w:val="center"/>
              <w:rPr>
                <w:rFonts w:hint="eastAsia" w:ascii="仿宋" w:hAnsi="仿宋" w:eastAsia="仿宋" w:cs="仿宋"/>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EC3F0D">
            <w:pPr>
              <w:jc w:val="center"/>
              <w:rPr>
                <w:rFonts w:hint="eastAsia" w:ascii="仿宋" w:hAnsi="仿宋" w:eastAsia="仿宋" w:cs="仿宋"/>
                <w:i w:val="0"/>
                <w:iCs w:val="0"/>
                <w:color w:val="000000"/>
                <w:sz w:val="24"/>
                <w:szCs w:val="24"/>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65BCF2">
            <w:pPr>
              <w:jc w:val="left"/>
              <w:rPr>
                <w:rFonts w:hint="eastAsia" w:ascii="仿宋" w:hAnsi="仿宋" w:eastAsia="仿宋" w:cs="仿宋"/>
                <w:i w:val="0"/>
                <w:iCs w:val="0"/>
                <w:color w:val="000000"/>
                <w:sz w:val="24"/>
                <w:szCs w:val="24"/>
                <w:u w:val="none"/>
              </w:rPr>
            </w:pPr>
          </w:p>
        </w:tc>
      </w:tr>
      <w:tr w14:paraId="6397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D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7586B1">
            <w:pPr>
              <w:keepNext w:val="0"/>
              <w:keepLines w:val="0"/>
              <w:widowControl/>
              <w:suppressLineNumbers w:val="0"/>
              <w:ind w:firstLine="240" w:firstLineChars="10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隔帘</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8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副</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4B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B6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180元/副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6E67">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含 1.5 倍褶皱，单价不含隔帘轨道；自带绷带。</w:t>
            </w:r>
          </w:p>
        </w:tc>
      </w:tr>
      <w:tr w14:paraId="69FE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3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E5AE28">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静音铝合金隔帘轨道(约4.2米）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DD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25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78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130元/副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791">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直轨或弯轨，具体根据采购人实际使用需求确定；含零部件、配件。</w:t>
            </w:r>
          </w:p>
        </w:tc>
      </w:tr>
      <w:tr w14:paraId="2BFC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F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0ADCD549">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445342BB">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3BD2BE8E">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5B75E924">
            <w:pPr>
              <w:keepNext w:val="0"/>
              <w:keepLines w:val="0"/>
              <w:widowControl/>
              <w:suppressLineNumbers w:val="0"/>
              <w:ind w:firstLine="240" w:firstLineChars="10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窗帘</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03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1A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72.5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B96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80元/米</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506">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含 1.5 倍褶皱，自带绷带；单价含窗帘轨道（铝合金轨道或罗马杆，具体根据采购人实际使用需求确定）；含零部件、配件。</w:t>
            </w:r>
          </w:p>
        </w:tc>
      </w:tr>
    </w:tbl>
    <w:p w14:paraId="0361C100">
      <w:pPr>
        <w:pStyle w:val="4"/>
        <w:numPr>
          <w:ilvl w:val="0"/>
          <w:numId w:val="0"/>
        </w:numPr>
        <w:rPr>
          <w:rFonts w:hint="eastAsia"/>
          <w:lang w:val="en-US" w:eastAsia="zh-CN"/>
        </w:rPr>
      </w:pPr>
    </w:p>
    <w:p w14:paraId="03E5E8A4">
      <w:pPr>
        <w:pStyle w:val="4"/>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（1）隔帘参数</w:t>
      </w:r>
    </w:p>
    <w:p w14:paraId="7E06DDBD">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1、医用隔帘面料材质，布料要求：甲醛含量： ≦20mg/kg；纤维成分含量： 聚酯纤维 100%；断裂强力:经向≧390N，纬向≧387N；</w:t>
      </w:r>
    </w:p>
    <w:p w14:paraId="670FFBED">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2、抑菌率：大肠杆菌≧99%,金黄色葡萄球菌≧99%,白色念珠菌≧70%；</w:t>
      </w:r>
    </w:p>
    <w:p w14:paraId="7EEDEDA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3、面料克重：≧580g/m：断裂强力：经向≧390N,纬向≧387N；</w:t>
      </w:r>
    </w:p>
    <w:p w14:paraId="6C0121D0">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4、防火等级:防火等级符合GB20286-2006阻燃1级或GB 8624-2012阻燃等级B1级；须为永久性阻燃，提供阻燃检测报告；</w:t>
      </w:r>
    </w:p>
    <w:p w14:paraId="57A9A7D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5、环保面料不含甲醛等有害物质；</w:t>
      </w:r>
    </w:p>
    <w:p w14:paraId="1BC0F516">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6、按 1:1.5 打褶，保证私密性及美观性;定位褶，单钩长＞6 公分，宽＞2.0 公分，不易生锈;高档无纺布带，用料 1:1.5 每 米 八个；每副隔帘须配有绑带。</w:t>
      </w:r>
    </w:p>
    <w:p w14:paraId="7A3D13BC">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7、环保：医院专用病床隔帘布，兼具防尘和抗菌功能，防透光；</w:t>
      </w:r>
    </w:p>
    <w:p w14:paraId="4E22C705">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8、安全：本产品为阻燃隔帘布标准洗后隔帘布网状不会断裂脱落，不褪色，耐污染；</w:t>
      </w:r>
    </w:p>
    <w:p w14:paraId="3D0268A3">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9、通风：医用隔帘布上方为不低于 30 公分网状通风孔，空气及空调风可由网状孔部分穿入，通风透气；</w:t>
      </w:r>
    </w:p>
    <w:p w14:paraId="313E648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10、简便：专用滑轮与钩挂，拆装快速，清洁方便；</w:t>
      </w:r>
    </w:p>
    <w:p w14:paraId="576D7B22">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11、隔帘高度为 250--280cm（自隔帘轨道始往下计算，具体以现场实测为准） ；隔帘底端与地面距离为 250MM（自地面始往上计算，具体以现场实测为准，） ；隔帘轨道长度为 2.4m+1.8m=4.2m，L 型或直轨道；隔帘长度为隔帘轨道长度的 1.5 倍。</w:t>
      </w:r>
    </w:p>
    <w:p w14:paraId="377CA4CF">
      <w:pPr>
        <w:pStyle w:val="4"/>
        <w:numPr>
          <w:ilvl w:val="0"/>
          <w:numId w:val="0"/>
        </w:numPr>
        <w:ind w:leftChars="1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（2）窗帘、隔帘铝合金轨道参数</w:t>
      </w:r>
    </w:p>
    <w:p w14:paraId="122239A0">
      <w:pPr>
        <w:pStyle w:val="4"/>
        <w:numPr>
          <w:ilvl w:val="0"/>
          <w:numId w:val="0"/>
        </w:numPr>
        <w:ind w:left="489" w:leftChars="233"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欧式静音铝合金轨道， O 型万向钢圈，顶宽≥30mm,高度≥ 20mm，壁厚≥1.2mm；封口为钢制，配套专用杜邦尼龙耐磨静音轮；滚动顺畅无噪音。抗拉强度≥210N/MM²；断后伸长率≥10A50MM(%)；维氏硬度≥77HV。</w:t>
      </w:r>
    </w:p>
    <w:p w14:paraId="7255BEC8">
      <w:pPr>
        <w:pStyle w:val="4"/>
        <w:numPr>
          <w:ilvl w:val="0"/>
          <w:numId w:val="0"/>
        </w:numPr>
        <w:ind w:firstLine="281" w:firstLineChars="100"/>
        <w:rPr>
          <w:rFonts w:hint="eastAsia"/>
          <w:lang w:val="en-US" w:eastAsia="zh-CN"/>
        </w:rPr>
      </w:pPr>
      <w:r>
        <w:rPr>
          <w:rFonts w:hint="eastAsia" w:ascii="仿宋" w:hAnsi="仿宋" w:eastAsia="仿宋" w:cs="仿宋"/>
          <w:b/>
          <w:bCs/>
          <w:sz w:val="28"/>
          <w:szCs w:val="28"/>
          <w:lang w:val="en-US" w:eastAsia="zh-CN"/>
        </w:rPr>
        <w:t>（3）窗帘参数</w:t>
      </w:r>
    </w:p>
    <w:p w14:paraId="0BDA3545">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1、纤维含量：粘胶纤维 69.5%±1%，锦纶 26.5%±1%，氨纶 4% ±1%；带电电荷量(μC/m² )≤0.1；无异味；遮光率≥90%，褶皱率 1：1.5；</w:t>
      </w:r>
    </w:p>
    <w:p w14:paraId="7A58D1D6">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2、耐光色牢度：变色≥4 级，耐水色牢度：变色≥4 级，沾色（醋酯纤维、棉、锦纶、聚酯纤维、腈纶、羊毛） ≥4 级；</w:t>
      </w:r>
    </w:p>
    <w:p w14:paraId="7BE70F89">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3、耐摩擦色牢度：≥4 级；符合GB/T 3920-2008 国家标准；</w:t>
      </w:r>
    </w:p>
    <w:p w14:paraId="0445D8A2">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4、防火等级:防火等级符合GB20286-2006阻燃1级或GB 8624-2012阻燃等级B1级；须为永久性阻燃，提供阻燃检测报告；</w:t>
      </w:r>
    </w:p>
    <w:p w14:paraId="15A95032">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5、窗帘布面料甲醛含量：≤75mg/kg，PH 值 4.0～9.0；符合GB 18401-2010《国家纺织产品基本安全技术规范》（B 类）测试标准；</w:t>
      </w:r>
    </w:p>
    <w:p w14:paraId="0D958C79">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6、可萃取的重金属含量：汞≤0.2mg/kg，砷≤0.2mg/kg，铅≤ 0.2mg/kg；</w:t>
      </w:r>
    </w:p>
    <w:p w14:paraId="024192DF">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7、禁用可分解致癌芳香胺染料，无异味，无污染； 禁用致敏性分散染料，符合 GB/T17592-2011《纺织品禁用偶氮染料的测定》禁用标准（限量值≤ 20mg/kg）；</w:t>
      </w:r>
    </w:p>
    <w:p w14:paraId="133FED08">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8、面料断裂强力（N） : 经向≧ 2200, 纬向≧ 1200 （符合GB/T3923.1-2013 检测标准），纬斜（%）≤1（符合 GB/14801-2009检测标准；</w:t>
      </w:r>
    </w:p>
    <w:p w14:paraId="03172DD8">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、水洗尺寸变化率：径向≤± 2% ，纬向≤± 2% ，（符合GB/T19817-2005 检测标准）；</w:t>
      </w:r>
    </w:p>
    <w:p w14:paraId="372E3118">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10、布料采用先进数码纺织工艺制织而成，确保面料厚度、密度及垂度。具有良好的柔滑性、悬垂感，在 200℃高温处理下定型而成。不缩水、不易褪色、耐磨耐用，深加工处理后使其还具备防尘、防污、防静电的功能.</w:t>
      </w:r>
    </w:p>
    <w:p w14:paraId="0C49EB67">
      <w:pPr>
        <w:pStyle w:val="4"/>
        <w:ind w:left="0" w:leftChars="0" w:firstLine="560" w:firstLineChars="200"/>
        <w:rPr>
          <w:rFonts w:hint="eastAsia" w:ascii="仿宋" w:hAnsi="仿宋" w:eastAsia="仿宋" w:cs="仿宋"/>
          <w:b/>
          <w:bCs/>
          <w:spacing w:val="-4"/>
          <w:sz w:val="28"/>
          <w:szCs w:val="28"/>
          <w:highlight w:val="none"/>
        </w:rPr>
      </w:pPr>
      <w:r>
        <w:rPr>
          <w:rFonts w:hint="eastAsia" w:ascii="仿宋" w:hAnsi="仿宋" w:eastAsia="仿宋" w:cs="仿宋"/>
          <w:sz w:val="28"/>
          <w:szCs w:val="28"/>
          <w:lang w:val="en-US" w:eastAsia="zh-CN"/>
        </w:rPr>
        <w:t>11、窗帘高度为 260cm-290cm（自窗帘盒始往下计算，具体以现场实测为准） ；窗帘底端与地面距离为 150MM±30MM（自地面始往上计算，具体以现场实测为准）；每副窗帘须配有绷带。</w:t>
      </w:r>
      <w:bookmarkStart w:id="41" w:name="_Toc8948"/>
    </w:p>
    <w:p w14:paraId="7B248846">
      <w:pPr>
        <w:pStyle w:val="3"/>
        <w:keepNext w:val="0"/>
        <w:keepLines w:val="0"/>
        <w:pageBreakBefore w:val="0"/>
        <w:wordWrap/>
        <w:overflowPunct/>
        <w:topLinePunct w:val="0"/>
        <w:bidi w:val="0"/>
        <w:spacing w:before="36" w:line="240" w:lineRule="auto"/>
        <w:ind w:right="907"/>
        <w:outlineLvl w:val="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二、报价要求</w:t>
      </w:r>
      <w:bookmarkEnd w:id="41"/>
    </w:p>
    <w:p w14:paraId="6536468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rPr>
        <w:t>报价包含</w:t>
      </w:r>
      <w:r>
        <w:rPr>
          <w:rFonts w:hint="eastAsia" w:ascii="仿宋" w:hAnsi="仿宋" w:eastAsia="仿宋" w:cs="仿宋"/>
          <w:color w:val="auto"/>
          <w:sz w:val="28"/>
          <w:szCs w:val="28"/>
          <w:highlight w:val="none"/>
          <w:lang w:val="en-US" w:eastAsia="zh-CN"/>
        </w:rPr>
        <w:t>货物材料费、</w:t>
      </w:r>
      <w:r>
        <w:rPr>
          <w:rFonts w:hint="eastAsia" w:ascii="仿宋" w:hAnsi="仿宋" w:eastAsia="仿宋" w:cs="仿宋"/>
          <w:color w:val="auto"/>
          <w:sz w:val="28"/>
          <w:szCs w:val="28"/>
          <w:highlight w:val="none"/>
        </w:rPr>
        <w:t>安装费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税费等。报价单价不得高于</w:t>
      </w:r>
      <w:r>
        <w:rPr>
          <w:rFonts w:hint="eastAsia" w:ascii="仿宋" w:hAnsi="仿宋" w:eastAsia="仿宋" w:cs="仿宋"/>
          <w:color w:val="auto"/>
          <w:sz w:val="28"/>
          <w:szCs w:val="28"/>
          <w:highlight w:val="none"/>
          <w:lang w:val="en-US" w:eastAsia="zh-CN"/>
        </w:rPr>
        <w:t>最高控制单价，否则投标无效。</w:t>
      </w:r>
    </w:p>
    <w:p w14:paraId="7A6BB258">
      <w:pPr>
        <w:pStyle w:val="10"/>
        <w:keepNext w:val="0"/>
        <w:keepLines w:val="0"/>
        <w:pageBreakBefore w:val="0"/>
        <w:wordWrap/>
        <w:overflowPunct/>
        <w:topLinePunct w:val="0"/>
        <w:bidi w:val="0"/>
        <w:spacing w:line="360" w:lineRule="auto"/>
        <w:ind w:left="0" w:leftChars="0"/>
        <w:outlineLvl w:val="1"/>
        <w:rPr>
          <w:rFonts w:hint="eastAsia" w:ascii="仿宋" w:hAnsi="仿宋" w:eastAsia="仿宋" w:cs="仿宋"/>
          <w:b/>
          <w:bCs/>
          <w:sz w:val="28"/>
          <w:szCs w:val="28"/>
          <w:highlight w:val="none"/>
        </w:rPr>
      </w:pPr>
      <w:bookmarkStart w:id="42" w:name="_Toc19218"/>
      <w:r>
        <w:rPr>
          <w:rFonts w:hint="eastAsia" w:ascii="仿宋" w:hAnsi="仿宋" w:eastAsia="仿宋" w:cs="仿宋"/>
          <w:b/>
          <w:bCs/>
          <w:sz w:val="28"/>
          <w:szCs w:val="28"/>
          <w:highlight w:val="none"/>
        </w:rPr>
        <w:t>三、服务年限和履</w:t>
      </w:r>
      <w:r>
        <w:rPr>
          <w:rFonts w:hint="eastAsia" w:ascii="仿宋" w:hAnsi="仿宋" w:eastAsia="仿宋" w:cs="仿宋"/>
          <w:b/>
          <w:bCs/>
          <w:sz w:val="28"/>
          <w:szCs w:val="28"/>
          <w:highlight w:val="none"/>
          <w:lang w:val="en-US" w:eastAsia="zh-CN"/>
        </w:rPr>
        <w:t>约</w:t>
      </w:r>
      <w:r>
        <w:rPr>
          <w:rFonts w:hint="eastAsia" w:ascii="仿宋" w:hAnsi="仿宋" w:eastAsia="仿宋" w:cs="仿宋"/>
          <w:b/>
          <w:bCs/>
          <w:sz w:val="28"/>
          <w:szCs w:val="28"/>
          <w:highlight w:val="none"/>
        </w:rPr>
        <w:t>保证金</w:t>
      </w:r>
      <w:bookmarkEnd w:id="42"/>
    </w:p>
    <w:p w14:paraId="2660C83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1、服务年限：</w:t>
      </w:r>
      <w:r>
        <w:rPr>
          <w:rFonts w:hint="eastAsia" w:ascii="仿宋" w:hAnsi="仿宋" w:eastAsia="仿宋" w:cs="仿宋"/>
          <w:sz w:val="28"/>
          <w:szCs w:val="28"/>
          <w:highlight w:val="none"/>
          <w:lang w:eastAsia="zh-CN"/>
        </w:rPr>
        <w:t>服</w:t>
      </w:r>
      <w:r>
        <w:rPr>
          <w:rFonts w:hint="eastAsia" w:ascii="仿宋" w:hAnsi="仿宋" w:eastAsia="仿宋" w:cs="仿宋"/>
          <w:sz w:val="28"/>
          <w:szCs w:val="28"/>
          <w:highlight w:val="none"/>
        </w:rPr>
        <w:t>务期1年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按采购人需求，服务内多批次供货与安装。</w:t>
      </w:r>
    </w:p>
    <w:p w14:paraId="7C43635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、合同终止：成交供应商在合同有效期内，不得以任何理由终止合同，确有特殊情况的，须提前三个月向院方提出书面申请，经院方书面同意后方可终止合同。 因成交供应商不能保证工作质量或发生重大差错事故的，院方可有权终止</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，成交供应商承担全部责任</w:t>
      </w:r>
      <w:r>
        <w:rPr>
          <w:rFonts w:hint="eastAsia" w:ascii="仿宋" w:hAnsi="仿宋" w:eastAsia="仿宋" w:cs="仿宋"/>
          <w:sz w:val="28"/>
          <w:szCs w:val="28"/>
          <w:highlight w:val="none"/>
          <w:lang w:eastAsia="zh-CN"/>
        </w:rPr>
        <w:t>。</w:t>
      </w:r>
    </w:p>
    <w:p w14:paraId="4AAF3D68">
      <w:pPr>
        <w:pStyle w:val="4"/>
        <w:ind w:left="0" w:leftChars="0"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、履约保证金：</w:t>
      </w:r>
      <w:r>
        <w:rPr>
          <w:rFonts w:hint="eastAsia" w:ascii="仿宋" w:hAnsi="仿宋" w:eastAsia="仿宋" w:cs="仿宋"/>
          <w:sz w:val="28"/>
          <w:szCs w:val="28"/>
          <w:highlight w:val="none"/>
          <w:lang w:eastAsia="zh-CN"/>
        </w:rPr>
        <w:t>无</w:t>
      </w:r>
    </w:p>
    <w:p w14:paraId="67807D3D">
      <w:pPr>
        <w:pStyle w:val="4"/>
        <w:ind w:left="0" w:leftChars="0"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lang w:val="en-US" w:eastAsia="zh-CN"/>
        </w:rPr>
        <w:t>供货与验收</w:t>
      </w:r>
    </w:p>
    <w:p w14:paraId="23D4E7FA">
      <w:pPr>
        <w:rPr>
          <w:rFonts w:hint="default"/>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1、</w:t>
      </w:r>
      <w:r>
        <w:rPr>
          <w:rFonts w:hint="eastAsia" w:ascii="仿宋" w:hAnsi="仿宋" w:eastAsia="仿宋" w:cs="仿宋"/>
          <w:sz w:val="28"/>
          <w:szCs w:val="28"/>
          <w:highlight w:val="none"/>
          <w:lang w:val="en-US" w:eastAsia="zh-CN"/>
        </w:rPr>
        <w:t>按采购人需求，服务内多批次供货与安装；按需供货，据实结算。</w:t>
      </w:r>
    </w:p>
    <w:p w14:paraId="2029FA54">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2、在发货前，成交供应商应对货物的质量、规格、性能和数量等进行全面检测并提供制造厂家出具的质量检测证书、数量证明书、装箱单和具有 CMA（或 CNAS）标志的第三方检测机构出具的检测报告等资料。</w:t>
      </w:r>
    </w:p>
    <w:p w14:paraId="3F8B05FD">
      <w:pPr>
        <w:pStyle w:val="4"/>
        <w:ind w:left="0" w:leftChars="0" w:firstLine="0" w:firstLineChars="0"/>
        <w:rPr>
          <w:rFonts w:hint="eastAsia"/>
          <w:lang w:eastAsia="zh-CN"/>
        </w:rPr>
      </w:pPr>
      <w:r>
        <w:rPr>
          <w:rFonts w:hint="eastAsia" w:ascii="仿宋" w:hAnsi="仿宋" w:eastAsia="仿宋" w:cs="仿宋"/>
          <w:sz w:val="28"/>
          <w:szCs w:val="28"/>
          <w:lang w:val="en-US" w:eastAsia="zh-CN"/>
        </w:rPr>
        <w:t xml:space="preserve">    3、在发货前，必须向采购人提供隔帘、隔帘轨道、窗帘及其轨道样品，经采购人确认无异议后按样品品质发货到场。到场后进行货物材料验收，验收合格后进行安装、验收，全部完成后进行结算。</w:t>
      </w:r>
    </w:p>
    <w:p w14:paraId="00BBC478">
      <w:pPr>
        <w:pStyle w:val="3"/>
        <w:spacing w:before="182" w:line="220" w:lineRule="auto"/>
        <w:ind w:firstLine="273" w:firstLineChars="100"/>
        <w:outlineLvl w:val="1"/>
        <w:rPr>
          <w:rFonts w:hint="eastAsia" w:ascii="仿宋" w:hAnsi="仿宋" w:eastAsia="仿宋" w:cs="仿宋"/>
          <w:b/>
          <w:bCs/>
          <w:spacing w:val="-4"/>
          <w:sz w:val="28"/>
          <w:szCs w:val="28"/>
          <w:highlight w:val="none"/>
          <w:lang w:val="en-US" w:eastAsia="zh-CN"/>
        </w:rPr>
      </w:pPr>
      <w:bookmarkStart w:id="43" w:name="_Toc20278"/>
      <w:r>
        <w:rPr>
          <w:rFonts w:hint="eastAsia" w:ascii="仿宋" w:hAnsi="仿宋" w:eastAsia="仿宋" w:cs="仿宋"/>
          <w:b/>
          <w:bCs/>
          <w:spacing w:val="-4"/>
          <w:sz w:val="28"/>
          <w:szCs w:val="28"/>
          <w:highlight w:val="none"/>
          <w:lang w:val="en-US" w:eastAsia="zh-CN"/>
        </w:rPr>
        <w:t>五、质保期</w:t>
      </w:r>
      <w:bookmarkEnd w:id="43"/>
    </w:p>
    <w:p w14:paraId="5DDC0C84">
      <w:pPr>
        <w:pStyle w:val="3"/>
        <w:spacing w:before="182" w:line="360" w:lineRule="auto"/>
        <w:ind w:firstLine="544" w:firstLineChars="200"/>
        <w:rPr>
          <w:rFonts w:hint="eastAsia"/>
        </w:rPr>
      </w:pPr>
      <w:r>
        <w:rPr>
          <w:rFonts w:hint="eastAsia" w:ascii="仿宋" w:hAnsi="仿宋" w:eastAsia="仿宋" w:cs="仿宋"/>
          <w:b w:val="0"/>
          <w:bCs w:val="0"/>
          <w:spacing w:val="-4"/>
          <w:sz w:val="28"/>
          <w:szCs w:val="28"/>
          <w:highlight w:val="none"/>
          <w:lang w:val="en-US" w:eastAsia="zh-CN"/>
        </w:rPr>
        <w:t>质保期三年。</w:t>
      </w:r>
    </w:p>
    <w:p w14:paraId="70C38B9D">
      <w:pPr>
        <w:pStyle w:val="2"/>
        <w:rPr>
          <w:rFonts w:hint="eastAsia" w:ascii="仿宋" w:hAnsi="仿宋" w:eastAsia="仿宋" w:cs="仿宋"/>
          <w:color w:val="auto"/>
          <w:sz w:val="28"/>
          <w:szCs w:val="28"/>
          <w:lang w:val="en-US" w:eastAsia="zh-CN"/>
        </w:rPr>
      </w:pPr>
      <w:r>
        <w:rPr>
          <w:rFonts w:hint="eastAsia" w:ascii="仿宋" w:hAnsi="仿宋" w:eastAsia="仿宋" w:cs="仿宋"/>
          <w:b/>
          <w:bCs/>
          <w:spacing w:val="-3"/>
          <w:sz w:val="28"/>
          <w:szCs w:val="28"/>
          <w:highlight w:val="none"/>
          <w:lang w:val="en-US" w:eastAsia="zh-CN"/>
        </w:rPr>
        <w:t>六、安全与质量</w:t>
      </w:r>
    </w:p>
    <w:p w14:paraId="57CD620B">
      <w:pPr>
        <w:pStyle w:val="4"/>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若因为材料质量不合格，影响正常使用的，采购人将根据情节轻重程度给予结算款 50%--100%的罚款处罚；导致出现人员发生重伤、死亡及重大安全事件的，经确认系成交供应商责任的，除扣除100%费用，还要承担一切责任和损失(含院方损失）。</w:t>
      </w:r>
    </w:p>
    <w:p w14:paraId="1CA999E1">
      <w:pPr>
        <w:ind w:firstLine="273" w:firstLineChars="100"/>
        <w:outlineLvl w:val="1"/>
        <w:rPr>
          <w:rFonts w:hint="eastAsia" w:ascii="仿宋" w:hAnsi="仿宋" w:eastAsia="仿宋" w:cs="仿宋"/>
          <w:b/>
          <w:bCs/>
          <w:spacing w:val="-4"/>
          <w:sz w:val="28"/>
          <w:szCs w:val="28"/>
          <w:highlight w:val="none"/>
          <w:lang w:val="en-US" w:eastAsia="zh-CN"/>
        </w:rPr>
      </w:pPr>
      <w:bookmarkStart w:id="44" w:name="_Toc14798"/>
      <w:r>
        <w:rPr>
          <w:rFonts w:hint="eastAsia" w:ascii="仿宋" w:hAnsi="仿宋" w:eastAsia="仿宋" w:cs="仿宋"/>
          <w:b/>
          <w:bCs/>
          <w:spacing w:val="-4"/>
          <w:sz w:val="28"/>
          <w:szCs w:val="28"/>
          <w:highlight w:val="none"/>
          <w:lang w:val="en-US" w:eastAsia="zh-CN"/>
        </w:rPr>
        <w:t>七、付款方式</w:t>
      </w:r>
      <w:bookmarkEnd w:id="44"/>
    </w:p>
    <w:p w14:paraId="25BF4DDC">
      <w:pPr>
        <w:pStyle w:val="2"/>
        <w:rPr>
          <w:rFonts w:hint="eastAsia" w:ascii="仿宋" w:hAnsi="仿宋" w:eastAsia="仿宋" w:cs="仿宋"/>
          <w:b/>
          <w:bCs/>
          <w:spacing w:val="-3"/>
          <w:sz w:val="28"/>
          <w:szCs w:val="28"/>
          <w:highlight w:val="none"/>
          <w:lang w:val="en-US" w:eastAsia="zh-CN"/>
        </w:rPr>
      </w:pPr>
      <w:r>
        <w:rPr>
          <w:rFonts w:hint="eastAsia" w:ascii="仿宋" w:hAnsi="仿宋" w:eastAsia="仿宋" w:cs="仿宋"/>
          <w:b w:val="0"/>
          <w:bCs w:val="0"/>
          <w:sz w:val="28"/>
          <w:szCs w:val="28"/>
          <w:lang w:val="en-US" w:eastAsia="zh-CN"/>
        </w:rPr>
        <w:t>按需供货，</w:t>
      </w:r>
      <w:r>
        <w:rPr>
          <w:rFonts w:hint="eastAsia" w:ascii="仿宋" w:hAnsi="仿宋" w:eastAsia="仿宋" w:cs="仿宋"/>
          <w:b w:val="0"/>
          <w:bCs w:val="0"/>
          <w:sz w:val="28"/>
          <w:szCs w:val="28"/>
        </w:rPr>
        <w:t>据实结算</w:t>
      </w:r>
      <w:bookmarkStart w:id="45" w:name="_Toc15632"/>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供货与安装、验收完成后，成交供应商开具发票给采购人后，采购人在2个月内一次性100%支付。</w:t>
      </w:r>
      <w:bookmarkEnd w:id="45"/>
    </w:p>
    <w:p w14:paraId="56173ECA">
      <w:pPr>
        <w:rPr>
          <w:rFonts w:hint="eastAsia"/>
          <w:lang w:val="en-US" w:eastAsia="zh-CN"/>
        </w:rPr>
      </w:pPr>
    </w:p>
    <w:p w14:paraId="72D2E7E2">
      <w:pPr>
        <w:ind w:firstLine="281" w:firstLineChars="100"/>
        <w:jc w:val="both"/>
        <w:outlineLvl w:val="1"/>
        <w:rPr>
          <w:rFonts w:hint="default" w:ascii="仿宋" w:hAnsi="仿宋" w:eastAsia="仿宋" w:cs="仿宋"/>
          <w:b/>
          <w:bCs w:val="0"/>
          <w:color w:val="auto"/>
          <w:sz w:val="28"/>
          <w:szCs w:val="28"/>
          <w:lang w:val="en-US" w:eastAsia="zh-CN"/>
        </w:rPr>
      </w:pPr>
      <w:bookmarkStart w:id="46" w:name="_Toc31906"/>
      <w:bookmarkStart w:id="47" w:name="_Toc16508"/>
      <w:bookmarkStart w:id="48" w:name="_Toc26547"/>
      <w:bookmarkStart w:id="49" w:name="_Toc20812"/>
      <w:r>
        <w:rPr>
          <w:rFonts w:hint="eastAsia" w:ascii="仿宋" w:hAnsi="仿宋" w:eastAsia="仿宋" w:cs="仿宋"/>
          <w:b/>
          <w:bCs w:val="0"/>
          <w:color w:val="auto"/>
          <w:sz w:val="28"/>
          <w:szCs w:val="28"/>
          <w:lang w:val="en-US" w:eastAsia="zh-CN"/>
        </w:rPr>
        <w:t>八、响应文件格式</w:t>
      </w:r>
      <w:bookmarkEnd w:id="46"/>
      <w:r>
        <w:rPr>
          <w:rFonts w:hint="eastAsia" w:ascii="仿宋" w:hAnsi="仿宋" w:eastAsia="仿宋" w:cs="仿宋"/>
          <w:b/>
          <w:bCs w:val="0"/>
          <w:color w:val="auto"/>
          <w:sz w:val="28"/>
          <w:szCs w:val="28"/>
          <w:lang w:val="en-US" w:eastAsia="zh-CN"/>
        </w:rPr>
        <w:t>:</w:t>
      </w:r>
      <w:bookmarkEnd w:id="47"/>
      <w:bookmarkEnd w:id="48"/>
      <w:bookmarkEnd w:id="49"/>
    </w:p>
    <w:p w14:paraId="3A800F38">
      <w:pPr>
        <w:pStyle w:val="28"/>
        <w:spacing w:after="0" w:line="677" w:lineRule="exact"/>
        <w:jc w:val="left"/>
        <w:outlineLvl w:val="0"/>
        <w:rPr>
          <w:rFonts w:ascii="仿宋" w:hAnsi="仿宋" w:eastAsia="仿宋" w:cs="仿宋_GB2312"/>
          <w:b/>
          <w:bCs/>
          <w:color w:val="auto"/>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lang w:val="en-US" w:eastAsia="zh-CN" w:bidi="ar-SA"/>
        </w:rPr>
        <w:t xml:space="preserve"> </w:t>
      </w:r>
      <w:r>
        <w:rPr>
          <w:rFonts w:hint="eastAsia" w:ascii="仿宋" w:hAnsi="仿宋" w:eastAsia="仿宋" w:cs="仿宋_GB2312"/>
          <w:color w:val="auto"/>
          <w:lang w:val="en-US" w:eastAsia="zh-CN" w:bidi="ar-SA"/>
        </w:rPr>
        <w:t xml:space="preserve">       </w:t>
      </w:r>
      <w:bookmarkStart w:id="50" w:name="_Toc15607"/>
      <w:bookmarkStart w:id="51" w:name="_Toc321"/>
      <w:bookmarkStart w:id="52" w:name="_Toc15250"/>
      <w:r>
        <w:rPr>
          <w:rFonts w:hint="eastAsia" w:ascii="仿宋" w:hAnsi="仿宋" w:eastAsia="仿宋" w:cs="仿宋_GB2312"/>
          <w:b/>
          <w:bCs/>
          <w:color w:val="auto"/>
          <w:lang w:val="en-US" w:eastAsia="zh-CN" w:bidi="ar-SA"/>
        </w:rPr>
        <w:t>响应文件资料清单</w:t>
      </w:r>
      <w:bookmarkEnd w:id="50"/>
      <w:bookmarkEnd w:id="51"/>
      <w:bookmarkEnd w:id="52"/>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250"/>
        <w:gridCol w:w="825"/>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4CD87307">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序号</w:t>
            </w:r>
          </w:p>
        </w:tc>
        <w:tc>
          <w:tcPr>
            <w:tcW w:w="7250" w:type="dxa"/>
            <w:noWrap w:val="0"/>
            <w:vAlign w:val="top"/>
          </w:tcPr>
          <w:p w14:paraId="042839B5">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资料名称</w:t>
            </w:r>
          </w:p>
        </w:tc>
        <w:tc>
          <w:tcPr>
            <w:tcW w:w="825" w:type="dxa"/>
            <w:noWrap w:val="0"/>
            <w:vAlign w:val="top"/>
          </w:tcPr>
          <w:p w14:paraId="3EBEDEB6">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81B369E">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一</w:t>
            </w:r>
          </w:p>
        </w:tc>
        <w:tc>
          <w:tcPr>
            <w:tcW w:w="7250" w:type="dxa"/>
            <w:noWrap w:val="0"/>
            <w:vAlign w:val="top"/>
          </w:tcPr>
          <w:p w14:paraId="0EC9B6F9">
            <w:pPr>
              <w:pStyle w:val="28"/>
              <w:spacing w:after="0" w:line="677" w:lineRule="exact"/>
              <w:jc w:val="left"/>
              <w:rPr>
                <w:rFonts w:hint="default" w:ascii="仿宋" w:hAnsi="仿宋" w:eastAsia="仿宋" w:cs="仿宋_GB2312"/>
                <w:b/>
                <w:bCs/>
                <w:color w:val="auto"/>
                <w:lang w:val="en-US" w:eastAsia="zh-CN" w:bidi="ar-SA"/>
              </w:rPr>
            </w:pPr>
            <w:r>
              <w:rPr>
                <w:rFonts w:hint="eastAsia" w:ascii="仿宋" w:hAnsi="仿宋" w:eastAsia="仿宋" w:cs="仿宋_GB2312"/>
                <w:b w:val="0"/>
                <w:bCs w:val="0"/>
                <w:color w:val="auto"/>
                <w:lang w:val="en-US" w:eastAsia="zh-CN" w:bidi="ar-SA"/>
              </w:rPr>
              <w:t>报价单</w:t>
            </w:r>
          </w:p>
        </w:tc>
        <w:tc>
          <w:tcPr>
            <w:tcW w:w="825" w:type="dxa"/>
            <w:noWrap w:val="0"/>
            <w:vAlign w:val="top"/>
          </w:tcPr>
          <w:p w14:paraId="722A6891">
            <w:pPr>
              <w:pStyle w:val="28"/>
              <w:spacing w:after="0" w:line="677" w:lineRule="exact"/>
              <w:jc w:val="left"/>
              <w:rPr>
                <w:rFonts w:ascii="仿宋" w:hAnsi="仿宋" w:eastAsia="仿宋" w:cs="仿宋_GB2312"/>
                <w:b/>
                <w:bCs/>
                <w:color w:val="auto"/>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314767A1">
            <w:pPr>
              <w:pStyle w:val="28"/>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二</w:t>
            </w:r>
          </w:p>
        </w:tc>
        <w:tc>
          <w:tcPr>
            <w:tcW w:w="7250" w:type="dxa"/>
            <w:noWrap w:val="0"/>
            <w:vAlign w:val="top"/>
          </w:tcPr>
          <w:p w14:paraId="3FA88291">
            <w:pPr>
              <w:pStyle w:val="28"/>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供应商基本信息</w:t>
            </w:r>
          </w:p>
        </w:tc>
        <w:tc>
          <w:tcPr>
            <w:tcW w:w="825" w:type="dxa"/>
            <w:noWrap w:val="0"/>
            <w:vAlign w:val="top"/>
          </w:tcPr>
          <w:p w14:paraId="5F715069">
            <w:pPr>
              <w:pStyle w:val="28"/>
              <w:spacing w:after="0" w:line="677" w:lineRule="exact"/>
              <w:jc w:val="left"/>
              <w:rPr>
                <w:rFonts w:ascii="仿宋" w:hAnsi="仿宋" w:eastAsia="仿宋" w:cs="仿宋_GB2312"/>
                <w:b/>
                <w:bCs/>
                <w:color w:val="auto"/>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2FC0B0F">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三</w:t>
            </w:r>
          </w:p>
        </w:tc>
        <w:tc>
          <w:tcPr>
            <w:tcW w:w="7250" w:type="dxa"/>
            <w:noWrap w:val="0"/>
            <w:vAlign w:val="top"/>
          </w:tcPr>
          <w:p w14:paraId="33EE9DC3">
            <w:pPr>
              <w:pStyle w:val="28"/>
              <w:spacing w:beforeLines="0" w:after="0" w:afterLines="0" w:line="677" w:lineRule="exact"/>
              <w:jc w:val="left"/>
              <w:rPr>
                <w:rFonts w:hint="eastAsia" w:ascii="仿宋" w:hAnsi="仿宋" w:eastAsia="仿宋" w:cs="仿宋_GB2312"/>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无重大违法记录声明函、无不良信用记录承诺函</w:t>
            </w:r>
          </w:p>
        </w:tc>
        <w:tc>
          <w:tcPr>
            <w:tcW w:w="825" w:type="dxa"/>
            <w:noWrap w:val="0"/>
            <w:vAlign w:val="top"/>
          </w:tcPr>
          <w:p w14:paraId="4F2B0614">
            <w:pPr>
              <w:pStyle w:val="28"/>
              <w:spacing w:after="0" w:line="677" w:lineRule="exact"/>
              <w:jc w:val="left"/>
              <w:rPr>
                <w:rFonts w:ascii="仿宋" w:hAnsi="仿宋" w:eastAsia="仿宋" w:cs="仿宋_GB2312"/>
                <w:b/>
                <w:bCs/>
                <w:color w:val="auto"/>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D1EC990">
            <w:pPr>
              <w:pStyle w:val="28"/>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四</w:t>
            </w:r>
          </w:p>
        </w:tc>
        <w:tc>
          <w:tcPr>
            <w:tcW w:w="7250" w:type="dxa"/>
            <w:noWrap w:val="0"/>
            <w:vAlign w:val="top"/>
          </w:tcPr>
          <w:p w14:paraId="1AF5ABE6">
            <w:pPr>
              <w:pStyle w:val="28"/>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投标授权书</w:t>
            </w:r>
          </w:p>
        </w:tc>
        <w:tc>
          <w:tcPr>
            <w:tcW w:w="825" w:type="dxa"/>
            <w:noWrap w:val="0"/>
            <w:vAlign w:val="top"/>
          </w:tcPr>
          <w:p w14:paraId="294268CE">
            <w:pPr>
              <w:pStyle w:val="28"/>
              <w:spacing w:after="0" w:line="677" w:lineRule="exact"/>
              <w:jc w:val="left"/>
              <w:rPr>
                <w:rFonts w:ascii="仿宋" w:hAnsi="仿宋" w:eastAsia="仿宋" w:cs="仿宋_GB2312"/>
                <w:b/>
                <w:bCs/>
                <w:color w:val="auto"/>
                <w:lang w:val="en-US" w:eastAsia="zh-CN" w:bidi="ar-SA"/>
              </w:rPr>
            </w:pPr>
          </w:p>
        </w:tc>
      </w:tr>
      <w:tr w14:paraId="14D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83" w:type="dxa"/>
            <w:noWrap w:val="0"/>
            <w:vAlign w:val="top"/>
          </w:tcPr>
          <w:p w14:paraId="6D6EF940">
            <w:pPr>
              <w:pStyle w:val="28"/>
              <w:spacing w:after="0" w:line="677" w:lineRule="exact"/>
              <w:jc w:val="center"/>
              <w:rPr>
                <w:rFonts w:hint="default" w:ascii="仿宋" w:hAnsi="仿宋" w:eastAsia="仿宋" w:cs="仿宋_GB2312"/>
                <w:color w:val="auto"/>
                <w:lang w:val="en-US" w:eastAsia="zh-CN" w:bidi="ar-SA"/>
              </w:rPr>
            </w:pPr>
            <w:r>
              <w:rPr>
                <w:rFonts w:hint="eastAsia" w:ascii="仿宋" w:hAnsi="仿宋" w:eastAsia="仿宋" w:cs="仿宋_GB2312"/>
                <w:color w:val="auto"/>
                <w:lang w:val="en-US" w:eastAsia="zh-CN" w:bidi="ar-SA"/>
              </w:rPr>
              <w:t>五</w:t>
            </w:r>
          </w:p>
        </w:tc>
        <w:tc>
          <w:tcPr>
            <w:tcW w:w="7250" w:type="dxa"/>
            <w:noWrap w:val="0"/>
            <w:vAlign w:val="top"/>
          </w:tcPr>
          <w:p w14:paraId="733F8DB8">
            <w:pPr>
              <w:pStyle w:val="28"/>
              <w:spacing w:beforeLines="0" w:after="0" w:afterLines="0" w:line="677" w:lineRule="exact"/>
              <w:jc w:val="left"/>
              <w:rPr>
                <w:rFonts w:hint="eastAsia" w:ascii="仿宋" w:hAnsi="仿宋" w:eastAsia="仿宋" w:cs="仿宋_GB2312"/>
                <w:color w:val="auto"/>
                <w:sz w:val="28"/>
                <w:szCs w:val="28"/>
                <w:lang w:val="en-US" w:eastAsia="zh-CN" w:bidi="ar-SA"/>
              </w:rPr>
            </w:pPr>
            <w:r>
              <w:rPr>
                <w:rFonts w:hint="eastAsia" w:ascii="仿宋" w:hAnsi="仿宋" w:eastAsia="仿宋" w:cs="仿宋_GB2312"/>
                <w:color w:val="auto"/>
                <w:sz w:val="28"/>
                <w:szCs w:val="28"/>
                <w:lang w:val="en-US" w:eastAsia="zh-CN" w:bidi="ar-SA"/>
              </w:rPr>
              <w:t>响应情况表</w:t>
            </w:r>
          </w:p>
        </w:tc>
        <w:tc>
          <w:tcPr>
            <w:tcW w:w="825" w:type="dxa"/>
            <w:noWrap w:val="0"/>
            <w:vAlign w:val="top"/>
          </w:tcPr>
          <w:p w14:paraId="61A085DF">
            <w:pPr>
              <w:pStyle w:val="28"/>
              <w:spacing w:after="0" w:line="677" w:lineRule="exact"/>
              <w:jc w:val="left"/>
              <w:rPr>
                <w:rFonts w:ascii="仿宋" w:hAnsi="仿宋" w:eastAsia="仿宋" w:cs="仿宋_GB2312"/>
                <w:b/>
                <w:bCs/>
                <w:color w:val="auto"/>
                <w:lang w:val="en-US" w:eastAsia="zh-CN" w:bidi="ar-SA"/>
              </w:rPr>
            </w:pPr>
          </w:p>
        </w:tc>
      </w:tr>
    </w:tbl>
    <w:p w14:paraId="609B32B2">
      <w:pPr>
        <w:pStyle w:val="3"/>
        <w:jc w:val="both"/>
        <w:rPr>
          <w:rFonts w:hint="eastAsia" w:ascii="宋体" w:hAnsi="宋体"/>
          <w:b/>
          <w:color w:val="auto"/>
          <w:sz w:val="28"/>
          <w:szCs w:val="28"/>
        </w:rPr>
      </w:pPr>
    </w:p>
    <w:p w14:paraId="71C621A3">
      <w:pPr>
        <w:pStyle w:val="28"/>
        <w:spacing w:after="0" w:line="677" w:lineRule="exact"/>
        <w:jc w:val="left"/>
        <w:outlineLvl w:val="9"/>
        <w:rPr>
          <w:rFonts w:hint="eastAsia" w:ascii="仿宋" w:hAnsi="仿宋" w:eastAsia="仿宋" w:cs="仿宋_GB2312"/>
          <w:b/>
          <w:bCs/>
          <w:color w:val="auto"/>
          <w:lang w:val="en-US" w:eastAsia="zh-CN" w:bidi="ar-SA"/>
        </w:rPr>
      </w:pPr>
      <w:bookmarkStart w:id="53" w:name="_Toc13985"/>
    </w:p>
    <w:p w14:paraId="079B5220">
      <w:pPr>
        <w:pStyle w:val="28"/>
        <w:spacing w:after="0" w:line="677" w:lineRule="exact"/>
        <w:jc w:val="left"/>
        <w:outlineLvl w:val="9"/>
        <w:rPr>
          <w:rFonts w:hint="eastAsia" w:ascii="仿宋" w:hAnsi="仿宋" w:eastAsia="仿宋" w:cs="仿宋_GB2312"/>
          <w:b/>
          <w:bCs/>
          <w:color w:val="auto"/>
          <w:lang w:val="en-US" w:eastAsia="zh-CN" w:bidi="ar-SA"/>
        </w:rPr>
      </w:pPr>
    </w:p>
    <w:p w14:paraId="584A6328">
      <w:pPr>
        <w:pStyle w:val="28"/>
        <w:spacing w:after="0" w:line="677" w:lineRule="exact"/>
        <w:jc w:val="left"/>
        <w:outlineLvl w:val="9"/>
        <w:rPr>
          <w:rFonts w:hint="eastAsia" w:ascii="仿宋" w:hAnsi="仿宋" w:eastAsia="仿宋" w:cs="仿宋_GB2312"/>
          <w:b/>
          <w:bCs/>
          <w:color w:val="auto"/>
          <w:lang w:val="en-US" w:eastAsia="zh-CN" w:bidi="ar-SA"/>
        </w:rPr>
      </w:pPr>
    </w:p>
    <w:p w14:paraId="2E9EEE83">
      <w:pPr>
        <w:pStyle w:val="28"/>
        <w:spacing w:after="0" w:line="677" w:lineRule="exact"/>
        <w:jc w:val="left"/>
        <w:outlineLvl w:val="9"/>
        <w:rPr>
          <w:rFonts w:hint="eastAsia" w:ascii="仿宋" w:hAnsi="仿宋" w:eastAsia="仿宋" w:cs="仿宋_GB2312"/>
          <w:b/>
          <w:bCs/>
          <w:color w:val="auto"/>
          <w:lang w:val="en-US" w:eastAsia="zh-CN" w:bidi="ar-SA"/>
        </w:rPr>
      </w:pPr>
    </w:p>
    <w:p w14:paraId="10708CFF">
      <w:pPr>
        <w:pStyle w:val="28"/>
        <w:spacing w:after="0" w:line="677" w:lineRule="exact"/>
        <w:jc w:val="left"/>
        <w:outlineLvl w:val="9"/>
        <w:rPr>
          <w:rFonts w:hint="eastAsia" w:ascii="仿宋" w:hAnsi="仿宋" w:eastAsia="仿宋" w:cs="仿宋_GB2312"/>
          <w:b/>
          <w:bCs/>
          <w:color w:val="auto"/>
          <w:lang w:val="en-US" w:eastAsia="zh-CN" w:bidi="ar-SA"/>
        </w:rPr>
      </w:pPr>
    </w:p>
    <w:p w14:paraId="7E8B6157">
      <w:pPr>
        <w:pStyle w:val="28"/>
        <w:spacing w:after="0" w:line="677" w:lineRule="exact"/>
        <w:jc w:val="left"/>
        <w:outlineLvl w:val="9"/>
        <w:rPr>
          <w:rFonts w:hint="eastAsia" w:ascii="仿宋" w:hAnsi="仿宋" w:eastAsia="仿宋" w:cs="仿宋_GB2312"/>
          <w:b/>
          <w:bCs/>
          <w:color w:val="auto"/>
          <w:lang w:val="en-US" w:eastAsia="zh-CN" w:bidi="ar-SA"/>
        </w:rPr>
      </w:pPr>
    </w:p>
    <w:p w14:paraId="1E03174C">
      <w:pPr>
        <w:pStyle w:val="28"/>
        <w:spacing w:after="0" w:line="677" w:lineRule="exact"/>
        <w:jc w:val="left"/>
        <w:outlineLvl w:val="9"/>
        <w:rPr>
          <w:rFonts w:hint="eastAsia" w:ascii="仿宋" w:hAnsi="仿宋" w:eastAsia="仿宋" w:cs="仿宋_GB2312"/>
          <w:b/>
          <w:bCs/>
          <w:color w:val="auto"/>
          <w:lang w:val="en-US" w:eastAsia="zh-CN" w:bidi="ar-SA"/>
        </w:rPr>
      </w:pPr>
    </w:p>
    <w:p w14:paraId="0C685D19">
      <w:pPr>
        <w:pStyle w:val="28"/>
        <w:spacing w:after="0" w:line="677" w:lineRule="exact"/>
        <w:jc w:val="left"/>
        <w:outlineLvl w:val="9"/>
        <w:rPr>
          <w:rFonts w:hint="eastAsia" w:ascii="仿宋" w:hAnsi="仿宋" w:eastAsia="仿宋" w:cs="仿宋_GB2312"/>
          <w:b/>
          <w:bCs/>
          <w:color w:val="auto"/>
          <w:lang w:val="en-US" w:eastAsia="zh-CN" w:bidi="ar-SA"/>
        </w:rPr>
      </w:pPr>
    </w:p>
    <w:p w14:paraId="0C036F40">
      <w:pPr>
        <w:pStyle w:val="28"/>
        <w:spacing w:after="0" w:line="677" w:lineRule="exact"/>
        <w:jc w:val="left"/>
        <w:outlineLvl w:val="9"/>
        <w:rPr>
          <w:rFonts w:hint="eastAsia" w:ascii="仿宋" w:hAnsi="仿宋" w:eastAsia="仿宋" w:cs="仿宋_GB2312"/>
          <w:b/>
          <w:bCs/>
          <w:color w:val="auto"/>
          <w:lang w:val="en-US" w:eastAsia="zh-CN" w:bidi="ar-SA"/>
        </w:rPr>
      </w:pPr>
    </w:p>
    <w:p w14:paraId="22E977E6">
      <w:pPr>
        <w:pStyle w:val="28"/>
        <w:spacing w:after="0" w:line="677" w:lineRule="exact"/>
        <w:jc w:val="left"/>
        <w:outlineLvl w:val="9"/>
        <w:rPr>
          <w:rFonts w:hint="eastAsia" w:ascii="仿宋" w:hAnsi="仿宋" w:eastAsia="仿宋" w:cs="仿宋_GB2312"/>
          <w:b/>
          <w:bCs/>
          <w:color w:val="auto"/>
          <w:lang w:val="en-US" w:eastAsia="zh-CN" w:bidi="ar-SA"/>
        </w:rPr>
      </w:pPr>
    </w:p>
    <w:p w14:paraId="00AFBF31">
      <w:pPr>
        <w:pStyle w:val="28"/>
        <w:spacing w:after="0" w:line="677" w:lineRule="exact"/>
        <w:jc w:val="left"/>
        <w:outlineLvl w:val="9"/>
        <w:rPr>
          <w:rFonts w:hint="eastAsia" w:ascii="仿宋" w:hAnsi="仿宋" w:eastAsia="仿宋" w:cs="仿宋_GB2312"/>
          <w:b/>
          <w:bCs/>
          <w:color w:val="auto"/>
          <w:lang w:val="en-US" w:eastAsia="zh-CN" w:bidi="ar-SA"/>
        </w:rPr>
      </w:pPr>
    </w:p>
    <w:p w14:paraId="6787659F">
      <w:pPr>
        <w:pStyle w:val="28"/>
        <w:spacing w:after="0" w:line="677" w:lineRule="exact"/>
        <w:jc w:val="left"/>
        <w:outlineLvl w:val="1"/>
        <w:rPr>
          <w:rFonts w:hint="default" w:ascii="仿宋" w:hAnsi="仿宋" w:eastAsia="仿宋" w:cs="仿宋_GB2312"/>
          <w:b/>
          <w:bCs/>
          <w:color w:val="auto"/>
          <w:sz w:val="30"/>
          <w:szCs w:val="30"/>
          <w:lang w:val="en-US" w:eastAsia="zh-CN" w:bidi="ar-SA"/>
        </w:rPr>
      </w:pPr>
      <w:bookmarkStart w:id="54" w:name="_Toc30048"/>
      <w:bookmarkStart w:id="55" w:name="_Toc5971"/>
      <w:r>
        <w:rPr>
          <w:rFonts w:hint="eastAsia" w:ascii="仿宋" w:hAnsi="仿宋" w:eastAsia="仿宋" w:cs="仿宋_GB2312"/>
          <w:b/>
          <w:bCs/>
          <w:color w:val="auto"/>
          <w:sz w:val="30"/>
          <w:szCs w:val="30"/>
          <w:lang w:val="en-US" w:eastAsia="zh-CN" w:bidi="ar-SA"/>
        </w:rPr>
        <w:t>附件一：</w:t>
      </w:r>
      <w:bookmarkEnd w:id="53"/>
      <w:bookmarkEnd w:id="54"/>
      <w:r>
        <w:rPr>
          <w:rFonts w:hint="eastAsia" w:ascii="仿宋" w:hAnsi="仿宋" w:eastAsia="仿宋" w:cs="仿宋_GB2312"/>
          <w:b/>
          <w:bCs/>
          <w:color w:val="auto"/>
          <w:sz w:val="30"/>
          <w:szCs w:val="30"/>
          <w:lang w:val="en-US" w:eastAsia="zh-CN" w:bidi="ar-SA"/>
        </w:rPr>
        <w:t xml:space="preserve">                   报价单</w:t>
      </w:r>
      <w:bookmarkEnd w:id="55"/>
    </w:p>
    <w:tbl>
      <w:tblPr>
        <w:tblStyle w:val="17"/>
        <w:tblpPr w:leftFromText="180" w:rightFromText="180" w:vertAnchor="text" w:horzAnchor="page" w:tblpX="1312" w:tblpY="252"/>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495"/>
        <w:gridCol w:w="836"/>
        <w:gridCol w:w="946"/>
        <w:gridCol w:w="1800"/>
        <w:gridCol w:w="2785"/>
      </w:tblGrid>
      <w:tr w14:paraId="52E8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5FF928">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EA9C22">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47E26D">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CB834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5B23C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报价</w:t>
            </w:r>
          </w:p>
        </w:tc>
        <w:tc>
          <w:tcPr>
            <w:tcW w:w="27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87FB0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417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59157A">
            <w:pPr>
              <w:jc w:val="center"/>
              <w:rPr>
                <w:rFonts w:hint="eastAsia" w:ascii="仿宋" w:hAnsi="仿宋" w:eastAsia="仿宋" w:cs="仿宋"/>
                <w:i w:val="0"/>
                <w:iCs w:val="0"/>
                <w:color w:val="000000"/>
                <w:sz w:val="24"/>
                <w:szCs w:val="24"/>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329AB1">
            <w:pPr>
              <w:jc w:val="both"/>
              <w:rPr>
                <w:rFonts w:hint="eastAsia" w:ascii="仿宋" w:hAnsi="仿宋" w:eastAsia="仿宋" w:cs="仿宋"/>
                <w:i w:val="0"/>
                <w:iCs w:val="0"/>
                <w:color w:val="000000"/>
                <w:sz w:val="24"/>
                <w:szCs w:val="24"/>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342009">
            <w:pPr>
              <w:jc w:val="both"/>
              <w:rPr>
                <w:rFonts w:hint="eastAsia" w:ascii="仿宋" w:hAnsi="仿宋" w:eastAsia="仿宋" w:cs="仿宋"/>
                <w:i w:val="0"/>
                <w:iCs w:val="0"/>
                <w:color w:val="000000"/>
                <w:sz w:val="24"/>
                <w:szCs w:val="24"/>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EE7B2A">
            <w:pPr>
              <w:jc w:val="center"/>
              <w:rPr>
                <w:rFonts w:hint="eastAsia" w:ascii="仿宋" w:hAnsi="仿宋" w:eastAsia="仿宋" w:cs="仿宋"/>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007F58">
            <w:pPr>
              <w:jc w:val="center"/>
              <w:rPr>
                <w:rFonts w:hint="eastAsia" w:ascii="仿宋" w:hAnsi="仿宋" w:eastAsia="仿宋" w:cs="仿宋"/>
                <w:i w:val="0"/>
                <w:iCs w:val="0"/>
                <w:color w:val="000000"/>
                <w:sz w:val="24"/>
                <w:szCs w:val="24"/>
                <w:u w:val="none"/>
              </w:rPr>
            </w:pPr>
          </w:p>
        </w:tc>
        <w:tc>
          <w:tcPr>
            <w:tcW w:w="27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D27C8D">
            <w:pPr>
              <w:jc w:val="left"/>
              <w:rPr>
                <w:rFonts w:hint="eastAsia" w:ascii="仿宋" w:hAnsi="仿宋" w:eastAsia="仿宋" w:cs="仿宋"/>
                <w:i w:val="0"/>
                <w:iCs w:val="0"/>
                <w:color w:val="000000"/>
                <w:sz w:val="24"/>
                <w:szCs w:val="24"/>
                <w:u w:val="none"/>
              </w:rPr>
            </w:pPr>
          </w:p>
        </w:tc>
      </w:tr>
      <w:tr w14:paraId="4053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17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A0A7818">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隔帘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B0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副</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2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5C4">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元/副</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6D36">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含 1.5 倍褶皱，单价不含隔帘轨道；自带绷带。</w:t>
            </w:r>
          </w:p>
        </w:tc>
      </w:tr>
      <w:tr w14:paraId="7080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95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9AE19A">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静音铝合金隔帘轨道(约4.2米）</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E5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1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2E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元/副</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4E8">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直轨或弯轨，具体根据采购人实际使用需求确定；含零部件、配件。</w:t>
            </w:r>
          </w:p>
        </w:tc>
      </w:tr>
      <w:tr w14:paraId="3A90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A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995C45">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5581831E">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67D2C2D3">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窗帘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A79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4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72.5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FC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元/米</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5D0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含 1.5 倍褶皱，自带绷带；单价含窗帘轨道（铝合金轨道或罗马杆，具体根据采购人实际使用需求确定）；含零部件、配件。</w:t>
            </w:r>
          </w:p>
        </w:tc>
      </w:tr>
    </w:tbl>
    <w:p w14:paraId="17219502">
      <w:pPr>
        <w:rPr>
          <w:rFonts w:hint="eastAsia" w:ascii="仿宋" w:hAnsi="仿宋" w:eastAsia="仿宋" w:cs="仿宋"/>
          <w:b w:val="0"/>
          <w:bCs w:val="0"/>
          <w:snapToGrid w:val="0"/>
          <w:color w:val="auto"/>
          <w:kern w:val="0"/>
          <w:sz w:val="24"/>
          <w:szCs w:val="24"/>
          <w:lang w:val="en-US" w:eastAsia="zh-CN"/>
        </w:rPr>
      </w:pPr>
    </w:p>
    <w:p w14:paraId="28336652">
      <w:pPr>
        <w:rPr>
          <w:rFonts w:hint="eastAsia" w:ascii="仿宋" w:hAnsi="仿宋" w:eastAsia="仿宋" w:cs="仿宋"/>
          <w:b/>
          <w:bCs/>
          <w:snapToGrid w:val="0"/>
          <w:color w:val="auto"/>
          <w:kern w:val="0"/>
          <w:sz w:val="24"/>
          <w:szCs w:val="24"/>
          <w:lang w:val="en-US" w:eastAsia="zh-CN"/>
        </w:rPr>
      </w:pPr>
      <w:r>
        <w:rPr>
          <w:rFonts w:hint="eastAsia" w:ascii="仿宋" w:hAnsi="仿宋" w:eastAsia="仿宋" w:cs="仿宋"/>
          <w:b/>
          <w:bCs/>
          <w:snapToGrid w:val="0"/>
          <w:color w:val="auto"/>
          <w:kern w:val="0"/>
          <w:sz w:val="24"/>
          <w:szCs w:val="24"/>
          <w:lang w:val="en-US" w:eastAsia="zh-CN"/>
        </w:rPr>
        <w:t>注：</w:t>
      </w:r>
    </w:p>
    <w:p w14:paraId="7997C27A">
      <w:pPr>
        <w:ind w:firstLine="482" w:firstLineChars="200"/>
        <w:rPr>
          <w:rFonts w:hint="eastAsia" w:ascii="仿宋" w:hAnsi="仿宋" w:eastAsia="仿宋" w:cs="仿宋"/>
          <w:b w:val="0"/>
          <w:bCs w:val="0"/>
          <w:snapToGrid w:val="0"/>
          <w:color w:val="auto"/>
          <w:kern w:val="0"/>
          <w:lang w:val="en-US" w:eastAsia="zh-CN"/>
        </w:rPr>
      </w:pPr>
      <w:r>
        <w:rPr>
          <w:rFonts w:hint="eastAsia" w:ascii="仿宋" w:hAnsi="仿宋" w:eastAsia="仿宋" w:cs="仿宋"/>
          <w:b/>
          <w:bCs/>
          <w:sz w:val="24"/>
          <w:szCs w:val="24"/>
          <w:lang w:val="en-US" w:eastAsia="zh-CN"/>
        </w:rPr>
        <w:t>每项报价不应超过最高控制单价，总价也不得超过最高限价，否则投标无效。</w:t>
      </w:r>
      <w:r>
        <w:rPr>
          <w:rFonts w:hint="eastAsia" w:ascii="仿宋" w:hAnsi="仿宋" w:eastAsia="仿宋" w:cs="仿宋"/>
          <w:b/>
          <w:bCs/>
          <w:snapToGrid w:val="0"/>
          <w:color w:val="auto"/>
          <w:kern w:val="0"/>
          <w:sz w:val="24"/>
          <w:szCs w:val="24"/>
          <w:lang w:val="en-US" w:eastAsia="zh-CN"/>
        </w:rPr>
        <w:t>报价包含货物材料费、安装费、税费等</w:t>
      </w:r>
      <w:r>
        <w:rPr>
          <w:rFonts w:hint="eastAsia" w:ascii="仿宋" w:hAnsi="仿宋" w:eastAsia="仿宋" w:cs="仿宋"/>
          <w:b/>
          <w:bCs/>
          <w:sz w:val="24"/>
          <w:szCs w:val="24"/>
          <w:lang w:val="en-US" w:eastAsia="zh-CN"/>
        </w:rPr>
        <w:t>一切相关费用。成交价不予调整。</w:t>
      </w:r>
      <w:r>
        <w:rPr>
          <w:rFonts w:hint="eastAsia" w:ascii="仿宋" w:hAnsi="仿宋" w:eastAsia="仿宋" w:cs="仿宋"/>
          <w:b w:val="0"/>
          <w:bCs w:val="0"/>
          <w:snapToGrid w:val="0"/>
          <w:color w:val="auto"/>
          <w:kern w:val="0"/>
          <w:sz w:val="24"/>
          <w:szCs w:val="24"/>
          <w:lang w:val="en-US" w:eastAsia="zh-CN"/>
        </w:rPr>
        <w:t xml:space="preserve">   </w:t>
      </w:r>
      <w:r>
        <w:rPr>
          <w:rFonts w:hint="eastAsia" w:cs="Times New Roman"/>
          <w:b/>
          <w:bCs/>
          <w:snapToGrid w:val="0"/>
          <w:color w:val="auto"/>
          <w:kern w:val="0"/>
          <w:lang w:val="en-US" w:eastAsia="zh-CN"/>
        </w:rPr>
        <w:t xml:space="preserve">     </w:t>
      </w:r>
    </w:p>
    <w:p w14:paraId="1751CF58">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63185004">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63551A79">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38F39E69">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1D628B0F">
      <w:pPr>
        <w:pStyle w:val="28"/>
        <w:wordWrap w:val="0"/>
        <w:spacing w:line="677" w:lineRule="exact"/>
        <w:jc w:val="right"/>
        <w:rPr>
          <w:rFonts w:hint="eastAsia"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
          <w:b w:val="0"/>
          <w:bCs w:val="0"/>
          <w:color w:val="auto"/>
          <w:lang w:val="en-US" w:eastAsia="zh-CN" w:bidi="ar-SA"/>
        </w:rPr>
        <w:t>盖章：</w:t>
      </w:r>
      <w:r>
        <w:rPr>
          <w:rFonts w:hint="eastAsia" w:ascii="仿宋" w:hAnsi="仿宋" w:eastAsia="仿宋" w:cs="仿宋_GB2312"/>
          <w:b w:val="0"/>
          <w:bCs w:val="0"/>
          <w:color w:val="auto"/>
          <w:lang w:val="en-US" w:eastAsia="zh-CN" w:bidi="ar-SA"/>
        </w:rPr>
        <w:t xml:space="preserve"> </w:t>
      </w:r>
    </w:p>
    <w:p w14:paraId="5065A903">
      <w:pPr>
        <w:pStyle w:val="28"/>
        <w:spacing w:after="0" w:line="677" w:lineRule="exact"/>
        <w:jc w:val="right"/>
        <w:rPr>
          <w:rFonts w:hint="eastAsia"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bookmarkStart w:id="56" w:name="_Toc3136"/>
    </w:p>
    <w:p w14:paraId="11426D51">
      <w:pPr>
        <w:pStyle w:val="28"/>
        <w:spacing w:after="0" w:line="677" w:lineRule="exact"/>
        <w:jc w:val="left"/>
        <w:outlineLvl w:val="0"/>
        <w:rPr>
          <w:rFonts w:hint="eastAsia" w:ascii="仿宋" w:hAnsi="仿宋" w:eastAsia="仿宋" w:cs="仿宋_GB2312"/>
          <w:b/>
          <w:bCs/>
          <w:color w:val="auto"/>
          <w:lang w:val="en-US" w:eastAsia="zh-CN" w:bidi="ar-SA"/>
        </w:rPr>
      </w:pPr>
      <w:bookmarkStart w:id="57" w:name="_Toc12165"/>
    </w:p>
    <w:p w14:paraId="0077ABBD">
      <w:pPr>
        <w:pStyle w:val="28"/>
        <w:spacing w:after="0" w:line="677" w:lineRule="exact"/>
        <w:jc w:val="left"/>
        <w:outlineLvl w:val="0"/>
        <w:rPr>
          <w:rFonts w:hint="eastAsia" w:ascii="仿宋" w:hAnsi="仿宋" w:eastAsia="仿宋" w:cs="仿宋_GB2312"/>
          <w:b/>
          <w:bCs/>
          <w:color w:val="auto"/>
          <w:lang w:val="en-US" w:eastAsia="zh-CN" w:bidi="ar-SA"/>
        </w:rPr>
      </w:pPr>
    </w:p>
    <w:p w14:paraId="4904AD01">
      <w:pPr>
        <w:pStyle w:val="28"/>
        <w:spacing w:after="0" w:line="677" w:lineRule="exact"/>
        <w:jc w:val="left"/>
        <w:outlineLvl w:val="0"/>
        <w:rPr>
          <w:rFonts w:hint="eastAsia" w:ascii="仿宋" w:hAnsi="仿宋" w:eastAsia="仿宋" w:cs="仿宋_GB2312"/>
          <w:b/>
          <w:bCs/>
          <w:color w:val="auto"/>
          <w:lang w:val="en-US" w:eastAsia="zh-CN" w:bidi="ar-SA"/>
        </w:rPr>
      </w:pPr>
      <w:bookmarkStart w:id="92" w:name="_GoBack"/>
      <w:bookmarkEnd w:id="92"/>
    </w:p>
    <w:p w14:paraId="299EEC9A">
      <w:pPr>
        <w:pStyle w:val="28"/>
        <w:spacing w:after="0" w:line="677" w:lineRule="exact"/>
        <w:jc w:val="left"/>
        <w:outlineLvl w:val="0"/>
        <w:rPr>
          <w:rFonts w:hint="eastAsia" w:ascii="仿宋" w:hAnsi="仿宋" w:eastAsia="仿宋" w:cs="仿宋_GB2312"/>
          <w:b/>
          <w:bCs/>
          <w:color w:val="auto"/>
          <w:lang w:val="en-US" w:eastAsia="zh-CN" w:bidi="ar-SA"/>
        </w:rPr>
      </w:pPr>
    </w:p>
    <w:p w14:paraId="7909E8B6">
      <w:pPr>
        <w:pStyle w:val="28"/>
        <w:spacing w:after="0" w:line="677" w:lineRule="exact"/>
        <w:jc w:val="left"/>
        <w:outlineLvl w:val="1"/>
        <w:rPr>
          <w:rFonts w:ascii="仿宋" w:hAnsi="仿宋" w:eastAsia="仿宋" w:cs="仿宋_GB2312"/>
          <w:b/>
          <w:bCs/>
          <w:color w:val="auto"/>
          <w:lang w:val="en-US" w:eastAsia="zh-CN" w:bidi="ar-SA"/>
        </w:rPr>
      </w:pPr>
      <w:bookmarkStart w:id="58" w:name="_Toc24443"/>
      <w:r>
        <w:rPr>
          <w:rFonts w:hint="eastAsia" w:ascii="仿宋" w:hAnsi="仿宋" w:eastAsia="仿宋" w:cs="仿宋_GB2312"/>
          <w:b/>
          <w:bCs/>
          <w:color w:val="auto"/>
          <w:lang w:val="en-US" w:eastAsia="zh-CN" w:bidi="ar-SA"/>
        </w:rPr>
        <w:t>附件二：</w:t>
      </w:r>
      <w:bookmarkEnd w:id="56"/>
      <w:bookmarkEnd w:id="57"/>
      <w:bookmarkEnd w:id="58"/>
    </w:p>
    <w:p w14:paraId="5A731BD1">
      <w:pPr>
        <w:pStyle w:val="28"/>
        <w:spacing w:after="0" w:line="677" w:lineRule="exact"/>
        <w:jc w:val="center"/>
        <w:outlineLvl w:val="1"/>
        <w:rPr>
          <w:rFonts w:cs="Times New Roman"/>
          <w:b/>
          <w:bCs/>
          <w:snapToGrid w:val="0"/>
          <w:color w:val="auto"/>
          <w:kern w:val="0"/>
          <w:lang w:val="en-US" w:eastAsia="zh-CN"/>
        </w:rPr>
      </w:pPr>
      <w:bookmarkStart w:id="59" w:name="_Toc13150"/>
      <w:bookmarkStart w:id="60" w:name="_Toc18269"/>
      <w:bookmarkStart w:id="61" w:name="_Toc25315"/>
      <w:bookmarkStart w:id="62" w:name="_Toc2314"/>
      <w:r>
        <w:rPr>
          <w:rFonts w:hint="eastAsia" w:cs="Times New Roman"/>
          <w:b/>
          <w:bCs/>
          <w:snapToGrid w:val="0"/>
          <w:color w:val="auto"/>
          <w:kern w:val="0"/>
          <w:lang w:val="en-US" w:eastAsia="zh-CN"/>
        </w:rPr>
        <w:t>供应商基本信息</w:t>
      </w:r>
      <w:bookmarkEnd w:id="59"/>
      <w:bookmarkEnd w:id="60"/>
      <w:bookmarkEnd w:id="61"/>
      <w:bookmarkEnd w:id="62"/>
    </w:p>
    <w:p w14:paraId="686090EC">
      <w:pPr>
        <w:pStyle w:val="3"/>
        <w:spacing w:before="147" w:line="219"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有效期内的</w:t>
      </w:r>
      <w:r>
        <w:rPr>
          <w:rFonts w:hint="eastAsia" w:ascii="仿宋" w:hAnsi="仿宋" w:eastAsia="仿宋" w:cs="仿宋_GB2312"/>
          <w:color w:val="auto"/>
          <w:sz w:val="28"/>
          <w:szCs w:val="28"/>
        </w:rPr>
        <w:t>营业执照）</w:t>
      </w:r>
    </w:p>
    <w:p w14:paraId="134AB8CA">
      <w:pPr>
        <w:spacing w:line="360" w:lineRule="auto"/>
        <w:rPr>
          <w:rFonts w:ascii="宋体"/>
          <w:b/>
          <w:bCs/>
          <w:snapToGrid w:val="0"/>
          <w:color w:val="auto"/>
          <w:kern w:val="0"/>
          <w:sz w:val="28"/>
          <w:szCs w:val="28"/>
        </w:rPr>
      </w:pPr>
      <w:bookmarkStart w:id="63" w:name="bookmark19"/>
      <w:bookmarkEnd w:id="63"/>
    </w:p>
    <w:p w14:paraId="6C3660D3">
      <w:pPr>
        <w:spacing w:line="360" w:lineRule="auto"/>
        <w:rPr>
          <w:rFonts w:ascii="宋体"/>
          <w:b/>
          <w:bCs/>
          <w:snapToGrid w:val="0"/>
          <w:color w:val="auto"/>
          <w:kern w:val="0"/>
          <w:sz w:val="28"/>
          <w:szCs w:val="28"/>
        </w:rPr>
      </w:pPr>
    </w:p>
    <w:p w14:paraId="1D0E89BE">
      <w:pPr>
        <w:spacing w:line="360" w:lineRule="auto"/>
        <w:rPr>
          <w:rFonts w:ascii="宋体"/>
          <w:b/>
          <w:bCs/>
          <w:snapToGrid w:val="0"/>
          <w:color w:val="auto"/>
          <w:kern w:val="0"/>
          <w:sz w:val="28"/>
          <w:szCs w:val="28"/>
        </w:rPr>
      </w:pPr>
    </w:p>
    <w:p w14:paraId="4417D62B">
      <w:pPr>
        <w:spacing w:line="360" w:lineRule="auto"/>
        <w:rPr>
          <w:rFonts w:ascii="宋体"/>
          <w:b/>
          <w:bCs/>
          <w:snapToGrid w:val="0"/>
          <w:color w:val="auto"/>
          <w:kern w:val="0"/>
          <w:sz w:val="28"/>
          <w:szCs w:val="28"/>
        </w:rPr>
      </w:pPr>
    </w:p>
    <w:p w14:paraId="3515D819">
      <w:pPr>
        <w:spacing w:line="360" w:lineRule="auto"/>
        <w:rPr>
          <w:rFonts w:ascii="宋体"/>
          <w:b/>
          <w:bCs/>
          <w:snapToGrid w:val="0"/>
          <w:color w:val="auto"/>
          <w:kern w:val="0"/>
          <w:sz w:val="28"/>
          <w:szCs w:val="28"/>
        </w:rPr>
      </w:pPr>
    </w:p>
    <w:p w14:paraId="375EF76F">
      <w:pPr>
        <w:spacing w:line="360" w:lineRule="auto"/>
        <w:rPr>
          <w:rFonts w:ascii="宋体"/>
          <w:b/>
          <w:bCs/>
          <w:snapToGrid w:val="0"/>
          <w:color w:val="auto"/>
          <w:kern w:val="0"/>
          <w:sz w:val="28"/>
          <w:szCs w:val="28"/>
        </w:rPr>
      </w:pPr>
    </w:p>
    <w:p w14:paraId="3CD05BCC">
      <w:pPr>
        <w:spacing w:line="360" w:lineRule="auto"/>
        <w:rPr>
          <w:rFonts w:ascii="宋体"/>
          <w:b/>
          <w:bCs/>
          <w:snapToGrid w:val="0"/>
          <w:color w:val="auto"/>
          <w:kern w:val="0"/>
          <w:sz w:val="28"/>
          <w:szCs w:val="28"/>
        </w:rPr>
      </w:pPr>
    </w:p>
    <w:p w14:paraId="22CD8FEC">
      <w:pPr>
        <w:spacing w:line="360" w:lineRule="auto"/>
        <w:rPr>
          <w:rFonts w:ascii="宋体"/>
          <w:b/>
          <w:bCs/>
          <w:snapToGrid w:val="0"/>
          <w:color w:val="auto"/>
          <w:kern w:val="0"/>
          <w:sz w:val="28"/>
          <w:szCs w:val="28"/>
        </w:rPr>
      </w:pPr>
    </w:p>
    <w:p w14:paraId="5530E1C0">
      <w:pPr>
        <w:spacing w:line="360" w:lineRule="auto"/>
        <w:rPr>
          <w:rFonts w:ascii="宋体"/>
          <w:b/>
          <w:bCs/>
          <w:snapToGrid w:val="0"/>
          <w:color w:val="auto"/>
          <w:kern w:val="0"/>
          <w:sz w:val="28"/>
          <w:szCs w:val="28"/>
        </w:rPr>
      </w:pPr>
    </w:p>
    <w:p w14:paraId="69108C08">
      <w:pPr>
        <w:spacing w:line="360" w:lineRule="auto"/>
        <w:rPr>
          <w:rFonts w:ascii="宋体"/>
          <w:b/>
          <w:bCs/>
          <w:snapToGrid w:val="0"/>
          <w:color w:val="auto"/>
          <w:kern w:val="0"/>
          <w:sz w:val="28"/>
          <w:szCs w:val="28"/>
        </w:rPr>
      </w:pPr>
    </w:p>
    <w:p w14:paraId="1C8F8B5A">
      <w:pPr>
        <w:spacing w:line="360" w:lineRule="auto"/>
        <w:rPr>
          <w:rFonts w:ascii="宋体"/>
          <w:b/>
          <w:bCs/>
          <w:snapToGrid w:val="0"/>
          <w:color w:val="auto"/>
          <w:kern w:val="0"/>
          <w:sz w:val="28"/>
          <w:szCs w:val="28"/>
        </w:rPr>
      </w:pPr>
    </w:p>
    <w:p w14:paraId="5DA3C03B">
      <w:pPr>
        <w:spacing w:line="360" w:lineRule="auto"/>
        <w:rPr>
          <w:rFonts w:ascii="宋体"/>
          <w:b/>
          <w:bCs/>
          <w:snapToGrid w:val="0"/>
          <w:color w:val="auto"/>
          <w:kern w:val="0"/>
          <w:sz w:val="28"/>
          <w:szCs w:val="28"/>
        </w:rPr>
      </w:pPr>
    </w:p>
    <w:p w14:paraId="25DA05DD">
      <w:pPr>
        <w:spacing w:line="360" w:lineRule="auto"/>
        <w:outlineLvl w:val="9"/>
        <w:rPr>
          <w:rFonts w:ascii="宋体"/>
          <w:b/>
          <w:bCs/>
          <w:snapToGrid w:val="0"/>
          <w:color w:val="auto"/>
          <w:kern w:val="0"/>
          <w:sz w:val="28"/>
          <w:szCs w:val="28"/>
        </w:rPr>
      </w:pPr>
    </w:p>
    <w:p w14:paraId="0AC1BBA3">
      <w:pPr>
        <w:spacing w:line="360" w:lineRule="auto"/>
        <w:outlineLvl w:val="9"/>
        <w:rPr>
          <w:rFonts w:ascii="宋体"/>
          <w:b/>
          <w:bCs/>
          <w:snapToGrid w:val="0"/>
          <w:color w:val="auto"/>
          <w:kern w:val="0"/>
          <w:sz w:val="28"/>
          <w:szCs w:val="28"/>
        </w:rPr>
      </w:pPr>
    </w:p>
    <w:p w14:paraId="526007B6">
      <w:pPr>
        <w:spacing w:line="360" w:lineRule="auto"/>
        <w:outlineLvl w:val="9"/>
        <w:rPr>
          <w:rFonts w:ascii="宋体"/>
          <w:b/>
          <w:bCs/>
          <w:snapToGrid w:val="0"/>
          <w:color w:val="auto"/>
          <w:kern w:val="0"/>
          <w:sz w:val="28"/>
          <w:szCs w:val="28"/>
        </w:rPr>
      </w:pPr>
    </w:p>
    <w:p w14:paraId="079FD130">
      <w:pPr>
        <w:spacing w:line="360" w:lineRule="auto"/>
        <w:outlineLvl w:val="9"/>
        <w:rPr>
          <w:rFonts w:ascii="宋体"/>
          <w:b/>
          <w:bCs/>
          <w:snapToGrid w:val="0"/>
          <w:color w:val="auto"/>
          <w:kern w:val="0"/>
          <w:sz w:val="28"/>
          <w:szCs w:val="28"/>
        </w:rPr>
      </w:pPr>
    </w:p>
    <w:p w14:paraId="0A25E147">
      <w:pPr>
        <w:pStyle w:val="2"/>
        <w:rPr>
          <w:rFonts w:ascii="宋体"/>
          <w:b/>
          <w:bCs/>
          <w:snapToGrid w:val="0"/>
          <w:color w:val="auto"/>
          <w:kern w:val="0"/>
          <w:sz w:val="28"/>
          <w:szCs w:val="28"/>
        </w:rPr>
      </w:pPr>
    </w:p>
    <w:p w14:paraId="16A21E46">
      <w:pPr>
        <w:pStyle w:val="2"/>
        <w:rPr>
          <w:rFonts w:ascii="宋体"/>
          <w:b/>
          <w:bCs/>
          <w:snapToGrid w:val="0"/>
          <w:color w:val="auto"/>
          <w:kern w:val="0"/>
          <w:sz w:val="28"/>
          <w:szCs w:val="28"/>
        </w:rPr>
      </w:pPr>
    </w:p>
    <w:p w14:paraId="403EDC0F">
      <w:pPr>
        <w:pStyle w:val="2"/>
        <w:rPr>
          <w:rFonts w:ascii="宋体"/>
          <w:b/>
          <w:bCs/>
          <w:snapToGrid w:val="0"/>
          <w:color w:val="auto"/>
          <w:kern w:val="0"/>
          <w:sz w:val="28"/>
          <w:szCs w:val="28"/>
        </w:rPr>
      </w:pPr>
    </w:p>
    <w:p w14:paraId="4D519C40">
      <w:pPr>
        <w:spacing w:line="360" w:lineRule="auto"/>
        <w:outlineLvl w:val="9"/>
        <w:rPr>
          <w:rFonts w:ascii="宋体"/>
          <w:b/>
          <w:bCs/>
          <w:snapToGrid w:val="0"/>
          <w:color w:val="auto"/>
          <w:kern w:val="0"/>
          <w:sz w:val="28"/>
          <w:szCs w:val="28"/>
        </w:rPr>
      </w:pPr>
    </w:p>
    <w:p w14:paraId="6F70795C">
      <w:pPr>
        <w:spacing w:line="360" w:lineRule="auto"/>
        <w:outlineLvl w:val="9"/>
        <w:rPr>
          <w:rFonts w:ascii="宋体"/>
          <w:b/>
          <w:bCs/>
          <w:snapToGrid w:val="0"/>
          <w:color w:val="auto"/>
          <w:kern w:val="0"/>
          <w:sz w:val="28"/>
          <w:szCs w:val="28"/>
        </w:rPr>
      </w:pPr>
    </w:p>
    <w:p w14:paraId="290C1D93">
      <w:pPr>
        <w:pStyle w:val="28"/>
        <w:spacing w:after="0" w:line="677" w:lineRule="exact"/>
        <w:jc w:val="left"/>
        <w:outlineLvl w:val="1"/>
        <w:rPr>
          <w:rFonts w:ascii="仿宋" w:hAnsi="仿宋" w:eastAsia="仿宋" w:cs="仿宋_GB2312"/>
          <w:b/>
          <w:bCs/>
          <w:color w:val="auto"/>
          <w:lang w:val="en-US" w:eastAsia="zh-CN" w:bidi="ar-SA"/>
        </w:rPr>
      </w:pPr>
      <w:bookmarkStart w:id="64" w:name="_Toc24109"/>
      <w:bookmarkStart w:id="65" w:name="_Toc12987"/>
      <w:bookmarkStart w:id="66" w:name="_Toc4177"/>
      <w:bookmarkStart w:id="67" w:name="_Toc31808"/>
      <w:bookmarkStart w:id="68" w:name="_Toc32198"/>
      <w:r>
        <w:rPr>
          <w:rFonts w:hint="eastAsia" w:ascii="仿宋" w:hAnsi="仿宋" w:eastAsia="仿宋" w:cs="仿宋_GB2312"/>
          <w:b/>
          <w:bCs/>
          <w:color w:val="auto"/>
          <w:lang w:val="en-US" w:eastAsia="zh-CN" w:bidi="ar-SA"/>
        </w:rPr>
        <w:t>附件三：</w:t>
      </w:r>
      <w:bookmarkEnd w:id="64"/>
      <w:bookmarkEnd w:id="65"/>
      <w:bookmarkEnd w:id="66"/>
    </w:p>
    <w:p w14:paraId="1E48A351">
      <w:pPr>
        <w:pStyle w:val="28"/>
        <w:spacing w:after="0" w:line="677" w:lineRule="exact"/>
        <w:jc w:val="center"/>
        <w:outlineLvl w:val="1"/>
        <w:rPr>
          <w:rFonts w:cs="Times New Roman"/>
          <w:b/>
          <w:bCs/>
          <w:snapToGrid w:val="0"/>
          <w:color w:val="auto"/>
          <w:kern w:val="0"/>
          <w:lang w:val="en-US" w:eastAsia="zh-CN"/>
        </w:rPr>
      </w:pPr>
      <w:bookmarkStart w:id="69" w:name="_Toc22507"/>
      <w:bookmarkStart w:id="70" w:name="_Toc5776"/>
      <w:bookmarkStart w:id="71" w:name="_Toc27849"/>
      <w:r>
        <w:rPr>
          <w:rFonts w:hint="eastAsia" w:cs="Times New Roman"/>
          <w:b/>
          <w:bCs/>
          <w:snapToGrid w:val="0"/>
          <w:color w:val="auto"/>
          <w:kern w:val="0"/>
          <w:lang w:val="en-US" w:eastAsia="zh-CN"/>
        </w:rPr>
        <w:t>无重大违法记录声明函、无不良信用记录声明函</w:t>
      </w:r>
      <w:bookmarkEnd w:id="67"/>
      <w:bookmarkEnd w:id="68"/>
      <w:bookmarkEnd w:id="69"/>
      <w:bookmarkEnd w:id="70"/>
      <w:bookmarkEnd w:id="71"/>
    </w:p>
    <w:p w14:paraId="37FC3C8B">
      <w:pPr>
        <w:pStyle w:val="28"/>
        <w:spacing w:after="0" w:line="677" w:lineRule="exact"/>
        <w:jc w:val="center"/>
        <w:outlineLvl w:val="0"/>
        <w:rPr>
          <w:rFonts w:ascii="仿宋" w:hAnsi="仿宋" w:eastAsia="仿宋" w:cs="仿宋_GB2312"/>
          <w:b/>
          <w:bCs/>
          <w:color w:val="auto"/>
          <w:lang w:val="en-US" w:eastAsia="zh-CN" w:bidi="ar-SA"/>
        </w:rPr>
      </w:pPr>
      <w:bookmarkStart w:id="72" w:name="_Toc11309"/>
      <w:bookmarkStart w:id="73" w:name="_Toc23565"/>
      <w:bookmarkStart w:id="74" w:name="_Toc30649"/>
      <w:bookmarkStart w:id="75" w:name="_Toc19339"/>
      <w:r>
        <w:rPr>
          <w:rFonts w:hint="eastAsia" w:ascii="仿宋" w:hAnsi="仿宋" w:eastAsia="仿宋" w:cs="仿宋_GB2312"/>
          <w:b/>
          <w:bCs/>
          <w:color w:val="auto"/>
          <w:lang w:val="en-US" w:eastAsia="zh-CN" w:bidi="ar-SA"/>
        </w:rPr>
        <w:t>无重大违法记录声明函</w:t>
      </w:r>
      <w:bookmarkEnd w:id="72"/>
      <w:bookmarkEnd w:id="73"/>
      <w:bookmarkEnd w:id="74"/>
      <w:bookmarkEnd w:id="75"/>
    </w:p>
    <w:p w14:paraId="76A39F30">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本公司对上述声明的真实性负责。如有虚假，将依法承担相应责任。</w:t>
      </w:r>
    </w:p>
    <w:p w14:paraId="319A66E3">
      <w:pPr>
        <w:pStyle w:val="28"/>
        <w:spacing w:after="0" w:line="677" w:lineRule="exact"/>
        <w:jc w:val="left"/>
        <w:rPr>
          <w:rFonts w:ascii="仿宋" w:hAnsi="仿宋" w:eastAsia="仿宋" w:cs="仿宋_GB2312"/>
          <w:color w:val="auto"/>
          <w:lang w:val="en-US" w:eastAsia="zh-CN" w:bidi="ar-SA"/>
        </w:rPr>
      </w:pPr>
    </w:p>
    <w:p w14:paraId="2F51648F">
      <w:pPr>
        <w:pStyle w:val="28"/>
        <w:wordWrap w:val="0"/>
        <w:spacing w:line="677" w:lineRule="exact"/>
        <w:jc w:val="right"/>
        <w:rPr>
          <w:rFonts w:hint="eastAsia" w:ascii="仿宋" w:hAnsi="仿宋" w:eastAsia="仿宋" w:cs="仿宋_GB2312"/>
          <w:color w:val="auto"/>
          <w:lang w:val="en-US" w:eastAsia="zh-CN" w:bidi="ar-SA"/>
        </w:rPr>
      </w:pPr>
    </w:p>
    <w:p w14:paraId="2AFA3BB4">
      <w:pPr>
        <w:pStyle w:val="28"/>
        <w:wordWrap w:val="0"/>
        <w:spacing w:line="677" w:lineRule="exact"/>
        <w:jc w:val="right"/>
        <w:rPr>
          <w:rFonts w:hint="eastAsia" w:ascii="仿宋" w:hAnsi="仿宋" w:eastAsia="仿宋" w:cs="仿宋_GB2312"/>
          <w:color w:val="auto"/>
          <w:lang w:val="en-US" w:eastAsia="zh-CN" w:bidi="ar-SA"/>
        </w:rPr>
      </w:pPr>
    </w:p>
    <w:p w14:paraId="299357F3">
      <w:pPr>
        <w:pStyle w:val="28"/>
        <w:wordWrap w:val="0"/>
        <w:spacing w:line="677" w:lineRule="exact"/>
        <w:jc w:val="right"/>
        <w:rPr>
          <w:rFonts w:hint="eastAsia" w:ascii="仿宋" w:hAnsi="仿宋" w:eastAsia="仿宋" w:cs="仿宋_GB2312"/>
          <w:color w:val="auto"/>
          <w:lang w:val="en-US" w:eastAsia="zh-CN" w:bidi="ar-SA"/>
        </w:rPr>
      </w:pPr>
    </w:p>
    <w:p w14:paraId="743DB4EA">
      <w:pPr>
        <w:pStyle w:val="28"/>
        <w:wordWrap w:val="0"/>
        <w:spacing w:line="677" w:lineRule="exact"/>
        <w:jc w:val="right"/>
        <w:rPr>
          <w:rFonts w:hint="eastAsia" w:ascii="仿宋" w:hAnsi="仿宋" w:eastAsia="仿宋" w:cs="仿宋_GB2312"/>
          <w:color w:val="auto"/>
          <w:lang w:val="en-US" w:eastAsia="zh-CN" w:bidi="ar-SA"/>
        </w:rPr>
      </w:pPr>
    </w:p>
    <w:p w14:paraId="4A0AF5D1">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0403A92D">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54ECD6BC">
      <w:pPr>
        <w:pStyle w:val="28"/>
        <w:spacing w:after="0" w:line="677" w:lineRule="exact"/>
        <w:jc w:val="left"/>
        <w:rPr>
          <w:rFonts w:ascii="仿宋" w:hAnsi="仿宋" w:eastAsia="仿宋" w:cs="仿宋_GB2312"/>
          <w:color w:val="auto"/>
          <w:lang w:val="en-US" w:eastAsia="zh-CN" w:bidi="ar-SA"/>
        </w:rPr>
      </w:pPr>
    </w:p>
    <w:p w14:paraId="4405081B">
      <w:pPr>
        <w:pStyle w:val="28"/>
        <w:spacing w:after="0" w:line="677" w:lineRule="exact"/>
        <w:jc w:val="both"/>
        <w:rPr>
          <w:rFonts w:hint="eastAsia" w:ascii="仿宋" w:hAnsi="仿宋" w:eastAsia="仿宋" w:cs="仿宋_GB2312"/>
          <w:b/>
          <w:bCs/>
          <w:color w:val="auto"/>
          <w:lang w:val="en-US" w:eastAsia="zh-CN" w:bidi="ar-SA"/>
        </w:rPr>
      </w:pPr>
    </w:p>
    <w:p w14:paraId="3EDA681E">
      <w:pPr>
        <w:pStyle w:val="28"/>
        <w:spacing w:after="0" w:line="677" w:lineRule="exact"/>
        <w:jc w:val="both"/>
        <w:rPr>
          <w:rFonts w:hint="eastAsia" w:ascii="仿宋" w:hAnsi="仿宋" w:eastAsia="仿宋" w:cs="仿宋_GB2312"/>
          <w:b/>
          <w:bCs/>
          <w:color w:val="auto"/>
          <w:lang w:val="en-US" w:eastAsia="zh-CN" w:bidi="ar-SA"/>
        </w:rPr>
      </w:pPr>
    </w:p>
    <w:p w14:paraId="0F6EB53E">
      <w:pPr>
        <w:pStyle w:val="28"/>
        <w:spacing w:after="0" w:line="677" w:lineRule="exact"/>
        <w:jc w:val="center"/>
        <w:outlineLvl w:val="0"/>
        <w:rPr>
          <w:rFonts w:ascii="仿宋" w:hAnsi="仿宋" w:eastAsia="仿宋" w:cs="仿宋_GB2312"/>
          <w:b/>
          <w:bCs/>
          <w:color w:val="auto"/>
          <w:lang w:val="en-US" w:eastAsia="zh-CN" w:bidi="ar-SA"/>
        </w:rPr>
      </w:pPr>
      <w:bookmarkStart w:id="76" w:name="_Toc11121"/>
      <w:bookmarkStart w:id="77" w:name="_Toc9250"/>
      <w:bookmarkStart w:id="78" w:name="_Toc22271"/>
      <w:r>
        <w:rPr>
          <w:rFonts w:hint="eastAsia" w:ascii="仿宋" w:hAnsi="仿宋" w:eastAsia="仿宋" w:cs="仿宋_GB2312"/>
          <w:b/>
          <w:bCs/>
          <w:color w:val="auto"/>
          <w:lang w:val="en-US" w:eastAsia="zh-CN" w:bidi="ar-SA"/>
        </w:rPr>
        <w:t>无不良信用记录承诺函</w:t>
      </w:r>
      <w:bookmarkEnd w:id="76"/>
      <w:bookmarkEnd w:id="77"/>
      <w:bookmarkEnd w:id="78"/>
    </w:p>
    <w:p w14:paraId="1E9C346A">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本公司郑重承诺，我公司无以下不良信用记录情形：</w:t>
      </w:r>
    </w:p>
    <w:p w14:paraId="6B01E10F">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1、公司被人民法院列入失信被执行人；</w:t>
      </w:r>
    </w:p>
    <w:p w14:paraId="54E2546C">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2、公司被市场监督管理部门列入严重违法失信企业名录；</w:t>
      </w:r>
    </w:p>
    <w:p w14:paraId="6E6C6933">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3、公司被税务部门列入重大税收违法案件当事人名单的；</w:t>
      </w:r>
    </w:p>
    <w:p w14:paraId="52152EE2">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4、公司被政府采购监管部门列入政府采购严重违法失信行为记录名单。</w:t>
      </w:r>
    </w:p>
    <w:p w14:paraId="4D122596">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8"/>
        <w:spacing w:after="0" w:line="677" w:lineRule="exact"/>
        <w:jc w:val="left"/>
        <w:rPr>
          <w:rFonts w:ascii="仿宋" w:hAnsi="仿宋" w:eastAsia="仿宋" w:cs="仿宋_GB2312"/>
          <w:color w:val="auto"/>
          <w:lang w:val="en-US" w:eastAsia="zh-CN" w:bidi="ar-SA"/>
        </w:rPr>
      </w:pPr>
    </w:p>
    <w:p w14:paraId="2FD061E2">
      <w:pPr>
        <w:pStyle w:val="28"/>
        <w:spacing w:after="0" w:line="677" w:lineRule="exact"/>
        <w:jc w:val="left"/>
        <w:rPr>
          <w:rFonts w:ascii="仿宋" w:hAnsi="仿宋" w:eastAsia="仿宋" w:cs="仿宋_GB2312"/>
          <w:color w:val="auto"/>
          <w:lang w:val="en-US" w:eastAsia="zh-CN" w:bidi="ar-SA"/>
        </w:rPr>
      </w:pPr>
    </w:p>
    <w:p w14:paraId="3867EAF7">
      <w:pPr>
        <w:pStyle w:val="28"/>
        <w:spacing w:after="0" w:line="677" w:lineRule="exact"/>
        <w:jc w:val="left"/>
        <w:rPr>
          <w:rFonts w:ascii="仿宋" w:hAnsi="仿宋" w:eastAsia="仿宋" w:cs="仿宋_GB2312"/>
          <w:color w:val="auto"/>
          <w:lang w:val="en-US" w:eastAsia="zh-CN" w:bidi="ar-SA"/>
        </w:rPr>
      </w:pPr>
    </w:p>
    <w:p w14:paraId="5E3D11E9">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423582B8">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0E091B8B">
      <w:pPr>
        <w:widowControl/>
        <w:jc w:val="left"/>
        <w:rPr>
          <w:rFonts w:ascii="宋体" w:hAnsi="宋体"/>
          <w:b/>
          <w:bCs/>
          <w:snapToGrid w:val="0"/>
          <w:color w:val="auto"/>
          <w:kern w:val="0"/>
          <w:sz w:val="28"/>
          <w:szCs w:val="28"/>
          <w:lang w:bidi="zh-TW"/>
        </w:rPr>
      </w:pPr>
    </w:p>
    <w:p w14:paraId="600D159D">
      <w:pPr>
        <w:widowControl/>
        <w:jc w:val="left"/>
        <w:rPr>
          <w:rFonts w:ascii="宋体" w:hAnsi="宋体"/>
          <w:b/>
          <w:bCs/>
          <w:snapToGrid w:val="0"/>
          <w:color w:val="auto"/>
          <w:kern w:val="0"/>
          <w:sz w:val="28"/>
          <w:szCs w:val="28"/>
          <w:lang w:bidi="zh-TW"/>
        </w:rPr>
      </w:pPr>
    </w:p>
    <w:p w14:paraId="7CB89950">
      <w:pPr>
        <w:widowControl/>
        <w:jc w:val="left"/>
        <w:rPr>
          <w:rFonts w:ascii="宋体" w:hAnsi="宋体"/>
          <w:b/>
          <w:bCs/>
          <w:snapToGrid w:val="0"/>
          <w:color w:val="auto"/>
          <w:kern w:val="0"/>
          <w:sz w:val="28"/>
          <w:szCs w:val="28"/>
          <w:lang w:bidi="zh-TW"/>
        </w:rPr>
      </w:pPr>
    </w:p>
    <w:p w14:paraId="3A2C2082">
      <w:pPr>
        <w:widowControl/>
        <w:jc w:val="left"/>
        <w:rPr>
          <w:rFonts w:ascii="宋体" w:hAnsi="宋体"/>
          <w:b/>
          <w:bCs/>
          <w:snapToGrid w:val="0"/>
          <w:color w:val="auto"/>
          <w:kern w:val="0"/>
          <w:sz w:val="28"/>
          <w:szCs w:val="28"/>
          <w:lang w:bidi="zh-TW"/>
        </w:rPr>
      </w:pPr>
    </w:p>
    <w:p w14:paraId="1394FE6F">
      <w:pPr>
        <w:pStyle w:val="2"/>
        <w:ind w:left="0" w:leftChars="0" w:firstLine="0" w:firstLineChars="0"/>
        <w:rPr>
          <w:rFonts w:ascii="宋体" w:hAnsi="宋体"/>
          <w:b/>
          <w:bCs/>
          <w:snapToGrid w:val="0"/>
          <w:color w:val="auto"/>
          <w:kern w:val="0"/>
          <w:sz w:val="28"/>
          <w:szCs w:val="28"/>
          <w:lang w:bidi="zh-TW"/>
        </w:rPr>
      </w:pPr>
    </w:p>
    <w:p w14:paraId="2EABCD31">
      <w:pPr>
        <w:pStyle w:val="28"/>
        <w:spacing w:after="0" w:line="677" w:lineRule="exact"/>
        <w:jc w:val="left"/>
        <w:outlineLvl w:val="1"/>
        <w:rPr>
          <w:rFonts w:ascii="仿宋" w:hAnsi="仿宋" w:eastAsia="仿宋" w:cs="仿宋_GB2312"/>
          <w:b/>
          <w:bCs/>
          <w:color w:val="auto"/>
          <w:lang w:val="en-US" w:eastAsia="zh-CN" w:bidi="ar-SA"/>
        </w:rPr>
      </w:pPr>
      <w:bookmarkStart w:id="79" w:name="_Toc28268"/>
      <w:bookmarkStart w:id="80" w:name="_Toc21912"/>
      <w:bookmarkStart w:id="81" w:name="_Toc29316"/>
      <w:r>
        <w:rPr>
          <w:rFonts w:hint="eastAsia" w:ascii="仿宋" w:hAnsi="仿宋" w:eastAsia="仿宋" w:cs="仿宋_GB2312"/>
          <w:b/>
          <w:bCs/>
          <w:color w:val="auto"/>
          <w:lang w:val="en-US" w:eastAsia="zh-CN" w:bidi="ar-SA"/>
        </w:rPr>
        <w:t>附件四：</w:t>
      </w:r>
      <w:bookmarkEnd w:id="79"/>
      <w:bookmarkEnd w:id="80"/>
      <w:bookmarkEnd w:id="81"/>
    </w:p>
    <w:p w14:paraId="279F9B7E">
      <w:pPr>
        <w:widowControl/>
        <w:jc w:val="left"/>
        <w:outlineLvl w:val="1"/>
        <w:rPr>
          <w:rFonts w:ascii="宋体" w:hAnsi="宋体"/>
          <w:b/>
          <w:bCs/>
          <w:snapToGrid w:val="0"/>
          <w:color w:val="auto"/>
          <w:kern w:val="0"/>
          <w:sz w:val="28"/>
          <w:szCs w:val="28"/>
          <w:lang w:bidi="zh-TW"/>
        </w:rPr>
      </w:pPr>
    </w:p>
    <w:p w14:paraId="340D754A">
      <w:pPr>
        <w:pStyle w:val="28"/>
        <w:spacing w:after="0" w:line="677" w:lineRule="exact"/>
        <w:jc w:val="center"/>
        <w:outlineLvl w:val="1"/>
        <w:rPr>
          <w:rFonts w:cs="Times New Roman"/>
          <w:b/>
          <w:bCs/>
          <w:snapToGrid w:val="0"/>
          <w:color w:val="auto"/>
          <w:kern w:val="0"/>
          <w:lang w:val="en-US" w:eastAsia="zh-CN"/>
        </w:rPr>
      </w:pPr>
      <w:bookmarkStart w:id="82" w:name="_Toc22139"/>
      <w:bookmarkStart w:id="83" w:name="_Toc14311"/>
      <w:bookmarkStart w:id="84" w:name="_Toc18488"/>
      <w:bookmarkStart w:id="85" w:name="_Toc26443"/>
      <w:r>
        <w:rPr>
          <w:rFonts w:hint="eastAsia" w:cs="Times New Roman"/>
          <w:b/>
          <w:bCs/>
          <w:snapToGrid w:val="0"/>
          <w:color w:val="auto"/>
          <w:kern w:val="0"/>
          <w:lang w:val="en-US" w:eastAsia="zh-CN"/>
        </w:rPr>
        <w:t>投标授权书</w:t>
      </w:r>
      <w:bookmarkEnd w:id="82"/>
      <w:bookmarkEnd w:id="83"/>
      <w:bookmarkEnd w:id="84"/>
      <w:bookmarkEnd w:id="85"/>
    </w:p>
    <w:p w14:paraId="2C61C5FA">
      <w:pPr>
        <w:spacing w:line="360" w:lineRule="auto"/>
        <w:jc w:val="center"/>
        <w:rPr>
          <w:rFonts w:ascii="仿宋" w:hAnsi="仿宋" w:eastAsia="仿宋"/>
          <w:b/>
          <w:bCs/>
          <w:snapToGrid w:val="0"/>
          <w:color w:val="auto"/>
          <w:kern w:val="0"/>
          <w:sz w:val="28"/>
          <w:szCs w:val="28"/>
        </w:rPr>
      </w:pPr>
    </w:p>
    <w:p w14:paraId="0FAB71FB">
      <w:pPr>
        <w:pStyle w:val="11"/>
        <w:snapToGrid w:val="0"/>
        <w:spacing w:line="56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u w:val="single"/>
        </w:rPr>
        <w:t xml:space="preserve">  （投标供应商名称的全称） </w:t>
      </w:r>
      <w:r>
        <w:rPr>
          <w:rFonts w:hint="eastAsia" w:ascii="仿宋" w:hAnsi="仿宋" w:eastAsia="仿宋"/>
          <w:color w:val="auto"/>
          <w:sz w:val="28"/>
          <w:szCs w:val="28"/>
        </w:rPr>
        <w:t>授权本公司</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（投标供应商授权代表姓名、职务）代表本公司参加</w:t>
      </w:r>
      <w:r>
        <w:rPr>
          <w:rFonts w:hint="eastAsia" w:ascii="仿宋" w:hAnsi="仿宋" w:eastAsia="仿宋" w:cs="仿宋_GB2312"/>
          <w:color w:val="auto"/>
          <w:sz w:val="28"/>
          <w:szCs w:val="28"/>
        </w:rPr>
        <w:t>：</w:t>
      </w:r>
      <w:r>
        <w:rPr>
          <w:rFonts w:hint="eastAsia" w:ascii="仿宋" w:hAnsi="仿宋" w:eastAsia="仿宋" w:cs="仿宋_GB2312"/>
          <w:color w:val="auto"/>
          <w:sz w:val="28"/>
          <w:szCs w:val="28"/>
          <w:u w:val="single"/>
        </w:rPr>
        <w:t>六安市中医院医用</w:t>
      </w:r>
      <w:r>
        <w:rPr>
          <w:rFonts w:hint="eastAsia" w:ascii="仿宋" w:hAnsi="仿宋" w:eastAsia="仿宋" w:cs="仿宋_GB2312"/>
          <w:color w:val="auto"/>
          <w:sz w:val="28"/>
          <w:szCs w:val="28"/>
          <w:u w:val="single"/>
          <w:lang w:eastAsia="zh-CN"/>
        </w:rPr>
        <w:t>隔帘、窗帘</w:t>
      </w:r>
      <w:r>
        <w:rPr>
          <w:rFonts w:hint="eastAsia" w:ascii="仿宋" w:hAnsi="仿宋" w:eastAsia="仿宋" w:cs="仿宋_GB2312"/>
          <w:color w:val="auto"/>
          <w:sz w:val="28"/>
          <w:szCs w:val="28"/>
          <w:u w:val="single"/>
        </w:rPr>
        <w:t>及轨道采购项目</w:t>
      </w:r>
      <w:r>
        <w:rPr>
          <w:rFonts w:hint="eastAsia" w:ascii="仿宋" w:hAnsi="仿宋" w:eastAsia="仿宋"/>
          <w:color w:val="auto"/>
          <w:sz w:val="28"/>
          <w:szCs w:val="28"/>
          <w:u w:val="none"/>
        </w:rPr>
        <w:t>采购活动（项目</w:t>
      </w:r>
      <w:r>
        <w:rPr>
          <w:rFonts w:hint="eastAsia" w:ascii="仿宋" w:hAnsi="仿宋" w:eastAsia="仿宋"/>
          <w:color w:val="auto"/>
          <w:sz w:val="28"/>
          <w:szCs w:val="28"/>
        </w:rPr>
        <w:t>编号：</w:t>
      </w:r>
      <w:r>
        <w:rPr>
          <w:rFonts w:hint="eastAsia" w:ascii="仿宋" w:hAnsi="仿宋" w:eastAsia="仿宋" w:cs="仿宋_GB2312"/>
          <w:color w:val="auto"/>
          <w:sz w:val="28"/>
          <w:szCs w:val="28"/>
          <w:u w:val="single"/>
        </w:rPr>
        <w:t>LASZYY－HQ202</w:t>
      </w:r>
      <w:r>
        <w:rPr>
          <w:rFonts w:hint="eastAsia" w:ascii="仿宋" w:hAnsi="仿宋" w:eastAsia="仿宋" w:cs="仿宋_GB2312"/>
          <w:color w:val="auto"/>
          <w:sz w:val="28"/>
          <w:szCs w:val="28"/>
          <w:u w:val="single"/>
          <w:lang w:val="en-US" w:eastAsia="zh-CN"/>
        </w:rPr>
        <w:t>6</w:t>
      </w:r>
      <w:r>
        <w:rPr>
          <w:rFonts w:hint="eastAsia" w:ascii="仿宋" w:hAnsi="仿宋" w:eastAsia="仿宋" w:cs="仿宋_GB2312"/>
          <w:color w:val="auto"/>
          <w:sz w:val="28"/>
          <w:szCs w:val="28"/>
          <w:u w:val="single"/>
        </w:rPr>
        <w:t>0</w:t>
      </w:r>
      <w:r>
        <w:rPr>
          <w:rFonts w:hint="eastAsia" w:ascii="仿宋" w:hAnsi="仿宋" w:eastAsia="仿宋" w:cs="仿宋_GB2312"/>
          <w:color w:val="auto"/>
          <w:sz w:val="28"/>
          <w:szCs w:val="28"/>
          <w:u w:val="single"/>
          <w:lang w:val="en-US" w:eastAsia="zh-CN"/>
        </w:rPr>
        <w:t>06</w:t>
      </w:r>
      <w:r>
        <w:rPr>
          <w:rFonts w:hint="eastAsia" w:ascii="仿宋" w:hAnsi="仿宋" w:eastAsia="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11"/>
        <w:snapToGrid w:val="0"/>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本授权书自出具之日起生效。</w:t>
      </w:r>
    </w:p>
    <w:p w14:paraId="7E6CE5E9">
      <w:pPr>
        <w:pStyle w:val="11"/>
        <w:snapToGrid w:val="0"/>
        <w:spacing w:line="560" w:lineRule="exact"/>
        <w:ind w:firstLine="560" w:firstLineChars="200"/>
        <w:jc w:val="left"/>
        <w:rPr>
          <w:rFonts w:hint="eastAsia" w:ascii="仿宋" w:hAnsi="仿宋" w:eastAsia="仿宋"/>
          <w:color w:val="auto"/>
          <w:sz w:val="28"/>
          <w:szCs w:val="28"/>
        </w:rPr>
      </w:pPr>
    </w:p>
    <w:p w14:paraId="4BF8BD2F">
      <w:pPr>
        <w:spacing w:line="360" w:lineRule="auto"/>
        <w:rPr>
          <w:rFonts w:ascii="宋体" w:hAnsi="宋体"/>
          <w:b/>
          <w:bCs/>
          <w:color w:val="auto"/>
          <w:sz w:val="24"/>
          <w:szCs w:val="28"/>
        </w:rPr>
      </w:pPr>
      <w:r>
        <w:rPr>
          <w:rFonts w:hint="eastAsia" w:ascii="宋体" w:hAnsi="宋体"/>
          <w:b/>
          <w:bCs/>
          <w:color w:val="auto"/>
          <w:sz w:val="24"/>
          <w:szCs w:val="28"/>
        </w:rPr>
        <w:t>授权代表（或法定代表人）身份证明扫描件或影印件：</w:t>
      </w:r>
    </w:p>
    <w:p w14:paraId="26D8A00D">
      <w:pPr>
        <w:spacing w:line="360" w:lineRule="auto"/>
        <w:rPr>
          <w:rFonts w:ascii="宋体" w:hAnsi="宋体"/>
          <w:color w:val="auto"/>
          <w:sz w:val="24"/>
          <w:szCs w:val="28"/>
        </w:rPr>
      </w:pPr>
    </w:p>
    <w:p w14:paraId="2AF9526D">
      <w:pPr>
        <w:pStyle w:val="2"/>
        <w:ind w:right="-21" w:firstLine="210"/>
        <w:rPr>
          <w:color w:val="auto"/>
        </w:rPr>
      </w:pPr>
    </w:p>
    <w:p w14:paraId="17EFF901">
      <w:pPr>
        <w:pStyle w:val="2"/>
        <w:ind w:right="-21" w:firstLine="210"/>
        <w:rPr>
          <w:color w:val="auto"/>
        </w:rPr>
      </w:pPr>
    </w:p>
    <w:p w14:paraId="3E648D09">
      <w:pPr>
        <w:spacing w:line="360" w:lineRule="auto"/>
        <w:rPr>
          <w:rFonts w:ascii="宋体" w:hAnsi="宋体"/>
          <w:color w:val="auto"/>
          <w:sz w:val="24"/>
          <w:szCs w:val="28"/>
        </w:rPr>
      </w:pPr>
      <w:r>
        <w:rPr>
          <w:rFonts w:hint="eastAsia" w:ascii="宋体" w:hAnsi="宋体"/>
          <w:b/>
          <w:bCs/>
          <w:color w:val="auto"/>
          <w:sz w:val="24"/>
          <w:szCs w:val="28"/>
        </w:rPr>
        <w:t>授权代表（或法定代表人）联系方式：</w:t>
      </w:r>
      <w:r>
        <w:rPr>
          <w:rFonts w:hint="eastAsia" w:ascii="宋体" w:hAnsi="宋体"/>
          <w:color w:val="auto"/>
          <w:sz w:val="24"/>
          <w:szCs w:val="28"/>
          <w:u w:val="single"/>
        </w:rPr>
        <w:t xml:space="preserve">           </w:t>
      </w:r>
      <w:r>
        <w:rPr>
          <w:rFonts w:hint="eastAsia" w:ascii="宋体" w:hAnsi="宋体"/>
          <w:color w:val="auto"/>
          <w:sz w:val="24"/>
          <w:szCs w:val="28"/>
        </w:rPr>
        <w:t>（请填写手机号码）</w:t>
      </w:r>
    </w:p>
    <w:p w14:paraId="627A04DE">
      <w:pPr>
        <w:pStyle w:val="28"/>
        <w:wordWrap w:val="0"/>
        <w:spacing w:line="677" w:lineRule="exact"/>
        <w:jc w:val="right"/>
        <w:rPr>
          <w:rFonts w:ascii="仿宋" w:hAnsi="仿宋" w:eastAsia="仿宋" w:cs="仿宋_GB2312"/>
          <w:color w:val="auto"/>
          <w:lang w:val="en-US" w:eastAsia="zh-CN" w:bidi="ar-SA"/>
        </w:rPr>
      </w:pPr>
    </w:p>
    <w:p w14:paraId="2CC0B535">
      <w:pPr>
        <w:pStyle w:val="28"/>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3BF52DEF">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1191362B">
      <w:pPr>
        <w:pStyle w:val="2"/>
        <w:ind w:left="0" w:leftChars="0" w:firstLine="0" w:firstLineChars="0"/>
        <w:rPr>
          <w:rFonts w:hint="default" w:ascii="宋体" w:hAnsi="宋体" w:eastAsia="宋体" w:cs="宋体"/>
          <w:b/>
          <w:bCs/>
          <w:color w:val="auto"/>
          <w:sz w:val="28"/>
          <w:szCs w:val="28"/>
          <w:lang w:val="en-US" w:eastAsia="zh-CN"/>
        </w:rPr>
      </w:pPr>
    </w:p>
    <w:p w14:paraId="349CE5C4">
      <w:pPr>
        <w:pStyle w:val="2"/>
        <w:ind w:left="0" w:leftChars="0" w:firstLine="0" w:firstLineChars="0"/>
        <w:rPr>
          <w:rFonts w:hint="default" w:ascii="宋体" w:hAnsi="宋体" w:eastAsia="宋体" w:cs="宋体"/>
          <w:b/>
          <w:bCs/>
          <w:color w:val="auto"/>
          <w:sz w:val="28"/>
          <w:szCs w:val="28"/>
          <w:lang w:val="en-US" w:eastAsia="zh-CN"/>
        </w:rPr>
      </w:pPr>
    </w:p>
    <w:p w14:paraId="2612DA73">
      <w:pPr>
        <w:pStyle w:val="28"/>
        <w:spacing w:after="0" w:line="677" w:lineRule="exact"/>
        <w:jc w:val="left"/>
        <w:outlineLvl w:val="1"/>
        <w:rPr>
          <w:rFonts w:hint="default" w:ascii="宋体" w:hAnsi="宋体" w:eastAsia="宋体" w:cs="宋体"/>
          <w:b/>
          <w:bCs/>
          <w:color w:val="auto"/>
          <w:sz w:val="28"/>
          <w:szCs w:val="28"/>
          <w:lang w:val="en-US" w:eastAsia="zh-CN"/>
        </w:rPr>
      </w:pPr>
      <w:bookmarkStart w:id="86" w:name="_Toc13536"/>
      <w:bookmarkStart w:id="87" w:name="_Toc10237"/>
      <w:r>
        <w:rPr>
          <w:rFonts w:hint="eastAsia" w:ascii="仿宋" w:hAnsi="仿宋" w:eastAsia="仿宋" w:cs="仿宋_GB2312"/>
          <w:b/>
          <w:bCs/>
          <w:color w:val="auto"/>
          <w:lang w:val="en-US" w:eastAsia="zh-CN" w:bidi="ar-SA"/>
        </w:rPr>
        <w:t>附件五：</w:t>
      </w:r>
      <w:bookmarkEnd w:id="86"/>
      <w:bookmarkEnd w:id="87"/>
    </w:p>
    <w:p w14:paraId="27A2E423">
      <w:pPr>
        <w:pStyle w:val="28"/>
        <w:spacing w:after="156" w:afterLines="50" w:line="677" w:lineRule="exact"/>
        <w:jc w:val="center"/>
        <w:outlineLvl w:val="1"/>
        <w:rPr>
          <w:rFonts w:cs="Times New Roman"/>
          <w:b/>
          <w:bCs/>
          <w:snapToGrid w:val="0"/>
          <w:color w:val="auto"/>
          <w:kern w:val="0"/>
          <w:lang w:val="en-US" w:eastAsia="zh-CN"/>
        </w:rPr>
      </w:pPr>
      <w:bookmarkStart w:id="88" w:name="_Toc16295"/>
      <w:bookmarkStart w:id="89" w:name="_Toc6249"/>
      <w:r>
        <w:rPr>
          <w:rFonts w:cs="Times New Roman"/>
          <w:b/>
          <w:bCs/>
          <w:snapToGrid w:val="0"/>
          <w:color w:val="auto"/>
          <w:kern w:val="0"/>
          <w:lang w:val="en-US" w:eastAsia="zh-CN"/>
        </w:rPr>
        <w:t>响应情况表</w:t>
      </w:r>
      <w:bookmarkEnd w:id="88"/>
      <w:bookmarkEnd w:id="89"/>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26"/>
        <w:gridCol w:w="1982"/>
        <w:gridCol w:w="2641"/>
        <w:gridCol w:w="2244"/>
        <w:gridCol w:w="2186"/>
      </w:tblGrid>
      <w:tr w14:paraId="5BE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5549" w:type="dxa"/>
            <w:gridSpan w:val="3"/>
            <w:noWrap w:val="0"/>
            <w:vAlign w:val="center"/>
          </w:tcPr>
          <w:p w14:paraId="283BAC68">
            <w:pPr>
              <w:jc w:val="center"/>
              <w:rPr>
                <w:rFonts w:ascii="仿宋" w:hAnsi="仿宋" w:eastAsia="仿宋" w:cs="宋体"/>
                <w:b/>
                <w:color w:val="auto"/>
                <w:sz w:val="28"/>
                <w:szCs w:val="22"/>
              </w:rPr>
            </w:pPr>
            <w:r>
              <w:rPr>
                <w:rFonts w:hint="eastAsia" w:ascii="仿宋" w:hAnsi="仿宋" w:eastAsia="仿宋" w:cs="宋体"/>
                <w:b/>
                <w:color w:val="auto"/>
                <w:sz w:val="28"/>
                <w:szCs w:val="22"/>
              </w:rPr>
              <w:t>按采购文件规定填写</w:t>
            </w:r>
          </w:p>
        </w:tc>
        <w:tc>
          <w:tcPr>
            <w:tcW w:w="4430" w:type="dxa"/>
            <w:gridSpan w:val="2"/>
            <w:noWrap w:val="0"/>
            <w:vAlign w:val="center"/>
          </w:tcPr>
          <w:p w14:paraId="0B45B5A5">
            <w:pPr>
              <w:jc w:val="center"/>
              <w:rPr>
                <w:rFonts w:ascii="仿宋" w:hAnsi="仿宋" w:eastAsia="仿宋" w:cs="宋体"/>
                <w:b/>
                <w:color w:val="auto"/>
                <w:sz w:val="28"/>
                <w:szCs w:val="22"/>
              </w:rPr>
            </w:pPr>
            <w:r>
              <w:rPr>
                <w:rFonts w:hint="eastAsia" w:ascii="仿宋" w:hAnsi="仿宋" w:eastAsia="仿宋" w:cs="宋体"/>
                <w:b/>
                <w:color w:val="auto"/>
                <w:sz w:val="28"/>
                <w:szCs w:val="22"/>
              </w:rPr>
              <w:t>按供应商所投内容填写</w:t>
            </w:r>
          </w:p>
        </w:tc>
      </w:tr>
      <w:tr w14:paraId="224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926" w:type="dxa"/>
            <w:noWrap w:val="0"/>
            <w:vAlign w:val="center"/>
          </w:tcPr>
          <w:p w14:paraId="72DDB775">
            <w:pPr>
              <w:jc w:val="center"/>
              <w:rPr>
                <w:rFonts w:ascii="仿宋" w:hAnsi="仿宋" w:eastAsia="仿宋" w:cs="宋体"/>
                <w:b/>
                <w:color w:val="auto"/>
                <w:sz w:val="28"/>
                <w:szCs w:val="22"/>
              </w:rPr>
            </w:pPr>
            <w:r>
              <w:rPr>
                <w:rFonts w:hint="eastAsia" w:ascii="仿宋" w:hAnsi="仿宋" w:eastAsia="仿宋" w:cs="宋体"/>
                <w:b/>
                <w:color w:val="auto"/>
                <w:sz w:val="28"/>
                <w:szCs w:val="22"/>
              </w:rPr>
              <w:t>序号</w:t>
            </w:r>
          </w:p>
        </w:tc>
        <w:tc>
          <w:tcPr>
            <w:tcW w:w="1982" w:type="dxa"/>
            <w:noWrap w:val="0"/>
            <w:vAlign w:val="center"/>
          </w:tcPr>
          <w:p w14:paraId="30587F07">
            <w:pPr>
              <w:jc w:val="center"/>
              <w:rPr>
                <w:rFonts w:ascii="仿宋" w:hAnsi="仿宋" w:eastAsia="仿宋" w:cs="宋体"/>
                <w:b/>
                <w:color w:val="auto"/>
                <w:sz w:val="28"/>
                <w:szCs w:val="22"/>
              </w:rPr>
            </w:pPr>
            <w:r>
              <w:rPr>
                <w:rFonts w:hint="eastAsia" w:ascii="仿宋" w:hAnsi="仿宋" w:eastAsia="仿宋" w:cs="宋体"/>
                <w:b/>
                <w:color w:val="auto"/>
                <w:sz w:val="28"/>
                <w:szCs w:val="22"/>
              </w:rPr>
              <w:t>内容</w:t>
            </w:r>
          </w:p>
        </w:tc>
        <w:tc>
          <w:tcPr>
            <w:tcW w:w="2641" w:type="dxa"/>
            <w:noWrap w:val="0"/>
            <w:vAlign w:val="center"/>
          </w:tcPr>
          <w:p w14:paraId="1496DFE1">
            <w:pPr>
              <w:jc w:val="center"/>
              <w:rPr>
                <w:rFonts w:ascii="仿宋" w:hAnsi="仿宋" w:eastAsia="仿宋" w:cs="宋体"/>
                <w:b/>
                <w:color w:val="auto"/>
                <w:sz w:val="28"/>
                <w:szCs w:val="22"/>
              </w:rPr>
            </w:pPr>
            <w:r>
              <w:rPr>
                <w:rFonts w:hint="eastAsia" w:ascii="仿宋" w:hAnsi="仿宋" w:eastAsia="仿宋" w:cs="宋体"/>
                <w:b/>
                <w:color w:val="auto"/>
                <w:sz w:val="28"/>
                <w:szCs w:val="22"/>
              </w:rPr>
              <w:t>采购文件要求</w:t>
            </w:r>
          </w:p>
        </w:tc>
        <w:tc>
          <w:tcPr>
            <w:tcW w:w="2244" w:type="dxa"/>
            <w:noWrap w:val="0"/>
            <w:vAlign w:val="center"/>
          </w:tcPr>
          <w:p w14:paraId="2A70505B">
            <w:pPr>
              <w:jc w:val="center"/>
              <w:rPr>
                <w:rFonts w:ascii="仿宋" w:hAnsi="仿宋" w:eastAsia="仿宋" w:cs="宋体"/>
                <w:b/>
                <w:color w:val="auto"/>
                <w:sz w:val="28"/>
                <w:szCs w:val="22"/>
              </w:rPr>
            </w:pPr>
            <w:r>
              <w:rPr>
                <w:rFonts w:hint="eastAsia" w:ascii="仿宋" w:hAnsi="仿宋" w:eastAsia="仿宋" w:cs="宋体"/>
                <w:b/>
                <w:color w:val="auto"/>
                <w:sz w:val="28"/>
                <w:szCs w:val="22"/>
              </w:rPr>
              <w:t>响应承诺</w:t>
            </w:r>
          </w:p>
        </w:tc>
        <w:tc>
          <w:tcPr>
            <w:tcW w:w="2186" w:type="dxa"/>
            <w:noWrap w:val="0"/>
            <w:vAlign w:val="center"/>
          </w:tcPr>
          <w:p w14:paraId="6BF466B3">
            <w:pPr>
              <w:jc w:val="center"/>
              <w:rPr>
                <w:rFonts w:ascii="仿宋" w:hAnsi="仿宋" w:eastAsia="仿宋" w:cs="宋体"/>
                <w:b/>
                <w:color w:val="auto"/>
                <w:sz w:val="28"/>
                <w:szCs w:val="22"/>
              </w:rPr>
            </w:pPr>
            <w:r>
              <w:rPr>
                <w:rFonts w:hint="eastAsia" w:ascii="仿宋" w:hAnsi="仿宋" w:eastAsia="仿宋" w:cs="宋体"/>
                <w:b/>
                <w:color w:val="auto"/>
                <w:sz w:val="28"/>
                <w:szCs w:val="22"/>
              </w:rPr>
              <w:t>偏离说明</w:t>
            </w:r>
          </w:p>
        </w:tc>
      </w:tr>
      <w:tr w14:paraId="1568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4" w:hRule="atLeast"/>
          <w:jc w:val="center"/>
        </w:trPr>
        <w:tc>
          <w:tcPr>
            <w:tcW w:w="926" w:type="dxa"/>
            <w:noWrap w:val="0"/>
            <w:vAlign w:val="center"/>
          </w:tcPr>
          <w:p w14:paraId="50E8E724">
            <w:pPr>
              <w:jc w:val="center"/>
              <w:rPr>
                <w:rFonts w:ascii="仿宋" w:hAnsi="仿宋" w:eastAsia="仿宋" w:cs="宋体"/>
                <w:color w:val="auto"/>
                <w:sz w:val="28"/>
                <w:szCs w:val="22"/>
              </w:rPr>
            </w:pPr>
            <w:r>
              <w:rPr>
                <w:rFonts w:ascii="仿宋" w:hAnsi="仿宋" w:eastAsia="仿宋" w:cs="宋体"/>
                <w:color w:val="auto"/>
                <w:sz w:val="28"/>
                <w:szCs w:val="22"/>
              </w:rPr>
              <w:t>1</w:t>
            </w:r>
          </w:p>
        </w:tc>
        <w:tc>
          <w:tcPr>
            <w:tcW w:w="1982" w:type="dxa"/>
            <w:noWrap w:val="0"/>
            <w:vAlign w:val="center"/>
          </w:tcPr>
          <w:p w14:paraId="2E571BB9">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技术响应</w:t>
            </w:r>
          </w:p>
        </w:tc>
        <w:tc>
          <w:tcPr>
            <w:tcW w:w="2641" w:type="dxa"/>
            <w:noWrap w:val="0"/>
            <w:vAlign w:val="center"/>
          </w:tcPr>
          <w:p w14:paraId="4208A3FC">
            <w:pPr>
              <w:pStyle w:val="3"/>
              <w:numPr>
                <w:ilvl w:val="0"/>
                <w:numId w:val="0"/>
              </w:numPr>
              <w:outlineLvl w:val="1"/>
              <w:rPr>
                <w:rFonts w:hint="eastAsia" w:ascii="仿宋" w:hAnsi="仿宋" w:eastAsia="仿宋" w:cs="仿宋"/>
                <w:b w:val="0"/>
                <w:bCs w:val="0"/>
                <w:sz w:val="28"/>
                <w:szCs w:val="28"/>
                <w:lang w:eastAsia="zh-CN"/>
              </w:rPr>
            </w:pPr>
            <w:bookmarkStart w:id="90" w:name="_Toc13308"/>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color w:val="auto"/>
                <w:sz w:val="28"/>
                <w:szCs w:val="28"/>
                <w:lang w:val="en-US" w:eastAsia="zh-CN"/>
              </w:rPr>
              <w:t>采购清单及技术参数要求</w:t>
            </w:r>
            <w:r>
              <w:rPr>
                <w:rFonts w:hint="eastAsia" w:ascii="仿宋" w:hAnsi="仿宋" w:eastAsia="仿宋" w:cs="仿宋"/>
                <w:b w:val="0"/>
                <w:bCs w:val="0"/>
                <w:sz w:val="28"/>
                <w:szCs w:val="28"/>
                <w:lang w:eastAsia="zh-CN"/>
              </w:rPr>
              <w:t>”</w:t>
            </w:r>
            <w:bookmarkEnd w:id="90"/>
          </w:p>
        </w:tc>
        <w:tc>
          <w:tcPr>
            <w:tcW w:w="2244" w:type="dxa"/>
            <w:noWrap w:val="0"/>
            <w:vAlign w:val="center"/>
          </w:tcPr>
          <w:p w14:paraId="0BA455B0">
            <w:pPr>
              <w:rPr>
                <w:rFonts w:ascii="仿宋" w:hAnsi="仿宋" w:eastAsia="仿宋" w:cs="宋体"/>
                <w:color w:val="auto"/>
                <w:sz w:val="28"/>
                <w:szCs w:val="22"/>
              </w:rPr>
            </w:pPr>
          </w:p>
        </w:tc>
        <w:tc>
          <w:tcPr>
            <w:tcW w:w="2186" w:type="dxa"/>
            <w:noWrap w:val="0"/>
            <w:vAlign w:val="center"/>
          </w:tcPr>
          <w:p w14:paraId="1E1FC993">
            <w:pPr>
              <w:rPr>
                <w:rFonts w:ascii="仿宋" w:hAnsi="仿宋" w:eastAsia="仿宋" w:cs="宋体"/>
                <w:color w:val="auto"/>
                <w:sz w:val="28"/>
                <w:szCs w:val="22"/>
              </w:rPr>
            </w:pPr>
          </w:p>
        </w:tc>
      </w:tr>
      <w:tr w14:paraId="2A8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926" w:type="dxa"/>
            <w:noWrap w:val="0"/>
            <w:vAlign w:val="center"/>
          </w:tcPr>
          <w:p w14:paraId="58754EEA">
            <w:pPr>
              <w:jc w:val="center"/>
              <w:rPr>
                <w:rFonts w:ascii="仿宋" w:hAnsi="仿宋" w:eastAsia="仿宋" w:cs="宋体"/>
                <w:color w:val="auto"/>
                <w:sz w:val="28"/>
                <w:szCs w:val="22"/>
              </w:rPr>
            </w:pPr>
            <w:r>
              <w:rPr>
                <w:rFonts w:ascii="仿宋" w:hAnsi="仿宋" w:eastAsia="仿宋" w:cs="宋体"/>
                <w:color w:val="auto"/>
                <w:sz w:val="28"/>
                <w:szCs w:val="22"/>
              </w:rPr>
              <w:t>2</w:t>
            </w:r>
          </w:p>
        </w:tc>
        <w:tc>
          <w:tcPr>
            <w:tcW w:w="1982" w:type="dxa"/>
            <w:noWrap w:val="0"/>
            <w:vAlign w:val="center"/>
          </w:tcPr>
          <w:p w14:paraId="055C8E86">
            <w:pPr>
              <w:jc w:val="center"/>
              <w:rPr>
                <w:rFonts w:ascii="仿宋" w:hAnsi="仿宋" w:eastAsia="仿宋" w:cs="宋体"/>
                <w:color w:val="auto"/>
                <w:sz w:val="28"/>
                <w:szCs w:val="22"/>
              </w:rPr>
            </w:pPr>
            <w:r>
              <w:rPr>
                <w:rFonts w:hint="eastAsia" w:ascii="仿宋" w:hAnsi="仿宋" w:eastAsia="仿宋"/>
                <w:color w:val="auto"/>
                <w:sz w:val="28"/>
                <w:szCs w:val="22"/>
              </w:rPr>
              <w:t>付款响应</w:t>
            </w:r>
          </w:p>
        </w:tc>
        <w:tc>
          <w:tcPr>
            <w:tcW w:w="2641" w:type="dxa"/>
            <w:noWrap w:val="0"/>
            <w:vAlign w:val="center"/>
          </w:tcPr>
          <w:p w14:paraId="289076A7">
            <w:pPr>
              <w:jc w:val="both"/>
              <w:outlineLvl w:val="0"/>
              <w:rPr>
                <w:rFonts w:hint="eastAsia" w:ascii="仿宋" w:hAnsi="仿宋" w:eastAsia="仿宋" w:cs="宋体"/>
                <w:b w:val="0"/>
                <w:bCs w:val="0"/>
                <w:color w:val="auto"/>
                <w:sz w:val="28"/>
                <w:szCs w:val="22"/>
                <w:lang w:eastAsia="zh-CN"/>
              </w:rPr>
            </w:pPr>
            <w:bookmarkStart w:id="91" w:name="_Toc1968"/>
            <w:r>
              <w:rPr>
                <w:rFonts w:hint="eastAsia" w:ascii="仿宋" w:hAnsi="仿宋" w:eastAsia="仿宋" w:cs="宋体"/>
                <w:b w:val="0"/>
                <w:bCs w:val="0"/>
                <w:color w:val="auto"/>
                <w:sz w:val="28"/>
                <w:szCs w:val="22"/>
                <w:lang w:eastAsia="zh-CN"/>
              </w:rPr>
              <w:t>“</w:t>
            </w:r>
            <w:r>
              <w:rPr>
                <w:rFonts w:hint="eastAsia" w:ascii="仿宋" w:hAnsi="仿宋" w:eastAsia="仿宋" w:cs="宋体"/>
                <w:b w:val="0"/>
                <w:bCs w:val="0"/>
                <w:color w:val="auto"/>
                <w:sz w:val="28"/>
                <w:szCs w:val="22"/>
                <w:lang w:val="en-US" w:eastAsia="zh-CN"/>
              </w:rPr>
              <w:t>七</w:t>
            </w:r>
            <w:r>
              <w:rPr>
                <w:rFonts w:hint="eastAsia" w:ascii="仿宋" w:hAnsi="仿宋" w:eastAsia="仿宋" w:cs="宋体"/>
                <w:b w:val="0"/>
                <w:bCs w:val="0"/>
                <w:color w:val="auto"/>
                <w:sz w:val="28"/>
                <w:szCs w:val="22"/>
              </w:rPr>
              <w:t>、付款方式</w:t>
            </w:r>
            <w:r>
              <w:rPr>
                <w:rFonts w:hint="eastAsia" w:ascii="仿宋" w:hAnsi="仿宋" w:eastAsia="仿宋" w:cs="宋体"/>
                <w:b w:val="0"/>
                <w:bCs w:val="0"/>
                <w:color w:val="auto"/>
                <w:sz w:val="28"/>
                <w:szCs w:val="22"/>
                <w:lang w:eastAsia="zh-CN"/>
              </w:rPr>
              <w:t>”</w:t>
            </w:r>
            <w:bookmarkEnd w:id="91"/>
          </w:p>
        </w:tc>
        <w:tc>
          <w:tcPr>
            <w:tcW w:w="2244" w:type="dxa"/>
            <w:noWrap w:val="0"/>
            <w:vAlign w:val="center"/>
          </w:tcPr>
          <w:p w14:paraId="120F0451">
            <w:pPr>
              <w:rPr>
                <w:rFonts w:ascii="仿宋" w:hAnsi="仿宋" w:eastAsia="仿宋" w:cs="宋体"/>
                <w:color w:val="auto"/>
                <w:sz w:val="28"/>
                <w:szCs w:val="22"/>
              </w:rPr>
            </w:pPr>
          </w:p>
        </w:tc>
        <w:tc>
          <w:tcPr>
            <w:tcW w:w="2186" w:type="dxa"/>
            <w:noWrap w:val="0"/>
            <w:vAlign w:val="center"/>
          </w:tcPr>
          <w:p w14:paraId="641988F5">
            <w:pPr>
              <w:rPr>
                <w:rFonts w:ascii="仿宋" w:hAnsi="仿宋" w:eastAsia="仿宋" w:cs="宋体"/>
                <w:color w:val="auto"/>
                <w:sz w:val="28"/>
                <w:szCs w:val="22"/>
              </w:rPr>
            </w:pPr>
          </w:p>
        </w:tc>
      </w:tr>
      <w:tr w14:paraId="3C6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93" w:hRule="atLeast"/>
          <w:jc w:val="center"/>
        </w:trPr>
        <w:tc>
          <w:tcPr>
            <w:tcW w:w="926" w:type="dxa"/>
            <w:noWrap w:val="0"/>
            <w:vAlign w:val="center"/>
          </w:tcPr>
          <w:p w14:paraId="0D722A29">
            <w:pPr>
              <w:jc w:val="center"/>
              <w:rPr>
                <w:rFonts w:ascii="仿宋" w:hAnsi="仿宋" w:eastAsia="仿宋" w:cs="宋体"/>
                <w:color w:val="auto"/>
                <w:sz w:val="28"/>
                <w:szCs w:val="22"/>
              </w:rPr>
            </w:pPr>
            <w:r>
              <w:rPr>
                <w:rFonts w:ascii="仿宋" w:hAnsi="仿宋" w:eastAsia="仿宋" w:cs="宋体"/>
                <w:color w:val="auto"/>
                <w:sz w:val="28"/>
                <w:szCs w:val="22"/>
              </w:rPr>
              <w:t>3</w:t>
            </w:r>
          </w:p>
        </w:tc>
        <w:tc>
          <w:tcPr>
            <w:tcW w:w="1982" w:type="dxa"/>
            <w:noWrap w:val="0"/>
            <w:vAlign w:val="center"/>
          </w:tcPr>
          <w:p w14:paraId="06E44F1C">
            <w:pPr>
              <w:jc w:val="both"/>
              <w:rPr>
                <w:rFonts w:ascii="仿宋" w:hAnsi="仿宋" w:eastAsia="仿宋" w:cs="宋体"/>
                <w:color w:val="auto"/>
                <w:sz w:val="28"/>
                <w:szCs w:val="22"/>
              </w:rPr>
            </w:pPr>
            <w:r>
              <w:rPr>
                <w:rFonts w:hint="eastAsia" w:ascii="仿宋" w:hAnsi="仿宋" w:eastAsia="仿宋"/>
                <w:color w:val="auto"/>
                <w:sz w:val="28"/>
                <w:szCs w:val="22"/>
              </w:rPr>
              <w:t>服务期响应</w:t>
            </w:r>
          </w:p>
        </w:tc>
        <w:tc>
          <w:tcPr>
            <w:tcW w:w="2641" w:type="dxa"/>
            <w:noWrap w:val="0"/>
            <w:vAlign w:val="center"/>
          </w:tcPr>
          <w:p w14:paraId="4A1E4A46">
            <w:pPr>
              <w:pStyle w:val="2"/>
              <w:ind w:left="0" w:leftChars="0" w:firstLine="0" w:firstLineChars="0"/>
              <w:rPr>
                <w:rFonts w:ascii="仿宋" w:hAnsi="仿宋" w:eastAsia="仿宋" w:cs="宋体"/>
                <w:b w:val="0"/>
                <w:bCs w:val="0"/>
                <w:color w:val="auto"/>
                <w:sz w:val="28"/>
                <w:szCs w:val="22"/>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三、服务年限和履</w:t>
            </w:r>
            <w:r>
              <w:rPr>
                <w:rFonts w:hint="eastAsia" w:ascii="仿宋" w:hAnsi="仿宋" w:eastAsia="仿宋" w:cs="仿宋"/>
                <w:b w:val="0"/>
                <w:bCs w:val="0"/>
                <w:sz w:val="28"/>
                <w:szCs w:val="28"/>
                <w:highlight w:val="none"/>
                <w:lang w:val="en-US" w:eastAsia="zh-CN"/>
              </w:rPr>
              <w:t>约</w:t>
            </w:r>
            <w:r>
              <w:rPr>
                <w:rFonts w:hint="eastAsia" w:ascii="仿宋" w:hAnsi="仿宋" w:eastAsia="仿宋" w:cs="仿宋"/>
                <w:b w:val="0"/>
                <w:bCs w:val="0"/>
                <w:sz w:val="28"/>
                <w:szCs w:val="28"/>
                <w:highlight w:val="none"/>
              </w:rPr>
              <w:t>保证金</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四</w:t>
            </w:r>
            <w:r>
              <w:rPr>
                <w:rFonts w:hint="eastAsia" w:ascii="仿宋" w:hAnsi="仿宋" w:eastAsia="仿宋" w:cs="仿宋"/>
                <w:b w:val="0"/>
                <w:bCs w:val="0"/>
                <w:spacing w:val="-4"/>
                <w:sz w:val="28"/>
                <w:szCs w:val="28"/>
                <w:highlight w:val="none"/>
              </w:rPr>
              <w:t>、供货与验收</w:t>
            </w: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lang w:val="en-US" w:eastAsia="zh-CN"/>
              </w:rPr>
              <w:t>六</w:t>
            </w:r>
            <w:r>
              <w:rPr>
                <w:rFonts w:hint="eastAsia" w:ascii="仿宋" w:hAnsi="仿宋" w:eastAsia="仿宋" w:cs="仿宋"/>
                <w:b w:val="0"/>
                <w:bCs w:val="0"/>
                <w:spacing w:val="-3"/>
                <w:sz w:val="28"/>
                <w:szCs w:val="28"/>
                <w:highlight w:val="none"/>
                <w:lang w:val="en-US" w:eastAsia="zh-CN"/>
              </w:rPr>
              <w:t>、安全与质量”</w:t>
            </w:r>
          </w:p>
        </w:tc>
        <w:tc>
          <w:tcPr>
            <w:tcW w:w="2244" w:type="dxa"/>
            <w:noWrap w:val="0"/>
            <w:vAlign w:val="center"/>
          </w:tcPr>
          <w:p w14:paraId="4D9E555E">
            <w:pPr>
              <w:rPr>
                <w:rFonts w:ascii="仿宋" w:hAnsi="仿宋" w:eastAsia="仿宋" w:cs="宋体"/>
                <w:color w:val="auto"/>
                <w:sz w:val="28"/>
                <w:szCs w:val="22"/>
              </w:rPr>
            </w:pPr>
          </w:p>
        </w:tc>
        <w:tc>
          <w:tcPr>
            <w:tcW w:w="2186" w:type="dxa"/>
            <w:noWrap w:val="0"/>
            <w:vAlign w:val="center"/>
          </w:tcPr>
          <w:p w14:paraId="380B745C">
            <w:pPr>
              <w:rPr>
                <w:rFonts w:ascii="仿宋" w:hAnsi="仿宋" w:eastAsia="仿宋" w:cs="宋体"/>
                <w:color w:val="auto"/>
                <w:sz w:val="28"/>
                <w:szCs w:val="22"/>
              </w:rPr>
            </w:pPr>
          </w:p>
        </w:tc>
      </w:tr>
      <w:tr w14:paraId="780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36" w:hRule="atLeast"/>
          <w:jc w:val="center"/>
        </w:trPr>
        <w:tc>
          <w:tcPr>
            <w:tcW w:w="926" w:type="dxa"/>
            <w:noWrap w:val="0"/>
            <w:vAlign w:val="center"/>
          </w:tcPr>
          <w:p w14:paraId="2DF73020">
            <w:pPr>
              <w:jc w:val="center"/>
              <w:rPr>
                <w:rFonts w:ascii="仿宋" w:hAnsi="仿宋" w:eastAsia="仿宋" w:cs="宋体"/>
                <w:color w:val="auto"/>
                <w:sz w:val="28"/>
                <w:szCs w:val="22"/>
              </w:rPr>
            </w:pPr>
            <w:r>
              <w:rPr>
                <w:rFonts w:hint="eastAsia" w:ascii="仿宋" w:hAnsi="仿宋" w:eastAsia="仿宋" w:cs="宋体"/>
                <w:color w:val="auto"/>
                <w:sz w:val="28"/>
                <w:szCs w:val="22"/>
              </w:rPr>
              <w:t>4</w:t>
            </w:r>
          </w:p>
        </w:tc>
        <w:tc>
          <w:tcPr>
            <w:tcW w:w="1982" w:type="dxa"/>
            <w:noWrap w:val="0"/>
            <w:vAlign w:val="center"/>
          </w:tcPr>
          <w:p w14:paraId="7F1B2CE0">
            <w:pPr>
              <w:jc w:val="center"/>
              <w:rPr>
                <w:rFonts w:ascii="仿宋" w:hAnsi="仿宋" w:eastAsia="仿宋" w:cs="宋体"/>
                <w:color w:val="auto"/>
                <w:sz w:val="28"/>
                <w:szCs w:val="22"/>
              </w:rPr>
            </w:pPr>
            <w:r>
              <w:rPr>
                <w:rFonts w:hint="eastAsia" w:ascii="仿宋" w:hAnsi="仿宋" w:eastAsia="仿宋" w:cs="宋体"/>
                <w:color w:val="auto"/>
                <w:sz w:val="28"/>
                <w:szCs w:val="22"/>
              </w:rPr>
              <w:t>其他</w:t>
            </w:r>
          </w:p>
        </w:tc>
        <w:tc>
          <w:tcPr>
            <w:tcW w:w="2641" w:type="dxa"/>
            <w:noWrap w:val="0"/>
            <w:vAlign w:val="center"/>
          </w:tcPr>
          <w:p w14:paraId="034FC88F">
            <w:pPr>
              <w:pStyle w:val="3"/>
              <w:keepNext w:val="0"/>
              <w:keepLines w:val="0"/>
              <w:pageBreakBefore w:val="0"/>
              <w:wordWrap/>
              <w:overflowPunct/>
              <w:topLinePunct w:val="0"/>
              <w:bidi w:val="0"/>
              <w:spacing w:before="36" w:line="240" w:lineRule="auto"/>
              <w:ind w:right="907"/>
              <w:outlineLvl w:val="1"/>
              <w:rPr>
                <w:rFonts w:hint="default" w:ascii="仿宋" w:hAnsi="仿宋" w:eastAsia="仿宋" w:cs="宋体"/>
                <w:b w:val="0"/>
                <w:bCs w:val="0"/>
                <w:color w:val="auto"/>
                <w:sz w:val="28"/>
                <w:szCs w:val="22"/>
                <w:lang w:val="en-US"/>
              </w:rPr>
            </w:pP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rPr>
              <w:t>二、报价要求</w:t>
            </w: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lang w:val="en-US" w:eastAsia="zh-CN"/>
              </w:rPr>
              <w:t>“五、质保期”</w:t>
            </w:r>
          </w:p>
        </w:tc>
        <w:tc>
          <w:tcPr>
            <w:tcW w:w="2244" w:type="dxa"/>
            <w:noWrap w:val="0"/>
            <w:vAlign w:val="center"/>
          </w:tcPr>
          <w:p w14:paraId="5F94FF75">
            <w:pPr>
              <w:rPr>
                <w:rFonts w:ascii="仿宋" w:hAnsi="仿宋" w:eastAsia="仿宋" w:cs="宋体"/>
                <w:color w:val="auto"/>
                <w:sz w:val="28"/>
                <w:szCs w:val="22"/>
              </w:rPr>
            </w:pPr>
          </w:p>
        </w:tc>
        <w:tc>
          <w:tcPr>
            <w:tcW w:w="2186" w:type="dxa"/>
            <w:noWrap w:val="0"/>
            <w:vAlign w:val="center"/>
          </w:tcPr>
          <w:p w14:paraId="37854DE1">
            <w:pPr>
              <w:rPr>
                <w:rFonts w:ascii="仿宋" w:hAnsi="仿宋" w:eastAsia="仿宋" w:cs="宋体"/>
                <w:color w:val="auto"/>
                <w:sz w:val="28"/>
                <w:szCs w:val="22"/>
              </w:rPr>
            </w:pPr>
          </w:p>
        </w:tc>
      </w:tr>
    </w:tbl>
    <w:p w14:paraId="680E1A99">
      <w:pPr>
        <w:spacing w:after="312" w:afterLines="100" w:line="520" w:lineRule="exact"/>
        <w:ind w:firstLine="562" w:firstLineChars="200"/>
        <w:rPr>
          <w:rFonts w:hint="eastAsia" w:ascii="仿宋" w:hAnsi="仿宋" w:eastAsia="仿宋"/>
          <w:color w:val="auto"/>
          <w:sz w:val="28"/>
          <w:szCs w:val="32"/>
          <w:lang w:val="en-US" w:eastAsia="zh-CN"/>
        </w:rPr>
      </w:pPr>
      <w:r>
        <w:rPr>
          <w:rFonts w:hint="eastAsia" w:ascii="仿宋" w:hAnsi="仿宋" w:eastAsia="仿宋" w:cs="宋体"/>
          <w:b/>
          <w:color w:val="auto"/>
          <w:sz w:val="28"/>
          <w:szCs w:val="28"/>
        </w:rPr>
        <w:t>注：</w:t>
      </w:r>
      <w:r>
        <w:rPr>
          <w:rFonts w:hint="eastAsia" w:ascii="仿宋" w:hAnsi="仿宋" w:eastAsia="仿宋"/>
          <w:color w:val="auto"/>
          <w:sz w:val="28"/>
          <w:szCs w:val="32"/>
        </w:rPr>
        <w:t>技术响应（采购文件要求的</w:t>
      </w:r>
      <w:r>
        <w:rPr>
          <w:rFonts w:hint="eastAsia" w:ascii="仿宋" w:hAnsi="仿宋" w:eastAsia="仿宋"/>
          <w:bCs/>
          <w:color w:val="auto"/>
          <w:sz w:val="28"/>
          <w:szCs w:val="32"/>
        </w:rPr>
        <w:t>所有实质性响应技术条款</w:t>
      </w:r>
      <w:r>
        <w:rPr>
          <w:rFonts w:hint="eastAsia" w:ascii="仿宋" w:hAnsi="仿宋" w:eastAsia="仿宋"/>
          <w:color w:val="auto"/>
          <w:sz w:val="28"/>
          <w:szCs w:val="32"/>
        </w:rPr>
        <w:t>无重大偏离）、付款响应、服务期响应等须与询价文件要求无重大偏离，否则可能导致投标无效。</w:t>
      </w:r>
      <w:r>
        <w:rPr>
          <w:rFonts w:hint="eastAsia" w:ascii="仿宋" w:hAnsi="仿宋" w:eastAsia="仿宋"/>
          <w:color w:val="auto"/>
          <w:sz w:val="28"/>
          <w:szCs w:val="32"/>
          <w:lang w:val="en-US" w:eastAsia="zh-CN"/>
        </w:rPr>
        <w:t>供应商若不填写此表，视为无偏离或正向偏离和完全响应。</w:t>
      </w:r>
    </w:p>
    <w:p w14:paraId="4A57213D">
      <w:pPr>
        <w:pStyle w:val="2"/>
        <w:ind w:left="0" w:leftChars="0" w:firstLine="0" w:firstLineChars="0"/>
        <w:rPr>
          <w:rFonts w:hint="default"/>
          <w:lang w:val="en-US" w:eastAsia="zh-CN"/>
        </w:rPr>
      </w:pPr>
    </w:p>
    <w:p w14:paraId="5E24126C">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投标人盖章： </w:t>
      </w:r>
    </w:p>
    <w:p w14:paraId="08574D4D">
      <w:pPr>
        <w:pStyle w:val="28"/>
        <w:spacing w:after="0" w:line="677" w:lineRule="exact"/>
        <w:jc w:val="right"/>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A7769"/>
    <w:multiLevelType w:val="singleLevel"/>
    <w:tmpl w:val="6EAA77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515C4"/>
    <w:rsid w:val="02E96621"/>
    <w:rsid w:val="03655CA8"/>
    <w:rsid w:val="05AF2104"/>
    <w:rsid w:val="073C1416"/>
    <w:rsid w:val="07416A2C"/>
    <w:rsid w:val="07CC279A"/>
    <w:rsid w:val="086329D2"/>
    <w:rsid w:val="08A049BD"/>
    <w:rsid w:val="095C5D9F"/>
    <w:rsid w:val="097C1F9D"/>
    <w:rsid w:val="0ABF0394"/>
    <w:rsid w:val="0BDD4CEF"/>
    <w:rsid w:val="0CD8573D"/>
    <w:rsid w:val="0D704A07"/>
    <w:rsid w:val="0E1B0A6C"/>
    <w:rsid w:val="0E6059EA"/>
    <w:rsid w:val="0EAF4BC3"/>
    <w:rsid w:val="1077526D"/>
    <w:rsid w:val="10F468BD"/>
    <w:rsid w:val="10F81881"/>
    <w:rsid w:val="11AB78C4"/>
    <w:rsid w:val="11BC4455"/>
    <w:rsid w:val="11DB5470"/>
    <w:rsid w:val="121E0096"/>
    <w:rsid w:val="12953A0A"/>
    <w:rsid w:val="12A763AA"/>
    <w:rsid w:val="135D2E40"/>
    <w:rsid w:val="13E36861"/>
    <w:rsid w:val="13F60B9E"/>
    <w:rsid w:val="151614F8"/>
    <w:rsid w:val="1527747B"/>
    <w:rsid w:val="15BB5BFB"/>
    <w:rsid w:val="169E17A5"/>
    <w:rsid w:val="17485BB5"/>
    <w:rsid w:val="17626C76"/>
    <w:rsid w:val="182C1EAD"/>
    <w:rsid w:val="18CF1977"/>
    <w:rsid w:val="18F356AC"/>
    <w:rsid w:val="19297320"/>
    <w:rsid w:val="19B94B48"/>
    <w:rsid w:val="19D90D46"/>
    <w:rsid w:val="1A0817BC"/>
    <w:rsid w:val="1A0A0EFF"/>
    <w:rsid w:val="1AB1581F"/>
    <w:rsid w:val="1C850D11"/>
    <w:rsid w:val="1CA078F9"/>
    <w:rsid w:val="1F332CA6"/>
    <w:rsid w:val="1F4E7AE0"/>
    <w:rsid w:val="209E23A2"/>
    <w:rsid w:val="22482F0D"/>
    <w:rsid w:val="22D12F02"/>
    <w:rsid w:val="22FE5379"/>
    <w:rsid w:val="23111551"/>
    <w:rsid w:val="253B2B50"/>
    <w:rsid w:val="26D55DC3"/>
    <w:rsid w:val="270F224B"/>
    <w:rsid w:val="27201D62"/>
    <w:rsid w:val="27334361"/>
    <w:rsid w:val="27BA2832"/>
    <w:rsid w:val="27EB6814"/>
    <w:rsid w:val="28377363"/>
    <w:rsid w:val="29543F45"/>
    <w:rsid w:val="297B5976"/>
    <w:rsid w:val="2AA333D6"/>
    <w:rsid w:val="2D0619FA"/>
    <w:rsid w:val="2D40315E"/>
    <w:rsid w:val="2D695C98"/>
    <w:rsid w:val="2D984D48"/>
    <w:rsid w:val="2F6F317C"/>
    <w:rsid w:val="31086AA1"/>
    <w:rsid w:val="314D7BF8"/>
    <w:rsid w:val="322C1F03"/>
    <w:rsid w:val="33D740F0"/>
    <w:rsid w:val="34FD7B87"/>
    <w:rsid w:val="36CE5337"/>
    <w:rsid w:val="37BD53AB"/>
    <w:rsid w:val="387E0FDF"/>
    <w:rsid w:val="39111BBF"/>
    <w:rsid w:val="3A0E1EEE"/>
    <w:rsid w:val="3AA60379"/>
    <w:rsid w:val="3AC56B93"/>
    <w:rsid w:val="3CB7686D"/>
    <w:rsid w:val="3E11344B"/>
    <w:rsid w:val="3EBC016B"/>
    <w:rsid w:val="3F4E21EB"/>
    <w:rsid w:val="3FCA68B7"/>
    <w:rsid w:val="40B732E0"/>
    <w:rsid w:val="40D8093A"/>
    <w:rsid w:val="41A27AEC"/>
    <w:rsid w:val="42274495"/>
    <w:rsid w:val="42380450"/>
    <w:rsid w:val="425828A0"/>
    <w:rsid w:val="42AA32A5"/>
    <w:rsid w:val="42E47C90"/>
    <w:rsid w:val="432B58BF"/>
    <w:rsid w:val="443338FA"/>
    <w:rsid w:val="44826A5E"/>
    <w:rsid w:val="45F823D0"/>
    <w:rsid w:val="476475F1"/>
    <w:rsid w:val="47D06A35"/>
    <w:rsid w:val="480768FB"/>
    <w:rsid w:val="488E0DCA"/>
    <w:rsid w:val="48914416"/>
    <w:rsid w:val="493A2D00"/>
    <w:rsid w:val="49441E3D"/>
    <w:rsid w:val="49656F95"/>
    <w:rsid w:val="49686F51"/>
    <w:rsid w:val="4A030768"/>
    <w:rsid w:val="4AD060C5"/>
    <w:rsid w:val="4C177328"/>
    <w:rsid w:val="4C7E4CB1"/>
    <w:rsid w:val="4C9B5863"/>
    <w:rsid w:val="4E5C54C6"/>
    <w:rsid w:val="4EB33338"/>
    <w:rsid w:val="4F7725B8"/>
    <w:rsid w:val="4FF359B6"/>
    <w:rsid w:val="50714AB6"/>
    <w:rsid w:val="50EA0B67"/>
    <w:rsid w:val="528F5E6A"/>
    <w:rsid w:val="53671E25"/>
    <w:rsid w:val="53FA3FE5"/>
    <w:rsid w:val="541B30DB"/>
    <w:rsid w:val="543A1E06"/>
    <w:rsid w:val="54640C31"/>
    <w:rsid w:val="55191EAD"/>
    <w:rsid w:val="55714021"/>
    <w:rsid w:val="576A5D46"/>
    <w:rsid w:val="583152CE"/>
    <w:rsid w:val="586456A3"/>
    <w:rsid w:val="58767185"/>
    <w:rsid w:val="595E0345"/>
    <w:rsid w:val="5A146C55"/>
    <w:rsid w:val="5A6021C4"/>
    <w:rsid w:val="5CE70651"/>
    <w:rsid w:val="5CF35248"/>
    <w:rsid w:val="5DF40A07"/>
    <w:rsid w:val="5DF508C5"/>
    <w:rsid w:val="5EC944B2"/>
    <w:rsid w:val="600B28A8"/>
    <w:rsid w:val="60AA0313"/>
    <w:rsid w:val="62DA4EE0"/>
    <w:rsid w:val="638C3D00"/>
    <w:rsid w:val="6401024A"/>
    <w:rsid w:val="651A5A67"/>
    <w:rsid w:val="65F26300"/>
    <w:rsid w:val="664B7EA3"/>
    <w:rsid w:val="665E1984"/>
    <w:rsid w:val="66C0310B"/>
    <w:rsid w:val="678E0047"/>
    <w:rsid w:val="67E61C31"/>
    <w:rsid w:val="680B3C7A"/>
    <w:rsid w:val="685E5C6B"/>
    <w:rsid w:val="687E00BB"/>
    <w:rsid w:val="69196036"/>
    <w:rsid w:val="6AFC79BD"/>
    <w:rsid w:val="6B2D5DC9"/>
    <w:rsid w:val="6BC229B5"/>
    <w:rsid w:val="6D463172"/>
    <w:rsid w:val="6D7777CF"/>
    <w:rsid w:val="6D7B2097"/>
    <w:rsid w:val="6E145704"/>
    <w:rsid w:val="6EB56801"/>
    <w:rsid w:val="6EF47329"/>
    <w:rsid w:val="6F2D283B"/>
    <w:rsid w:val="6FCC795E"/>
    <w:rsid w:val="70691651"/>
    <w:rsid w:val="708210A4"/>
    <w:rsid w:val="7104137A"/>
    <w:rsid w:val="71E74F23"/>
    <w:rsid w:val="724E6D50"/>
    <w:rsid w:val="726B4173"/>
    <w:rsid w:val="72A5093A"/>
    <w:rsid w:val="734B30BA"/>
    <w:rsid w:val="73552361"/>
    <w:rsid w:val="73944C37"/>
    <w:rsid w:val="75422471"/>
    <w:rsid w:val="75640639"/>
    <w:rsid w:val="75671ED7"/>
    <w:rsid w:val="75CF01A8"/>
    <w:rsid w:val="77422BFC"/>
    <w:rsid w:val="775A26DD"/>
    <w:rsid w:val="78177BE5"/>
    <w:rsid w:val="78397B5B"/>
    <w:rsid w:val="785E1CB7"/>
    <w:rsid w:val="788C0B4D"/>
    <w:rsid w:val="78B2790D"/>
    <w:rsid w:val="78B96EEE"/>
    <w:rsid w:val="7A214D4A"/>
    <w:rsid w:val="7A3F3423"/>
    <w:rsid w:val="7ADC6EC3"/>
    <w:rsid w:val="7AF81B1B"/>
    <w:rsid w:val="7B2C39A7"/>
    <w:rsid w:val="7B346CFF"/>
    <w:rsid w:val="7D2C5572"/>
    <w:rsid w:val="7DCE343B"/>
    <w:rsid w:val="7DCE529E"/>
    <w:rsid w:val="7F2A46A1"/>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link w:val="2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next w:val="4"/>
    <w:qFormat/>
    <w:uiPriority w:val="0"/>
    <w:pPr>
      <w:spacing w:after="120"/>
    </w:pPr>
    <w:rPr>
      <w:szCs w:val="24"/>
    </w:rPr>
  </w:style>
  <w:style w:type="paragraph" w:customStyle="1" w:styleId="4">
    <w:name w:val="目录 71"/>
    <w:basedOn w:val="1"/>
    <w:next w:val="1"/>
    <w:autoRedefine/>
    <w:qFormat/>
    <w:uiPriority w:val="0"/>
    <w:pPr>
      <w:ind w:left="2520"/>
    </w:pPr>
    <w:rPr>
      <w:rFonts w:ascii="Calibri"/>
    </w:rPr>
  </w:style>
  <w:style w:type="paragraph" w:styleId="6">
    <w:name w:val="Normal Indent"/>
    <w:basedOn w:val="1"/>
    <w:next w:val="1"/>
    <w:unhideWhenUsed/>
    <w:qFormat/>
    <w:uiPriority w:val="0"/>
    <w:pPr>
      <w:ind w:firstLine="420" w:firstLineChars="200"/>
    </w:pPr>
    <w:rPr>
      <w:rFonts w:ascii="仿宋_GB2312" w:eastAsia="仿宋_GB2312"/>
      <w:sz w:val="32"/>
      <w:szCs w:val="32"/>
    </w:rPr>
  </w:style>
  <w:style w:type="paragraph" w:styleId="7">
    <w:name w:val="annotation text"/>
    <w:basedOn w:val="1"/>
    <w:qFormat/>
    <w:uiPriority w:val="0"/>
    <w:pPr>
      <w:jc w:val="left"/>
    </w:pPr>
  </w:style>
  <w:style w:type="paragraph" w:styleId="8">
    <w:name w:val="Body Text Indent"/>
    <w:basedOn w:val="1"/>
    <w:next w:val="9"/>
    <w:qFormat/>
    <w:uiPriority w:val="0"/>
    <w:pPr>
      <w:spacing w:line="480" w:lineRule="auto"/>
      <w:ind w:firstLine="600"/>
    </w:pPr>
    <w:rPr>
      <w:sz w:val="28"/>
      <w:szCs w:val="20"/>
    </w:rPr>
  </w:style>
  <w:style w:type="paragraph" w:styleId="9">
    <w:name w:val="annotation subject"/>
    <w:basedOn w:val="7"/>
    <w:next w:val="1"/>
    <w:qFormat/>
    <w:uiPriority w:val="0"/>
    <w:rPr>
      <w:b/>
      <w:bCs/>
    </w:rPr>
  </w:style>
  <w:style w:type="paragraph" w:styleId="10">
    <w:name w:val="index 4"/>
    <w:basedOn w:val="1"/>
    <w:next w:val="1"/>
    <w:qFormat/>
    <w:uiPriority w:val="0"/>
    <w:pPr>
      <w:ind w:left="600" w:leftChars="6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First Indent 2"/>
    <w:basedOn w:val="8"/>
    <w:next w:val="1"/>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0"/>
    <w:rPr>
      <w:color w:val="000000"/>
      <w:u w:val="none"/>
    </w:rPr>
  </w:style>
  <w:style w:type="paragraph" w:customStyle="1" w:styleId="22">
    <w:name w:val="style4"/>
    <w:basedOn w:val="1"/>
    <w:next w:val="23"/>
    <w:qFormat/>
    <w:uiPriority w:val="0"/>
    <w:pPr>
      <w:widowControl/>
      <w:spacing w:before="280" w:after="280"/>
    </w:pPr>
    <w:rPr>
      <w:rFonts w:ascii="宋体" w:hAnsi="Times New Roman" w:eastAsia="宋体" w:cs="Times New Roman"/>
      <w:sz w:val="18"/>
    </w:rPr>
  </w:style>
  <w:style w:type="paragraph" w:customStyle="1" w:styleId="2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4">
    <w:name w:val="标题 2 字符"/>
    <w:link w:val="5"/>
    <w:qFormat/>
    <w:uiPriority w:val="0"/>
    <w:rPr>
      <w:rFonts w:ascii="Arial" w:hAnsi="Arial" w:eastAsia="黑体"/>
      <w:b/>
      <w:sz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Table Text"/>
    <w:basedOn w:val="1"/>
    <w:semiHidden/>
    <w:qFormat/>
    <w:uiPriority w:val="0"/>
    <w:rPr>
      <w:rFonts w:ascii="宋体" w:hAnsi="宋体" w:eastAsia="宋体" w:cs="宋体"/>
      <w:sz w:val="23"/>
      <w:szCs w:val="23"/>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41"/>
    <w:basedOn w:val="19"/>
    <w:qFormat/>
    <w:uiPriority w:val="0"/>
    <w:rPr>
      <w:rFonts w:hint="eastAsia" w:ascii="宋体" w:hAnsi="宋体" w:eastAsia="宋体" w:cs="宋体"/>
      <w:color w:val="000000"/>
      <w:sz w:val="21"/>
      <w:szCs w:val="21"/>
      <w:u w:val="none"/>
    </w:rPr>
  </w:style>
  <w:style w:type="character" w:customStyle="1" w:styleId="33">
    <w:name w:val="font11"/>
    <w:basedOn w:val="19"/>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4087</Words>
  <Characters>4553</Characters>
  <Lines>1</Lines>
  <Paragraphs>1</Paragraphs>
  <TotalTime>0</TotalTime>
  <ScaleCrop>false</ScaleCrop>
  <LinksUpToDate>false</LinksUpToDate>
  <CharactersWithSpaces>4939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渡</cp:lastModifiedBy>
  <cp:lastPrinted>2025-03-07T08:17:00Z</cp:lastPrinted>
  <dcterms:modified xsi:type="dcterms:W3CDTF">2026-02-06T06:50:00Z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60336D2D21B94516AB15484D3553ED28_13</vt:lpwstr>
  </property>
  <property fmtid="{D5CDD505-2E9C-101B-9397-08002B2CF9AE}" pid="4" name="KSOTemplateDocerSaveRecord">
    <vt:lpwstr>eyJoZGlkIjoiYjk4MGE4OTQzMmYzOWM1MjA4YWRmNGM0YzRlMDgyMjUiLCJ1c2VySWQiOiIzOTkxMzY3NjYifQ==</vt:lpwstr>
  </property>
</Properties>
</file>