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9B65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项目编号: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LASZYY-SBGCB2025011</w:t>
      </w:r>
    </w:p>
    <w:p w14:paraId="0EED4658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</w:p>
    <w:p w14:paraId="596E1038">
      <w:pPr>
        <w:ind w:firstLine="3253" w:firstLineChars="900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安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市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医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院</w:t>
      </w:r>
    </w:p>
    <w:p w14:paraId="78A1541F">
      <w:pPr>
        <w:rPr>
          <w:rFonts w:hint="eastAsia" w:ascii="楷体" w:hAnsi="楷体" w:eastAsia="楷体"/>
          <w:b/>
          <w:sz w:val="36"/>
          <w:szCs w:val="36"/>
        </w:rPr>
      </w:pPr>
    </w:p>
    <w:p w14:paraId="60714B2F">
      <w:pPr>
        <w:ind w:firstLine="3596" w:firstLineChars="995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单一来源采购</w:t>
      </w:r>
      <w:r>
        <w:rPr>
          <w:rFonts w:hint="eastAsia" w:ascii="楷体" w:hAnsi="楷体" w:eastAsia="楷体"/>
          <w:b/>
          <w:sz w:val="36"/>
          <w:szCs w:val="36"/>
        </w:rPr>
        <w:t>文件</w:t>
      </w:r>
    </w:p>
    <w:p w14:paraId="58C97758">
      <w:pPr>
        <w:rPr>
          <w:rFonts w:hint="eastAsia" w:ascii="楷体" w:hAnsi="楷体" w:eastAsia="楷体"/>
          <w:sz w:val="36"/>
          <w:szCs w:val="36"/>
        </w:rPr>
      </w:pPr>
    </w:p>
    <w:p w14:paraId="24A05490"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instrText xml:space="preserve"> INCLUDEPICTURE "E:\\WeChat Files\\WeChat Files\\huashengfu008\\FileStorage\\File\\Application%20Data\\Tencent\\Users\\448134626\\QQ\\WinTemp\\RichOle\\WQM%60)2%601%7d5NIT0EM@MU(FGN.jpg" \* MERGEFORMAT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sz w:val="28"/>
          <w:szCs w:val="28"/>
        </w:rPr>
        <w:drawing>
          <wp:inline distT="0" distB="0" distL="114300" distR="114300">
            <wp:extent cx="1428750" cy="1715135"/>
            <wp:effectExtent l="0" t="0" r="0" b="18415"/>
            <wp:docPr id="1" name="图片 1" descr="WQM`)2`1}5NIT0EM@MU(F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QM`)2`1}5NIT0EM@MU(FG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28"/>
          <w:szCs w:val="28"/>
        </w:rPr>
        <w:fldChar w:fldCharType="end"/>
      </w:r>
    </w:p>
    <w:p w14:paraId="62365164">
      <w:pPr>
        <w:rPr>
          <w:rFonts w:hint="eastAsia" w:ascii="楷体" w:hAnsi="楷体" w:eastAsia="楷体"/>
          <w:sz w:val="28"/>
          <w:szCs w:val="28"/>
        </w:rPr>
      </w:pPr>
    </w:p>
    <w:p w14:paraId="2558BB13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http://www.laszyy.cn/</w:t>
      </w:r>
    </w:p>
    <w:p w14:paraId="059C61EE">
      <w:pPr>
        <w:rPr>
          <w:rFonts w:hint="eastAsia" w:ascii="楷体" w:hAnsi="楷体" w:eastAsia="楷体"/>
          <w:b/>
          <w:sz w:val="28"/>
          <w:szCs w:val="28"/>
        </w:rPr>
      </w:pPr>
    </w:p>
    <w:p w14:paraId="1826E1C5">
      <w:pPr>
        <w:rPr>
          <w:rFonts w:hint="eastAsia" w:ascii="楷体" w:hAnsi="楷体" w:eastAsia="楷体"/>
          <w:b/>
          <w:sz w:val="28"/>
          <w:szCs w:val="28"/>
        </w:rPr>
      </w:pPr>
    </w:p>
    <w:p w14:paraId="1AEB23F1">
      <w:pPr>
        <w:ind w:firstLine="2361" w:firstLineChars="84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采购单位：六安市中医院</w:t>
      </w:r>
    </w:p>
    <w:p w14:paraId="400881BE">
      <w:pPr>
        <w:jc w:val="center"/>
        <w:rPr>
          <w:rFonts w:hint="default" w:ascii="楷体" w:hAnsi="楷体" w:eastAsia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>年</w:t>
      </w: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1月</w:t>
      </w:r>
    </w:p>
    <w:p w14:paraId="0986AD78">
      <w:pPr>
        <w:rPr>
          <w:rFonts w:hint="eastAsia" w:ascii="楷体" w:hAnsi="楷体" w:eastAsia="楷体"/>
          <w:sz w:val="28"/>
          <w:szCs w:val="28"/>
        </w:rPr>
      </w:pPr>
    </w:p>
    <w:p w14:paraId="61437B98">
      <w:pPr>
        <w:rPr>
          <w:rFonts w:hint="eastAsia" w:ascii="楷体" w:hAnsi="楷体" w:eastAsia="楷体"/>
          <w:sz w:val="28"/>
          <w:szCs w:val="28"/>
        </w:rPr>
      </w:pPr>
    </w:p>
    <w:p w14:paraId="27A02594">
      <w:pPr>
        <w:rPr>
          <w:rFonts w:hint="eastAsia" w:ascii="楷体" w:hAnsi="楷体" w:eastAsia="楷体"/>
          <w:sz w:val="28"/>
          <w:szCs w:val="28"/>
        </w:rPr>
      </w:pPr>
    </w:p>
    <w:p w14:paraId="4F0F54B7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009E4958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709C5295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1DC62F4D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目  录</w:t>
      </w:r>
    </w:p>
    <w:p w14:paraId="00DF6CB6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rPr>
          <w:rFonts w:ascii="楷体" w:hAnsi="楷体" w:eastAsia="楷体"/>
          <w:sz w:val="28"/>
          <w:szCs w:val="28"/>
        </w:rPr>
        <w:instrText xml:space="preserve"> TOC \o "1-3" \h \z \u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一、</w:t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采购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公告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746580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二、投标人须知前附表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76D461BA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"_Toc353439275"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三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、投标人必须提交的投标文件内容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089BB3C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、投标人报价须知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00F2542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、投标文件构成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36C2A63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"_Toc353439278"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、签订合同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521D5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"_Toc353439279"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、澄清及变更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3E8E67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"_Toc353439280"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、其它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21D2FDB1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"_Toc353439281"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附件一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…………………………………………………………………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99836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"_Toc353439282"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附件二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0BFE703">
      <w:pPr>
        <w:rPr>
          <w:rFonts w:ascii="楷体" w:hAnsi="楷体" w:eastAsia="楷体"/>
          <w:sz w:val="28"/>
          <w:szCs w:val="28"/>
        </w:rPr>
      </w:pPr>
    </w:p>
    <w:p w14:paraId="487790A8">
      <w:pPr>
        <w:rPr>
          <w:rFonts w:ascii="楷体" w:hAnsi="楷体" w:eastAsia="楷体"/>
          <w:sz w:val="28"/>
          <w:szCs w:val="28"/>
        </w:rPr>
      </w:pPr>
    </w:p>
    <w:p w14:paraId="450D68BA">
      <w:pPr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end"/>
      </w:r>
    </w:p>
    <w:p w14:paraId="657034AA">
      <w:pPr>
        <w:rPr>
          <w:rFonts w:hint="eastAsia" w:ascii="楷体" w:hAnsi="楷体" w:eastAsia="楷体"/>
          <w:sz w:val="28"/>
          <w:szCs w:val="28"/>
        </w:rPr>
      </w:pPr>
    </w:p>
    <w:p w14:paraId="5C89E26F">
      <w:pPr>
        <w:rPr>
          <w:rFonts w:hint="eastAsia" w:ascii="楷体" w:hAnsi="楷体" w:eastAsia="楷体"/>
          <w:sz w:val="28"/>
          <w:szCs w:val="28"/>
        </w:rPr>
      </w:pPr>
    </w:p>
    <w:p w14:paraId="2FDAE4B0">
      <w:pPr>
        <w:rPr>
          <w:rFonts w:hint="eastAsia" w:ascii="楷体" w:hAnsi="楷体" w:eastAsia="楷体"/>
          <w:sz w:val="28"/>
          <w:szCs w:val="28"/>
        </w:rPr>
      </w:pPr>
    </w:p>
    <w:p w14:paraId="18DB054A">
      <w:pPr>
        <w:rPr>
          <w:rFonts w:hint="eastAsia" w:ascii="楷体" w:hAnsi="楷体" w:eastAsia="楷体"/>
          <w:sz w:val="28"/>
          <w:szCs w:val="28"/>
        </w:rPr>
      </w:pPr>
    </w:p>
    <w:p w14:paraId="543CFF49">
      <w:pPr>
        <w:rPr>
          <w:rFonts w:hint="eastAsia" w:ascii="楷体" w:hAnsi="楷体" w:eastAsia="楷体"/>
          <w:sz w:val="28"/>
          <w:szCs w:val="28"/>
        </w:rPr>
      </w:pPr>
    </w:p>
    <w:p w14:paraId="6BB90C94">
      <w:pPr>
        <w:rPr>
          <w:rFonts w:hint="eastAsia" w:ascii="楷体" w:hAnsi="楷体" w:eastAsia="楷体"/>
          <w:sz w:val="28"/>
          <w:szCs w:val="28"/>
        </w:rPr>
      </w:pPr>
    </w:p>
    <w:p w14:paraId="31D253CE">
      <w:pPr>
        <w:rPr>
          <w:rFonts w:hint="eastAsia" w:ascii="楷体" w:hAnsi="楷体" w:eastAsia="楷体"/>
          <w:sz w:val="28"/>
          <w:szCs w:val="28"/>
        </w:rPr>
      </w:pPr>
    </w:p>
    <w:p w14:paraId="01D5B6E3">
      <w:pPr>
        <w:rPr>
          <w:rFonts w:hint="eastAsia" w:ascii="楷体" w:hAnsi="楷体" w:eastAsia="楷体"/>
          <w:sz w:val="28"/>
          <w:szCs w:val="28"/>
        </w:rPr>
      </w:pPr>
    </w:p>
    <w:p w14:paraId="4E639E20">
      <w:pPr>
        <w:jc w:val="center"/>
        <w:rPr>
          <w:rFonts w:hint="eastAsia"/>
          <w:b/>
          <w:bCs/>
          <w:sz w:val="44"/>
          <w:szCs w:val="44"/>
        </w:rPr>
      </w:pPr>
      <w:bookmarkStart w:id="0" w:name="_Toc353439273"/>
      <w:bookmarkStart w:id="1" w:name="_Toc216158623"/>
      <w:r>
        <w:rPr>
          <w:rFonts w:hint="eastAsia"/>
          <w:b/>
          <w:bCs/>
          <w:sz w:val="44"/>
          <w:szCs w:val="44"/>
        </w:rPr>
        <w:t>六安市中医院中央监护系统及监护仪单一来源采购公告</w:t>
      </w:r>
    </w:p>
    <w:p w14:paraId="46D73B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根据《中华人民共和国政府采购法》、《政府采购非招标方式管理办法》（财政部令第</w:t>
      </w:r>
      <w:r>
        <w:rPr>
          <w:rFonts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号）等相关法律规定，现就本项目拟采取单一来源方式采购予以公示。</w:t>
      </w:r>
    </w:p>
    <w:p w14:paraId="00F5B1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一、采购人名称：六安市中医院</w:t>
      </w:r>
    </w:p>
    <w:p w14:paraId="55D7BB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二、采购人地址：六安市人民路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76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号</w:t>
      </w:r>
    </w:p>
    <w:p w14:paraId="0B5F16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三、采购项目名称：六安市中医院中央监护系统及监护仪（项目编号：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LASZYY-SBGCB2026011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）</w:t>
      </w:r>
    </w:p>
    <w:p w14:paraId="72EC1E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四、采购项目类型：货物类</w:t>
      </w:r>
    </w:p>
    <w:p w14:paraId="115126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五、拟采购项目的说明：</w:t>
      </w:r>
    </w:p>
    <w:p w14:paraId="494D78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我院老年医学科因业务发展，需要采购壹套中央监护系统及肆台监护仪。</w:t>
      </w:r>
    </w:p>
    <w:p w14:paraId="7DFCE3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六、采购预算金额：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万元</w:t>
      </w:r>
    </w:p>
    <w:p w14:paraId="5637A4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七、采用单一来源方式的原因及说明：</w:t>
      </w:r>
    </w:p>
    <w:p w14:paraId="4307C6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六安市中医院老年医学科共有8台理邦监护仪。本次新增采购壹套中央监护系统及肆台监护仪需与原品牌相兼容，如有其他品牌供应商提供服务需要接口费用，且可能导致数据失真或功能失效，增加项目投入。</w:t>
      </w:r>
    </w:p>
    <w:p w14:paraId="0C344A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新增中央监护系统及监护仪设备可无缝对接科室现有品牌监护仪，保障采集相关数据的稳定性、可靠性、及时性与统一性。</w:t>
      </w:r>
    </w:p>
    <w:p w14:paraId="697B69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根据《中华人民共和国政府采购法》、《政府采购非招标方式管理办法》（财政部令第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号）等相关法律规定，现采用单一来源方式进行采购。</w:t>
      </w:r>
    </w:p>
    <w:p w14:paraId="3674AE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八、拟定唯一供应商名称：安徽省凤仪商贸有限公司</w:t>
      </w:r>
    </w:p>
    <w:p w14:paraId="337BF3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九、拟定唯一供应商地址：安徽省合肥市庐阳区阜阳北路421号华林创谷1801</w:t>
      </w:r>
    </w:p>
    <w:p w14:paraId="20E08A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十、公示期限：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日至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日下午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时。任何供应商、单位或个人对采用单一来源采购方式有异议的，可以在公示期内以书面形式向采购人反映。如无异议，公示结束后将采用单一来源采购方式采购。</w:t>
      </w:r>
    </w:p>
    <w:p w14:paraId="70827F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十一、联系事项：</w:t>
      </w:r>
    </w:p>
    <w:p w14:paraId="105EB8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联系人：设备工程部吴老师</w:t>
      </w:r>
    </w:p>
    <w:p w14:paraId="324019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联系方式：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0564-3312184</w:t>
      </w:r>
    </w:p>
    <w:p w14:paraId="35D802DF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1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 w14:paraId="31FC46AA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1F8CF70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3190472E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8055F4A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1F5F8912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E942FF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C115043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1E6874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2273677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0506F7C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6190275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9995FC4">
      <w:pPr>
        <w:rPr>
          <w:rFonts w:hint="eastAsia" w:ascii="楷体" w:hAnsi="楷体" w:eastAsia="楷体"/>
          <w:sz w:val="28"/>
          <w:szCs w:val="28"/>
          <w:lang w:eastAsia="zh-CN"/>
        </w:rPr>
      </w:pPr>
    </w:p>
    <w:p w14:paraId="261A6F39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二、投标人须知</w:t>
      </w:r>
      <w:bookmarkEnd w:id="0"/>
      <w:bookmarkEnd w:id="1"/>
      <w:r>
        <w:rPr>
          <w:rFonts w:hint="eastAsia" w:ascii="楷体" w:hAnsi="楷体" w:eastAsia="楷体"/>
          <w:b/>
          <w:sz w:val="28"/>
          <w:szCs w:val="28"/>
        </w:rPr>
        <w:t>前附表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27"/>
      </w:tblGrid>
      <w:tr w14:paraId="52CCAD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4" w:type="dxa"/>
            <w:noWrap w:val="0"/>
            <w:vAlign w:val="center"/>
          </w:tcPr>
          <w:p w14:paraId="7CB7311C">
            <w:pPr>
              <w:spacing w:line="360" w:lineRule="auto"/>
              <w:jc w:val="center"/>
              <w:rPr>
                <w:rFonts w:hint="eastAsia" w:ascii="楷体" w:hAnsi="楷体" w:eastAsia="楷体" w:cs="Arial"/>
                <w:b/>
                <w:color w:val="000000"/>
                <w:szCs w:val="21"/>
              </w:rPr>
            </w:pPr>
            <w:bookmarkStart w:id="2" w:name="_Toc353439274"/>
            <w:bookmarkStart w:id="3" w:name="_Toc216158624"/>
            <w:r>
              <w:rPr>
                <w:rFonts w:hint="eastAsia" w:ascii="楷体" w:hAnsi="楷体" w:eastAsia="楷体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8327" w:type="dxa"/>
            <w:noWrap w:val="0"/>
            <w:vAlign w:val="center"/>
          </w:tcPr>
          <w:p w14:paraId="26834636">
            <w:pPr>
              <w:spacing w:line="360" w:lineRule="auto"/>
              <w:ind w:firstLine="2361" w:firstLineChars="840"/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  <w:t>内        容</w:t>
            </w:r>
          </w:p>
        </w:tc>
      </w:tr>
      <w:tr w14:paraId="6F487E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4" w:type="dxa"/>
            <w:noWrap w:val="0"/>
            <w:vAlign w:val="center"/>
          </w:tcPr>
          <w:p w14:paraId="592559D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  <w:p w14:paraId="6050E67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327" w:type="dxa"/>
            <w:noWrap w:val="0"/>
            <w:vAlign w:val="center"/>
          </w:tcPr>
          <w:p w14:paraId="58F00F20">
            <w:pP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97154"/>
                <w:spacing w:val="0"/>
                <w:sz w:val="28"/>
                <w:szCs w:val="28"/>
              </w:rPr>
              <w:t>六安市中医院中央监护系统及监护仪</w:t>
            </w:r>
            <w:bookmarkStart w:id="17" w:name="_GoBack"/>
            <w:bookmarkEnd w:id="17"/>
          </w:p>
          <w:p w14:paraId="6390CC05">
            <w:pPr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项目编号：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LASZYY-SBGCB2025011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357866D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项目性质：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货物类</w:t>
            </w:r>
          </w:p>
        </w:tc>
      </w:tr>
      <w:tr w14:paraId="26275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011B15FE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8327" w:type="dxa"/>
            <w:noWrap w:val="0"/>
            <w:vAlign w:val="center"/>
          </w:tcPr>
          <w:p w14:paraId="432FCEEB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采购方式：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单一来源</w:t>
            </w:r>
          </w:p>
        </w:tc>
      </w:tr>
      <w:tr w14:paraId="6CCD7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24CBC20B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8327" w:type="dxa"/>
            <w:noWrap w:val="0"/>
            <w:vAlign w:val="center"/>
          </w:tcPr>
          <w:p w14:paraId="298A9B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供货期及地点：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按合同约定时间按需供货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；地点：六安市中医院</w:t>
            </w:r>
          </w:p>
        </w:tc>
      </w:tr>
      <w:tr w14:paraId="2E0AB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D6D3B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8327" w:type="dxa"/>
            <w:noWrap w:val="0"/>
            <w:vAlign w:val="center"/>
          </w:tcPr>
          <w:p w14:paraId="7B49230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付款方式：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开票后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30个工作日内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付款。</w:t>
            </w:r>
          </w:p>
        </w:tc>
      </w:tr>
      <w:tr w14:paraId="53D331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369589D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8327" w:type="dxa"/>
            <w:noWrap w:val="0"/>
            <w:vAlign w:val="center"/>
          </w:tcPr>
          <w:p w14:paraId="38A053B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履约保证金：无</w:t>
            </w:r>
          </w:p>
        </w:tc>
      </w:tr>
      <w:tr w14:paraId="4DEAD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59B0867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8327" w:type="dxa"/>
            <w:noWrap w:val="0"/>
            <w:vAlign w:val="center"/>
          </w:tcPr>
          <w:p w14:paraId="68AA5A4C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踏勘现场：如有需要，请各投标人自行联系采购单位踏勘。</w:t>
            </w:r>
          </w:p>
        </w:tc>
      </w:tr>
      <w:tr w14:paraId="644DAA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4" w:type="dxa"/>
            <w:noWrap w:val="0"/>
            <w:vAlign w:val="center"/>
          </w:tcPr>
          <w:p w14:paraId="231E064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8327" w:type="dxa"/>
            <w:noWrap w:val="0"/>
            <w:vAlign w:val="center"/>
          </w:tcPr>
          <w:p w14:paraId="4CA0DB4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投标文件需要内容盖章后制成一份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PDF文件，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"/>
              </w:rPr>
              <w:t>按照响应项目名称+公司名的邮件名形式发送至邮箱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highlight w:val="none"/>
                <w:lang w:val="en-US" w:eastAsia="zh-CN" w:bidi="ar"/>
              </w:rPr>
              <w:t>laszyysbgcb@163.com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3F3594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7ECB79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8327" w:type="dxa"/>
            <w:noWrap w:val="0"/>
            <w:vAlign w:val="center"/>
          </w:tcPr>
          <w:p w14:paraId="5E8175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投标截止及谈判时间：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 xml:space="preserve">日 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下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时；</w:t>
            </w:r>
          </w:p>
          <w:p w14:paraId="67B9709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开标地点：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六安市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中医院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5楼物流管理部</w:t>
            </w:r>
          </w:p>
        </w:tc>
      </w:tr>
      <w:tr w14:paraId="11AF1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0C7656B5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27" w:type="dxa"/>
            <w:noWrap w:val="0"/>
            <w:vAlign w:val="center"/>
          </w:tcPr>
          <w:p w14:paraId="6CB5ED99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采购单位联系人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及联系方式：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  <w:t>设备工程部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 xml:space="preserve"> 吴老师 0564-3312184</w:t>
            </w:r>
          </w:p>
        </w:tc>
      </w:tr>
      <w:tr w14:paraId="3C01F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3BE9DD4B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327" w:type="dxa"/>
            <w:noWrap w:val="0"/>
            <w:vAlign w:val="center"/>
          </w:tcPr>
          <w:p w14:paraId="52E0E0D5">
            <w:pPr>
              <w:spacing w:line="360" w:lineRule="auto"/>
              <w:ind w:left="-6" w:firstLine="6"/>
              <w:rPr>
                <w:rFonts w:hint="eastAsia" w:ascii="楷体" w:hAnsi="楷体" w:eastAsia="楷体" w:cs="Arial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投标保证金：无</w:t>
            </w:r>
          </w:p>
        </w:tc>
      </w:tr>
      <w:tr w14:paraId="10D0C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19ABEB44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27" w:type="dxa"/>
            <w:noWrap w:val="0"/>
            <w:vAlign w:val="center"/>
          </w:tcPr>
          <w:p w14:paraId="3F362C76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采购预算：</w:t>
            </w:r>
            <w:r>
              <w:rPr>
                <w:rFonts w:hint="eastAsia" w:ascii="楷体" w:hAnsi="楷体" w:eastAsia="楷体" w:cs="Arial"/>
                <w:sz w:val="28"/>
                <w:szCs w:val="28"/>
                <w:highlight w:val="none"/>
                <w:lang w:val="en-US" w:eastAsia="zh-CN"/>
              </w:rPr>
              <w:t>4万元</w:t>
            </w:r>
          </w:p>
        </w:tc>
      </w:tr>
    </w:tbl>
    <w:p w14:paraId="4335C087">
      <w:pPr>
        <w:rPr>
          <w:rFonts w:hint="eastAsia" w:ascii="楷体" w:hAnsi="楷体" w:eastAsia="楷体"/>
          <w:sz w:val="28"/>
          <w:szCs w:val="28"/>
        </w:rPr>
      </w:pPr>
    </w:p>
    <w:p w14:paraId="492D0C4F">
      <w:pPr>
        <w:rPr>
          <w:rFonts w:hint="eastAsia" w:ascii="楷体" w:hAnsi="楷体" w:eastAsia="楷体"/>
          <w:sz w:val="28"/>
          <w:szCs w:val="28"/>
        </w:rPr>
      </w:pPr>
    </w:p>
    <w:p w14:paraId="70392280">
      <w:pPr>
        <w:rPr>
          <w:rFonts w:hint="eastAsia" w:ascii="楷体" w:hAnsi="楷体" w:eastAsia="楷体"/>
          <w:sz w:val="28"/>
          <w:szCs w:val="28"/>
        </w:rPr>
      </w:pPr>
    </w:p>
    <w:p w14:paraId="6EF485C1">
      <w:pPr>
        <w:rPr>
          <w:rFonts w:hint="eastAsia" w:ascii="楷体" w:hAnsi="楷体" w:eastAsia="楷体"/>
          <w:sz w:val="28"/>
          <w:szCs w:val="28"/>
        </w:rPr>
      </w:pPr>
    </w:p>
    <w:p w14:paraId="27F7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</w:t>
      </w:r>
      <w:bookmarkEnd w:id="2"/>
      <w:bookmarkEnd w:id="3"/>
      <w:bookmarkStart w:id="4" w:name="_Toc353439275"/>
      <w:bookmarkStart w:id="5" w:name="_Toc216158625"/>
      <w:r>
        <w:rPr>
          <w:rFonts w:hint="eastAsia" w:ascii="楷体" w:hAnsi="楷体" w:eastAsia="楷体"/>
          <w:b/>
          <w:sz w:val="28"/>
          <w:szCs w:val="28"/>
        </w:rPr>
        <w:t>投标人必须提交的投标文件内容</w:t>
      </w:r>
      <w:bookmarkEnd w:id="4"/>
      <w:bookmarkEnd w:id="5"/>
    </w:p>
    <w:p w14:paraId="7E0C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1、包括投标报价</w:t>
      </w:r>
      <w:r>
        <w:rPr>
          <w:rFonts w:hint="eastAsia" w:ascii="楷体" w:hAnsi="楷体" w:eastAsia="楷体"/>
          <w:sz w:val="28"/>
          <w:szCs w:val="28"/>
          <w:lang w:eastAsia="zh-CN"/>
        </w:rPr>
        <w:t>书</w:t>
      </w:r>
      <w:r>
        <w:rPr>
          <w:rFonts w:hint="eastAsia" w:ascii="楷体" w:hAnsi="楷体" w:eastAsia="楷体"/>
          <w:sz w:val="28"/>
          <w:szCs w:val="28"/>
        </w:rPr>
        <w:t>、相关的营业执照、企业资质证书</w:t>
      </w:r>
      <w:r>
        <w:rPr>
          <w:rFonts w:hint="eastAsia" w:ascii="楷体" w:hAnsi="楷体" w:eastAsia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sz w:val="28"/>
          <w:szCs w:val="28"/>
        </w:rPr>
        <w:t>产品彩页等资料。</w:t>
      </w:r>
    </w:p>
    <w:p w14:paraId="4B54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文件要求和投标人认为需要提供的其它说明和资料。</w:t>
      </w:r>
    </w:p>
    <w:p w14:paraId="0A80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3、投标文件中</w:t>
      </w:r>
      <w:r>
        <w:rPr>
          <w:rFonts w:hint="eastAsia" w:ascii="楷体" w:hAnsi="楷体" w:eastAsia="楷体"/>
          <w:sz w:val="28"/>
          <w:szCs w:val="28"/>
          <w:lang w:eastAsia="zh-CN"/>
        </w:rPr>
        <w:t>如要求</w:t>
      </w:r>
      <w:r>
        <w:rPr>
          <w:rFonts w:hint="eastAsia" w:ascii="楷体" w:hAnsi="楷体" w:eastAsia="楷体"/>
          <w:sz w:val="28"/>
          <w:szCs w:val="28"/>
        </w:rPr>
        <w:t>有关证明文件提供复印件，成交后须提供原件备查。</w:t>
      </w:r>
    </w:p>
    <w:p w14:paraId="09BD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6" w:name="_Toc269895617"/>
      <w:bookmarkStart w:id="7" w:name="_Toc353439277"/>
      <w:r>
        <w:rPr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/>
          <w:sz w:val="28"/>
          <w:szCs w:val="28"/>
        </w:rPr>
        <w:t>、投标人报价须知</w:t>
      </w:r>
      <w:bookmarkEnd w:id="6"/>
      <w:bookmarkEnd w:id="7"/>
    </w:p>
    <w:p w14:paraId="7757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1、投标报价为投标人在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文件中提出的各项支付金额的总和。包括本项目的成本、利润、税金、包装、运输、安装、调试等一切所有费用。</w:t>
      </w:r>
    </w:p>
    <w:p w14:paraId="5C91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2、本项目只</w:t>
      </w:r>
      <w:r>
        <w:rPr>
          <w:rFonts w:ascii="楷体" w:hAnsi="楷体" w:eastAsia="楷体"/>
          <w:sz w:val="28"/>
          <w:szCs w:val="28"/>
        </w:rPr>
        <w:t>允许有一个方案、一个报价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多方案、多报价的</w:t>
      </w:r>
      <w:r>
        <w:rPr>
          <w:rFonts w:hint="eastAsia" w:ascii="楷体" w:hAnsi="楷体" w:eastAsia="楷体"/>
          <w:sz w:val="28"/>
          <w:szCs w:val="28"/>
        </w:rPr>
        <w:t>标</w:t>
      </w:r>
      <w:r>
        <w:rPr>
          <w:rFonts w:ascii="楷体" w:hAnsi="楷体" w:eastAsia="楷体"/>
          <w:sz w:val="28"/>
          <w:szCs w:val="28"/>
        </w:rPr>
        <w:t>书将不被接受。</w:t>
      </w:r>
      <w:r>
        <w:rPr>
          <w:rFonts w:hint="eastAsia" w:ascii="楷体" w:hAnsi="楷体" w:eastAsia="楷体" w:cs="宋体"/>
          <w:kern w:val="0"/>
          <w:sz w:val="28"/>
          <w:szCs w:val="28"/>
        </w:rPr>
        <w:t>不接受不清晰的投标文件。</w:t>
      </w:r>
    </w:p>
    <w:p w14:paraId="4C61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3、超过最高限价的投标报价为无效报价，按废标处理。所投设备请注明生产单位、国别、技术规格（型号），并附设备彩图。</w:t>
      </w:r>
    </w:p>
    <w:p w14:paraId="31A0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如投标人需要对供货现场和周围环境进行勘察，以获取编制投标文件和签署合同所需的资料，请自行联系采购单位。勘察现场所发生的费用由投标人自己承担。投标人因自身原因未进行实地踏勘的，成交后签订合同时和履约过程中，不得以不完全了解现场情况为由，提出任何形式的增加合同外造价或索赔的要求。</w:t>
      </w:r>
    </w:p>
    <w:p w14:paraId="7AAA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5、投标人对本项目如有不清楚之处，请及时与我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联系，我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将尽快予以答复。</w:t>
      </w:r>
    </w:p>
    <w:p w14:paraId="7FF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ascii="楷体" w:hAnsi="楷体" w:eastAsia="楷体"/>
          <w:b/>
          <w:sz w:val="28"/>
          <w:szCs w:val="28"/>
        </w:rPr>
      </w:pPr>
      <w:bookmarkStart w:id="8" w:name="_Toc216158630"/>
      <w:r>
        <w:rPr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Fonts w:hint="eastAsia" w:ascii="楷体" w:hAnsi="楷体" w:eastAsia="楷体"/>
          <w:b/>
          <w:sz w:val="28"/>
          <w:szCs w:val="28"/>
        </w:rPr>
        <w:t>、投标文件</w:t>
      </w:r>
      <w:r>
        <w:rPr>
          <w:rFonts w:ascii="楷体" w:hAnsi="楷体" w:eastAsia="楷体"/>
          <w:b/>
          <w:sz w:val="28"/>
          <w:szCs w:val="28"/>
        </w:rPr>
        <w:t>构成</w:t>
      </w:r>
    </w:p>
    <w:p w14:paraId="5E70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</w:t>
      </w:r>
      <w:r>
        <w:rPr>
          <w:rFonts w:hint="eastAsia" w:ascii="楷体" w:hAnsi="楷体" w:eastAsia="楷体"/>
          <w:sz w:val="28"/>
          <w:szCs w:val="28"/>
          <w:highlight w:val="none"/>
        </w:rPr>
        <w:t>投标文件应</w:t>
      </w:r>
      <w:r>
        <w:rPr>
          <w:rFonts w:hint="eastAsia" w:ascii="楷体" w:hAnsi="楷体" w:eastAsia="楷体"/>
          <w:sz w:val="28"/>
          <w:szCs w:val="28"/>
          <w:highlight w:val="none"/>
          <w:lang w:eastAsia="zh-CN"/>
        </w:rPr>
        <w:t>按投标文件内容要求提供材料，</w:t>
      </w:r>
      <w:r>
        <w:rPr>
          <w:rFonts w:hint="eastAsia" w:ascii="楷体" w:hAnsi="楷体" w:eastAsia="楷体"/>
          <w:sz w:val="28"/>
          <w:szCs w:val="28"/>
          <w:lang w:eastAsia="zh-CN"/>
        </w:rPr>
        <w:t>盖章后制成一份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PDF文件</w:t>
      </w:r>
      <w:r>
        <w:rPr>
          <w:rFonts w:hint="eastAsia" w:ascii="楷体" w:hAnsi="楷体" w:eastAsia="楷体"/>
          <w:sz w:val="28"/>
          <w:szCs w:val="28"/>
          <w:highlight w:val="none"/>
        </w:rPr>
        <w:t>。</w:t>
      </w:r>
    </w:p>
    <w:p w14:paraId="4646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bookmarkStart w:id="9" w:name="_Toc353439278"/>
      <w:bookmarkStart w:id="10" w:name="_Toc269895618"/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、如果项目分有多个包，供应商可以参与其中的一个或几个包的采购活动，且可以同时成交几个包，但必须以包为单位分别编写投标文件，分别装订，分别包装。</w:t>
      </w:r>
    </w:p>
    <w:p w14:paraId="6918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Fonts w:hint="eastAsia" w:ascii="楷体" w:hAnsi="楷体" w:eastAsia="楷体"/>
          <w:b/>
          <w:sz w:val="28"/>
          <w:szCs w:val="28"/>
        </w:rPr>
        <w:t>、签订合同</w:t>
      </w:r>
      <w:bookmarkEnd w:id="9"/>
      <w:bookmarkEnd w:id="10"/>
    </w:p>
    <w:p w14:paraId="6651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1、成交侯选人在“</w:t>
      </w:r>
      <w:r>
        <w:rPr>
          <w:rFonts w:hint="eastAsia" w:ascii="楷体" w:hAnsi="楷体" w:eastAsia="楷体"/>
          <w:sz w:val="28"/>
          <w:szCs w:val="28"/>
          <w:lang w:eastAsia="zh-CN"/>
        </w:rPr>
        <w:t>六安市中医院官网</w:t>
      </w:r>
      <w:r>
        <w:rPr>
          <w:rFonts w:hint="eastAsia" w:ascii="楷体" w:hAnsi="楷体" w:eastAsia="楷体"/>
          <w:sz w:val="28"/>
          <w:szCs w:val="28"/>
        </w:rPr>
        <w:t>”公示</w:t>
      </w:r>
      <w:r>
        <w:rPr>
          <w:rFonts w:hint="eastAsia" w:ascii="楷体" w:hAnsi="楷体" w:eastAsia="楷体"/>
          <w:sz w:val="28"/>
          <w:szCs w:val="28"/>
          <w:highlight w:val="none"/>
        </w:rPr>
        <w:t>三个工作日且</w:t>
      </w:r>
      <w:r>
        <w:rPr>
          <w:rFonts w:hint="eastAsia" w:ascii="楷体" w:hAnsi="楷体" w:eastAsia="楷体"/>
          <w:sz w:val="28"/>
          <w:szCs w:val="28"/>
        </w:rPr>
        <w:t>无异议后，由</w:t>
      </w:r>
      <w:r>
        <w:rPr>
          <w:rFonts w:hint="eastAsia" w:ascii="楷体" w:hAnsi="楷体" w:eastAsia="楷体"/>
          <w:sz w:val="28"/>
          <w:szCs w:val="28"/>
          <w:lang w:eastAsia="zh-CN"/>
        </w:rPr>
        <w:t>医院</w:t>
      </w:r>
      <w:r>
        <w:rPr>
          <w:rFonts w:hint="eastAsia" w:ascii="楷体" w:hAnsi="楷体" w:eastAsia="楷体"/>
          <w:sz w:val="28"/>
          <w:szCs w:val="28"/>
        </w:rPr>
        <w:t>发出</w:t>
      </w:r>
      <w:r>
        <w:rPr>
          <w:rFonts w:hint="eastAsia" w:ascii="楷体" w:hAnsi="楷体" w:eastAsia="楷体"/>
          <w:sz w:val="28"/>
          <w:szCs w:val="28"/>
          <w:lang w:eastAsia="zh-CN"/>
        </w:rPr>
        <w:t>中标</w:t>
      </w:r>
      <w:r>
        <w:rPr>
          <w:rFonts w:hint="eastAsia" w:ascii="楷体" w:hAnsi="楷体" w:eastAsia="楷体"/>
          <w:sz w:val="28"/>
          <w:szCs w:val="28"/>
        </w:rPr>
        <w:t>通知。</w:t>
      </w:r>
    </w:p>
    <w:p w14:paraId="3CE2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2、采购单位有权在公示期内要求成交侯选人提供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文件采购清单中规定的成套或部分设备、物品的样品，以便确认和为验收留样。</w:t>
      </w:r>
    </w:p>
    <w:p w14:paraId="1357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3、成交人拿到成交通知书后，</w:t>
      </w:r>
      <w:r>
        <w:rPr>
          <w:rFonts w:hint="eastAsia" w:ascii="楷体" w:hAnsi="楷体" w:eastAsia="楷体"/>
          <w:sz w:val="28"/>
          <w:szCs w:val="28"/>
          <w:lang w:eastAsia="zh-CN"/>
        </w:rPr>
        <w:t>一个月内来我院签订合同，</w:t>
      </w:r>
      <w:r>
        <w:rPr>
          <w:rFonts w:hint="eastAsia" w:ascii="楷体" w:hAnsi="楷体" w:eastAsia="楷体"/>
          <w:sz w:val="28"/>
          <w:szCs w:val="28"/>
        </w:rPr>
        <w:t>备案后合同方有效。</w:t>
      </w:r>
    </w:p>
    <w:p w14:paraId="7BD4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4、采购双方必须严格按照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文件及承诺签订采购合同，不得擅自变更。</w:t>
      </w:r>
    </w:p>
    <w:p w14:paraId="466D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11" w:name="_Toc269895619"/>
      <w:bookmarkStart w:id="12" w:name="_Toc353439279"/>
      <w:r>
        <w:rPr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Fonts w:hint="eastAsia" w:ascii="楷体" w:hAnsi="楷体" w:eastAsia="楷体"/>
          <w:b/>
          <w:sz w:val="28"/>
          <w:szCs w:val="28"/>
        </w:rPr>
        <w:t>、澄清及变更</w:t>
      </w:r>
      <w:bookmarkEnd w:id="11"/>
      <w:bookmarkEnd w:id="12"/>
    </w:p>
    <w:p w14:paraId="20AA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公告及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文件如有澄清或变更，我</w:t>
      </w:r>
      <w:r>
        <w:rPr>
          <w:rFonts w:hint="eastAsia" w:ascii="楷体" w:hAnsi="楷体" w:eastAsia="楷体"/>
          <w:sz w:val="28"/>
          <w:szCs w:val="28"/>
          <w:lang w:eastAsia="zh-CN"/>
        </w:rPr>
        <w:t>院</w:t>
      </w:r>
      <w:r>
        <w:rPr>
          <w:rFonts w:hint="eastAsia" w:ascii="楷体" w:hAnsi="楷体" w:eastAsia="楷体"/>
          <w:sz w:val="28"/>
          <w:szCs w:val="28"/>
        </w:rPr>
        <w:t>将以网上公告形式发布，请投标人及时关注。</w:t>
      </w:r>
    </w:p>
    <w:p w14:paraId="53E3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3233" w:firstLineChars="11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Fonts w:hint="eastAsia" w:ascii="楷体" w:hAnsi="楷体" w:eastAsia="楷体"/>
          <w:b/>
          <w:sz w:val="28"/>
          <w:szCs w:val="28"/>
        </w:rPr>
        <w:t xml:space="preserve"> 、附件</w:t>
      </w:r>
    </w:p>
    <w:p w14:paraId="1152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附件一：采购需求         附件二：投标报价书</w:t>
      </w:r>
    </w:p>
    <w:p w14:paraId="03C6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7CEFC67B">
      <w:pPr>
        <w:rPr>
          <w:rFonts w:hint="eastAsia" w:ascii="楷体" w:hAnsi="楷体" w:eastAsia="楷体"/>
          <w:b/>
          <w:bCs/>
          <w:sz w:val="28"/>
          <w:szCs w:val="28"/>
        </w:rPr>
      </w:pPr>
      <w:bookmarkStart w:id="13" w:name="_Toc353439281"/>
      <w:r>
        <w:rPr>
          <w:rFonts w:hint="eastAsia" w:ascii="楷体" w:hAnsi="楷体" w:eastAsia="楷体"/>
          <w:b/>
          <w:bCs/>
          <w:sz w:val="28"/>
          <w:szCs w:val="28"/>
        </w:rPr>
        <w:t>附件</w:t>
      </w:r>
      <w:bookmarkEnd w:id="8"/>
      <w:r>
        <w:rPr>
          <w:rFonts w:hint="eastAsia" w:ascii="楷体" w:hAnsi="楷体" w:eastAsia="楷体"/>
          <w:b/>
          <w:bCs/>
          <w:sz w:val="28"/>
          <w:szCs w:val="28"/>
        </w:rPr>
        <w:t>一</w:t>
      </w:r>
      <w:bookmarkEnd w:id="13"/>
    </w:p>
    <w:p w14:paraId="6C1A0594">
      <w:pPr>
        <w:pStyle w:val="13"/>
        <w:jc w:val="center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采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购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需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求</w:t>
      </w:r>
    </w:p>
    <w:p w14:paraId="4FFDC563">
      <w:pPr>
        <w:pStyle w:val="13"/>
        <w:jc w:val="both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一、中央监护系统一套</w:t>
      </w:r>
    </w:p>
    <w:p w14:paraId="25802155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bookmarkStart w:id="14" w:name="_Toc353439282"/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中央监护系统支持对监护设备心电（ECG）、ST段、QT\QTc、心率(HR)、呼吸(RESP)，血压(NIBP)，血氧(SpO2)，脉率(PR)，体温(TEMP)，双有创血压(IBP)，呼气末二氧化碳（EtCO2）、心排（C.O.）、麻醉（AG）等参数值及波形的显示。</w:t>
      </w:r>
    </w:p>
    <w:p w14:paraId="3A3F3937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 xml:space="preserve">支持显示双血氧、CNBP参数 </w:t>
      </w:r>
    </w:p>
    <w:p w14:paraId="7ED7FBD3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软件界面显示适应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英寸、2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 xml:space="preserve">英寸液晶屏显示,包括宽屏和标准屏。 </w:t>
      </w:r>
    </w:p>
    <w:p w14:paraId="076CC244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全院各科室的中央站信息可以相互访问，可以实现全院多参数监护仪的统一管理，支持数据在院内各科室之间流通。</w:t>
      </w:r>
    </w:p>
    <w:p w14:paraId="3889B7CD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中央监护系统支持扩展≥2个屏幕显示，同时接入的监护设备数量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120床。</w:t>
      </w:r>
    </w:p>
    <w:p w14:paraId="72B2710D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支持在移动端（包括安卓或IOS系统）显示系统界面，实时查看多个患者和单个患者的体征数据，且可以进行接收病人并进行病人列表管理。</w:t>
      </w:r>
    </w:p>
    <w:p w14:paraId="220A72D0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采用无线、有线等方式联网通讯，支持床边监护仪和遥测设备共用一套网络联网通讯，同时接入的监护设备台数≥1200台。</w:t>
      </w:r>
    </w:p>
    <w:p w14:paraId="71AF6668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为充分保证数据安全性、完整性，系统需要提供基于用户名、密码的用户身份认证和基于角色、基于观察设备的用户权限管理功能。</w:t>
      </w:r>
    </w:p>
    <w:p w14:paraId="5F2C648B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支持双向控制，且中央站可以远程控制监护仪进行报警暂停/关闭、报警复位和血压测量。</w:t>
      </w:r>
    </w:p>
    <w:p w14:paraId="2B555684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支持双向呼叫，具备护士呼叫和呼叫病人功能，可以最大程度保障患者生命安全。</w:t>
      </w:r>
    </w:p>
    <w:p w14:paraId="2869EA45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具备护理管理功能，支持病人列表管理、护理记录单管理、体温记录单管理，实现护理记录的快捷录入与保存。</w:t>
      </w:r>
    </w:p>
    <w:p w14:paraId="78B06CEF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exact"/>
        <w:jc w:val="left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中央监护系统可以接入HIS系统，在HIS系统可以自动获取中央站的监测数据。</w:t>
      </w:r>
    </w:p>
    <w:p w14:paraId="7A130FEA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中央站软件可接收、储存和打印血气分析仪测试报告，内容包括：PH、PO2、PCO2、Na＋、K＋、CL-、Ca++、 Hct、Glu、Lac, 10项参数。</w:t>
      </w:r>
    </w:p>
    <w:p w14:paraId="5573DEEF">
      <w:pPr>
        <w:numPr>
          <w:ilvl w:val="0"/>
          <w:numId w:val="2"/>
        </w:numPr>
        <w:tabs>
          <w:tab w:val="left" w:pos="-415"/>
          <w:tab w:val="clear" w:pos="420"/>
        </w:tabs>
        <w:spacing w:line="360" w:lineRule="auto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中央站软件可导出数据进行动态心电、动态血压分析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并出具专业的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动态心电、血压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484B82D">
      <w:pPr>
        <w:widowControl w:val="0"/>
        <w:numPr>
          <w:ilvl w:val="0"/>
          <w:numId w:val="0"/>
        </w:numPr>
        <w:jc w:val="both"/>
        <w:rPr>
          <w:rFonts w:hint="default" w:ascii="楷体" w:hAnsi="楷体" w:eastAsia="楷体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0"/>
          <w:sz w:val="28"/>
          <w:szCs w:val="28"/>
          <w:lang w:val="en-US" w:eastAsia="zh-CN" w:bidi="ar-SA"/>
        </w:rPr>
        <w:t>二、监护仪4台</w:t>
      </w:r>
    </w:p>
    <w:p w14:paraId="6B4CDE45">
      <w:pPr>
        <w:numPr>
          <w:ilvl w:val="0"/>
          <w:numId w:val="3"/>
        </w:numPr>
        <w:spacing w:line="360" w:lineRule="exact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具备心电、呼吸、无创血压、血氧饱和度、脉率和体温监测功能，产品具备国家食品药品监督管理局颁发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的三类医疗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器械注册证。</w:t>
      </w:r>
    </w:p>
    <w:p w14:paraId="2DF76FF1">
      <w:pPr>
        <w:pStyle w:val="14"/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支持升级6导、12导联心电监护,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投标产品适用于成人、小儿、新生儿的监测。</w:t>
      </w:r>
    </w:p>
    <w:p w14:paraId="00C8288D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一体化多参数监护仪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/>
        </w:rPr>
        <w:t>,</w:t>
      </w:r>
      <w:r>
        <w:rPr>
          <w:rFonts w:hint="eastAsia" w:ascii="宋体" w:hAnsi="宋体" w:eastAsia="宋体" w:cs="宋体"/>
          <w:bCs/>
          <w:sz w:val="24"/>
          <w:szCs w:val="24"/>
        </w:rPr>
        <w:t>＞10英寸，分辨率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1024*600，</w:t>
      </w:r>
      <w:r>
        <w:rPr>
          <w:rFonts w:hint="eastAsia" w:ascii="宋体" w:hAnsi="宋体" w:eastAsia="宋体" w:cs="宋体"/>
          <w:sz w:val="24"/>
          <w:szCs w:val="24"/>
        </w:rPr>
        <w:t>支持同屏显示≥8道波形，以同时观察丰富的信息。</w:t>
      </w:r>
    </w:p>
    <w:p w14:paraId="4429939F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配置大容量锂电池正常使用时间≥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</w:t>
      </w:r>
    </w:p>
    <w:p w14:paraId="6B956D9F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经典飞梭旋钮设计，提升操作效率。</w:t>
      </w:r>
    </w:p>
    <w:p w14:paraId="0FBFEC49">
      <w:pPr>
        <w:numPr>
          <w:ilvl w:val="0"/>
          <w:numId w:val="3"/>
        </w:numPr>
        <w:spacing w:line="360" w:lineRule="exact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主界面上支持自定义快捷键操作，且可根据不同医护人员使用习惯，调整快捷键数量和顺序。</w:t>
      </w:r>
    </w:p>
    <w:p w14:paraId="6354665E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主机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2个USB口，可用于外接条码枪扫描枪、键盘、U盘储存，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bCs/>
          <w:sz w:val="24"/>
          <w:szCs w:val="24"/>
        </w:rPr>
        <w:t>HDMI接口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拓展分屏显示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02325573">
      <w:pPr>
        <w:numPr>
          <w:ilvl w:val="0"/>
          <w:numId w:val="3"/>
        </w:numPr>
        <w:spacing w:line="360" w:lineRule="exact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支持待机模式、夜间模式、演示模式、隐私模式、插管模式等。</w:t>
      </w:r>
    </w:p>
    <w:p w14:paraId="62554BD8">
      <w:pPr>
        <w:pStyle w:val="14"/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界面显示能根据用户选择的参数数量和波形数量调节布局，最大程度的合理利用界面空间。</w:t>
      </w:r>
    </w:p>
    <w:p w14:paraId="36FAB2BC">
      <w:pPr>
        <w:numPr>
          <w:ilvl w:val="0"/>
          <w:numId w:val="3"/>
        </w:numPr>
        <w:spacing w:line="360" w:lineRule="exact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心电模块抗干扰能力好，耐极化电压范围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</w:rPr>
        <w:t>±800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kern w:val="0"/>
          <w:sz w:val="24"/>
          <w:szCs w:val="24"/>
        </w:rPr>
        <w:t>V。</w:t>
      </w:r>
    </w:p>
    <w:p w14:paraId="42A44C16">
      <w:pPr>
        <w:numPr>
          <w:ilvl w:val="0"/>
          <w:numId w:val="3"/>
        </w:numPr>
        <w:spacing w:line="360" w:lineRule="exact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具有多导心电监护算法，至少同步分析2 通道心电波形，能够消除单一导联可能带来的误差。</w:t>
      </w:r>
    </w:p>
    <w:p w14:paraId="16D19B7B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可设置智能导联脱落功能，如果当前所选导联无法检测心电信号，监护仪自动切换相应的导联作为计算导联。</w:t>
      </w:r>
    </w:p>
    <w:p w14:paraId="096B836B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支持显示ECG信号质量指数，指示10个不同级别的心率信号强度。</w:t>
      </w:r>
    </w:p>
    <w:p w14:paraId="79DA282B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33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种实时心律失常分析，支持房颤心律失常分析功能。</w:t>
      </w:r>
    </w:p>
    <w:p w14:paraId="7D0FE7AB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监测ST段抬高或者压低，提供ST报警。提供单个或多个ST值报警，并支持相对的报警限设置。</w:t>
      </w:r>
    </w:p>
    <w:p w14:paraId="6AD6CDC7">
      <w:pPr>
        <w:widowControl/>
        <w:numPr>
          <w:ilvl w:val="0"/>
          <w:numId w:val="3"/>
        </w:numPr>
        <w:tabs>
          <w:tab w:val="left" w:pos="420"/>
        </w:tabs>
        <w:spacing w:line="276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iFAST和iCUFS的</w:t>
      </w:r>
      <w:r>
        <w:rPr>
          <w:rFonts w:hint="eastAsia" w:ascii="宋体" w:hAnsi="宋体" w:eastAsia="宋体" w:cs="宋体"/>
          <w:sz w:val="24"/>
          <w:szCs w:val="24"/>
        </w:rPr>
        <w:t>NIBP测量算法，最快测量时间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≤15</w:t>
      </w:r>
      <w:r>
        <w:rPr>
          <w:rFonts w:hint="eastAsia" w:ascii="宋体" w:hAnsi="宋体" w:eastAsia="宋体" w:cs="宋体"/>
          <w:sz w:val="24"/>
          <w:szCs w:val="24"/>
        </w:rPr>
        <w:t>秒。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A0A0B18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无创血压成人测量范围：收缩压25~290mmHg，舒张压10~200 mmHg。 </w:t>
      </w:r>
    </w:p>
    <w:p w14:paraId="44972A4E">
      <w:pPr>
        <w:numPr>
          <w:ilvl w:val="0"/>
          <w:numId w:val="3"/>
        </w:numPr>
        <w:spacing w:line="360" w:lineRule="exact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无创血压提供手动、自动、连续、序列、整点五种测量模式。自动模式支持自定义设置血压测量间隔，间隔时间支持从1-460分钟内的任意整数数值。</w:t>
      </w:r>
    </w:p>
    <w:p w14:paraId="64108160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实时监测弱灌注指数（PI），</w:t>
      </w:r>
      <w:r>
        <w:rPr>
          <w:rFonts w:hint="eastAsia" w:ascii="宋体" w:hAnsi="宋体" w:eastAsia="宋体" w:cs="宋体"/>
          <w:bCs/>
          <w:sz w:val="24"/>
          <w:szCs w:val="24"/>
        </w:rPr>
        <w:t>测量范围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0.05-20%。</w:t>
      </w:r>
    </w:p>
    <w:p w14:paraId="6E102AC3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RR 测量范围 0-200 rpm，精度0rpm~120rpm：±1rpm，120rpm~200rpm：±2rpm。</w:t>
      </w:r>
    </w:p>
    <w:p w14:paraId="64AA752D">
      <w:pPr>
        <w:numPr>
          <w:ilvl w:val="0"/>
          <w:numId w:val="3"/>
        </w:numPr>
        <w:tabs>
          <w:tab w:val="left" w:pos="1680"/>
        </w:tabs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同品牌具备多参数数字遥测监护产品，支持未来科室的遥测监护系统升级需求，可实现有线、无线、遥测及混连等方式与中心监护系统联网。</w:t>
      </w:r>
    </w:p>
    <w:p w14:paraId="669F864A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支持网络防火墙的流量监控及控制，提供更高的网络安全管控，防止恶意软件攻击。</w:t>
      </w:r>
    </w:p>
    <w:p w14:paraId="79D9CB3A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监护仪支持GCS格拉斯哥昏迷指数评分系统</w:t>
      </w:r>
    </w:p>
    <w:p w14:paraId="4F5B1CE6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监护仪支持早期预警评分系统（包括：改良MEWS\NEWS\NEWS2）</w:t>
      </w:r>
    </w:p>
    <w:p w14:paraId="6BC4F6BB">
      <w:pPr>
        <w:numPr>
          <w:ilvl w:val="0"/>
          <w:numId w:val="3"/>
        </w:numPr>
        <w:spacing w:line="360" w:lineRule="exact"/>
        <w:ind w:left="425" w:leftChars="0" w:hanging="425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监护仪设计使用年限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</w:rPr>
        <w:t>年。</w:t>
      </w:r>
    </w:p>
    <w:p w14:paraId="123ADB15">
      <w:pPr>
        <w:widowControl w:val="0"/>
        <w:numPr>
          <w:ilvl w:val="0"/>
          <w:numId w:val="0"/>
        </w:numPr>
        <w:jc w:val="both"/>
        <w:rPr>
          <w:rFonts w:hint="default" w:ascii="楷体" w:hAnsi="楷体" w:eastAsia="楷体"/>
          <w:sz w:val="28"/>
          <w:szCs w:val="28"/>
          <w:lang w:val="en-US" w:eastAsia="zh-CN"/>
        </w:rPr>
      </w:pPr>
    </w:p>
    <w:p w14:paraId="6761E507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EFE3EF5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102DD2A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5E8A75A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附件二</w:t>
      </w:r>
      <w:bookmarkEnd w:id="14"/>
    </w:p>
    <w:p w14:paraId="100EAAA7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投标报价书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5806"/>
      </w:tblGrid>
      <w:tr w14:paraId="73F8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11F3937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投标人名称</w:t>
            </w:r>
          </w:p>
        </w:tc>
        <w:tc>
          <w:tcPr>
            <w:tcW w:w="5806" w:type="dxa"/>
            <w:noWrap w:val="0"/>
            <w:vAlign w:val="top"/>
          </w:tcPr>
          <w:p w14:paraId="15FDC8F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304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716" w:type="dxa"/>
            <w:noWrap w:val="0"/>
            <w:vAlign w:val="center"/>
          </w:tcPr>
          <w:p w14:paraId="38272CD2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投标范围</w:t>
            </w:r>
          </w:p>
        </w:tc>
        <w:tc>
          <w:tcPr>
            <w:tcW w:w="5806" w:type="dxa"/>
            <w:noWrap w:val="0"/>
            <w:vAlign w:val="center"/>
          </w:tcPr>
          <w:p w14:paraId="60A066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第    包</w:t>
            </w:r>
          </w:p>
        </w:tc>
      </w:tr>
      <w:tr w14:paraId="4B03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3E4E80C1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投标产品名称</w:t>
            </w:r>
          </w:p>
        </w:tc>
        <w:tc>
          <w:tcPr>
            <w:tcW w:w="5806" w:type="dxa"/>
            <w:noWrap w:val="0"/>
            <w:vAlign w:val="center"/>
          </w:tcPr>
          <w:p w14:paraId="1A98938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4F6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746CEB5E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投标产品生产企业</w:t>
            </w:r>
          </w:p>
        </w:tc>
        <w:tc>
          <w:tcPr>
            <w:tcW w:w="5806" w:type="dxa"/>
            <w:noWrap w:val="0"/>
            <w:vAlign w:val="center"/>
          </w:tcPr>
          <w:p w14:paraId="6B738A3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DD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716" w:type="dxa"/>
            <w:noWrap w:val="0"/>
            <w:vAlign w:val="center"/>
          </w:tcPr>
          <w:p w14:paraId="317C5B6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产品品牌及型号</w:t>
            </w:r>
          </w:p>
        </w:tc>
        <w:tc>
          <w:tcPr>
            <w:tcW w:w="5806" w:type="dxa"/>
            <w:noWrap w:val="0"/>
            <w:vAlign w:val="center"/>
          </w:tcPr>
          <w:p w14:paraId="56766F2F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品牌：</w:t>
            </w:r>
          </w:p>
          <w:p w14:paraId="0607ADBA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型号：</w:t>
            </w:r>
          </w:p>
        </w:tc>
      </w:tr>
      <w:tr w14:paraId="7B2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2716" w:type="dxa"/>
            <w:noWrap w:val="0"/>
            <w:vAlign w:val="center"/>
          </w:tcPr>
          <w:p w14:paraId="63EBF89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投标报价</w:t>
            </w:r>
          </w:p>
        </w:tc>
        <w:tc>
          <w:tcPr>
            <w:tcW w:w="5806" w:type="dxa"/>
            <w:noWrap w:val="0"/>
            <w:vAlign w:val="center"/>
          </w:tcPr>
          <w:p w14:paraId="6715A99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人民币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元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/年</w:t>
            </w:r>
          </w:p>
        </w:tc>
      </w:tr>
      <w:tr w14:paraId="34D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716" w:type="dxa"/>
            <w:noWrap w:val="0"/>
            <w:vAlign w:val="center"/>
          </w:tcPr>
          <w:p w14:paraId="72F9C7F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是否响应付款方式</w:t>
            </w:r>
          </w:p>
        </w:tc>
        <w:tc>
          <w:tcPr>
            <w:tcW w:w="5806" w:type="dxa"/>
            <w:noWrap w:val="0"/>
            <w:vAlign w:val="center"/>
          </w:tcPr>
          <w:p w14:paraId="5FA3790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是□    否□   （划√）</w:t>
            </w:r>
          </w:p>
        </w:tc>
      </w:tr>
      <w:tr w14:paraId="752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7546392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其他说明：</w:t>
            </w:r>
          </w:p>
          <w:p w14:paraId="17A3DE0A">
            <w:pPr>
              <w:numPr>
                <w:ilvl w:val="0"/>
                <w:numId w:val="4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产品注册证号：</w:t>
            </w:r>
          </w:p>
          <w:p w14:paraId="36C71E6E">
            <w:pPr>
              <w:numPr>
                <w:ilvl w:val="0"/>
                <w:numId w:val="4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质保：</w:t>
            </w:r>
          </w:p>
          <w:p w14:paraId="7C2A158B">
            <w:pPr>
              <w:numPr>
                <w:ilvl w:val="0"/>
                <w:numId w:val="4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</w:tbl>
    <w:p w14:paraId="2D01C805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投标单位（盖章）：                             日期：</w:t>
      </w:r>
      <w:bookmarkStart w:id="15" w:name="_Toc220232409"/>
      <w:bookmarkStart w:id="16" w:name="_Toc300210385"/>
    </w:p>
    <w:p w14:paraId="52474C81">
      <w:pPr>
        <w:rPr>
          <w:rFonts w:hint="eastAsia" w:ascii="楷体" w:hAnsi="楷体" w:eastAsia="楷体"/>
          <w:sz w:val="28"/>
          <w:szCs w:val="28"/>
        </w:rPr>
      </w:pPr>
    </w:p>
    <w:p w14:paraId="4C8DEE4D">
      <w:pPr>
        <w:pStyle w:val="13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授权联系人：</w:t>
      </w:r>
    </w:p>
    <w:p w14:paraId="0A99E6E0">
      <w:pPr>
        <w:pStyle w:val="13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联系方式：</w:t>
      </w:r>
      <w:bookmarkEnd w:id="15"/>
      <w:bookmarkEnd w:id="16"/>
    </w:p>
    <w:p w14:paraId="6FD47F58"/>
    <w:sectPr>
      <w:head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F8E4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7C140F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CF44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F98801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3AAA">
    <w:pPr>
      <w:pStyle w:val="5"/>
      <w:pBdr>
        <w:bottom w:val="single" w:color="auto" w:sz="6" w:space="0"/>
      </w:pBdr>
      <w:tabs>
        <w:tab w:val="left" w:pos="8460"/>
        <w:tab w:val="left" w:pos="9180"/>
        <w:tab w:val="clear" w:pos="4153"/>
        <w:tab w:val="clear" w:pos="8306"/>
      </w:tabs>
      <w:ind w:right="360"/>
      <w:jc w:val="both"/>
      <w:rPr>
        <w:rFonts w:hint="eastAsia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1346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8AD062D">
    <w:pPr>
      <w:pStyle w:val="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0EB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8FBC5"/>
    <w:multiLevelType w:val="singleLevel"/>
    <w:tmpl w:val="F068FB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  <w:szCs w:val="24"/>
      </w:rPr>
    </w:lvl>
    <w:lvl w:ilvl="1" w:tentative="0">
      <w:start w:val="1"/>
      <w:numFmt w:val="decimal"/>
      <w:pStyle w:val="17"/>
      <w:suff w:val="space"/>
      <w:lvlText w:val="%1.%2　"/>
      <w:lvlJc w:val="left"/>
      <w:pPr>
        <w:ind w:left="567" w:firstLine="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142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92751"/>
    <w:rsid w:val="2FA03C8D"/>
    <w:rsid w:val="368614F4"/>
    <w:rsid w:val="3BA2740B"/>
    <w:rsid w:val="4A2C0C6E"/>
    <w:rsid w:val="55910E4C"/>
    <w:rsid w:val="5684228A"/>
    <w:rsid w:val="6C7E4E0F"/>
    <w:rsid w:val="6F361CD8"/>
    <w:rsid w:val="729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  <w:rPr>
      <w:rFonts w:ascii="宋体" w:hAnsi="宋体"/>
      <w:color w:val="00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6">
    <w:name w:val="二级条标题"/>
    <w:basedOn w:val="17"/>
    <w:next w:val="15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7">
    <w:name w:val="一级条标题"/>
    <w:next w:val="15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3620</Words>
  <Characters>3974</Characters>
  <Lines>0</Lines>
  <Paragraphs>0</Paragraphs>
  <TotalTime>0</TotalTime>
  <ScaleCrop>false</ScaleCrop>
  <LinksUpToDate>false</LinksUpToDate>
  <CharactersWithSpaces>4077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2025-04-02T02:26:00Z</dcterms:created>
  <dc:creator>Administrator</dc:creator>
  <cp:lastModifiedBy>今晚打老虎จุ๊บ</cp:lastModifiedBy>
  <dcterms:modified xsi:type="dcterms:W3CDTF">2026-02-03T02:44:47Z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eyJoZGlkIjoiZmMwZWE3ZjhjNzcwMTg3ZWI1ODNjZDkwYjJjNGEyNzciLCJ1c2VySWQiOiI0NDc0NDIyOTcifQ==</vt:lpwstr>
  </property>
  <property fmtid="{D5CDD505-2E9C-101B-9397-08002B2CF9AE}" pid="4" name="ICV">
    <vt:lpwstr>A504DA8F3B5343F780A79CBC6C719182_12</vt:lpwstr>
  </property>
</Properties>
</file>