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7823">
      <w:pPr>
        <w:tabs>
          <w:tab w:val="left" w:pos="420"/>
        </w:tabs>
        <w:spacing w:before="360" w:beforeLines="150" w:line="240" w:lineRule="auto"/>
        <w:jc w:val="center"/>
        <w:rPr>
          <w:rFonts w:hint="eastAsia" w:ascii="宋体" w:hAnsi="宋体"/>
          <w:b/>
          <w:bCs/>
          <w:sz w:val="52"/>
          <w:szCs w:val="52"/>
        </w:rPr>
      </w:pPr>
    </w:p>
    <w:p w14:paraId="07278028">
      <w:pPr>
        <w:tabs>
          <w:tab w:val="left" w:pos="420"/>
        </w:tabs>
        <w:spacing w:before="360" w:beforeLines="150" w:line="240" w:lineRule="auto"/>
        <w:jc w:val="center"/>
        <w:rPr>
          <w:rFonts w:hint="eastAsia" w:ascii="宋体" w:hAnsi="宋体" w:eastAsia="宋体"/>
          <w:b/>
          <w:bCs/>
          <w:sz w:val="48"/>
          <w:szCs w:val="48"/>
          <w:lang w:eastAsia="zh-CN"/>
        </w:rPr>
      </w:pPr>
      <w:bookmarkStart w:id="0" w:name="OLE_LINK19"/>
      <w:r>
        <w:rPr>
          <w:rFonts w:hint="eastAsia" w:ascii="宋体" w:hAnsi="宋体"/>
          <w:b/>
          <w:bCs/>
          <w:sz w:val="48"/>
          <w:szCs w:val="48"/>
          <w:lang w:eastAsia="zh-CN"/>
        </w:rPr>
        <w:t>竞争性磋商文件</w:t>
      </w:r>
    </w:p>
    <w:bookmarkEnd w:id="0"/>
    <w:p w14:paraId="6D878B83">
      <w:pPr>
        <w:tabs>
          <w:tab w:val="left" w:pos="315"/>
          <w:tab w:val="left" w:pos="8820"/>
        </w:tabs>
        <w:jc w:val="center"/>
        <w:rPr>
          <w:rFonts w:hint="eastAsia" w:ascii="仿宋_GB2312" w:eastAsia="仿宋_GB2312"/>
          <w:sz w:val="28"/>
          <w:szCs w:val="28"/>
        </w:rPr>
      </w:pPr>
    </w:p>
    <w:p w14:paraId="15024B70">
      <w:pPr>
        <w:tabs>
          <w:tab w:val="left" w:pos="315"/>
          <w:tab w:val="left" w:pos="8820"/>
        </w:tabs>
        <w:jc w:val="center"/>
        <w:rPr>
          <w:rFonts w:hint="eastAsia" w:ascii="仿宋_GB2312" w:eastAsia="仿宋_GB2312"/>
          <w:sz w:val="28"/>
          <w:szCs w:val="28"/>
        </w:rPr>
      </w:pPr>
    </w:p>
    <w:p w14:paraId="6C5871C5">
      <w:pPr>
        <w:tabs>
          <w:tab w:val="left" w:pos="315"/>
          <w:tab w:val="left" w:pos="8820"/>
        </w:tabs>
        <w:jc w:val="center"/>
        <w:rPr>
          <w:rFonts w:hint="eastAsia" w:ascii="仿宋_GB2312" w:eastAsia="仿宋_GB2312"/>
          <w:sz w:val="28"/>
          <w:szCs w:val="28"/>
        </w:rPr>
      </w:pPr>
    </w:p>
    <w:p w14:paraId="449F9C44">
      <w:pPr>
        <w:tabs>
          <w:tab w:val="left" w:pos="315"/>
          <w:tab w:val="left" w:pos="8820"/>
        </w:tabs>
        <w:jc w:val="center"/>
        <w:rPr>
          <w:rFonts w:hint="eastAsia" w:ascii="仿宋_GB2312" w:eastAsia="仿宋_GB2312"/>
          <w:sz w:val="28"/>
          <w:szCs w:val="28"/>
        </w:rPr>
      </w:pPr>
    </w:p>
    <w:p w14:paraId="01934AAE">
      <w:pPr>
        <w:tabs>
          <w:tab w:val="left" w:pos="315"/>
          <w:tab w:val="left" w:pos="8820"/>
        </w:tabs>
        <w:jc w:val="center"/>
        <w:rPr>
          <w:rFonts w:hint="eastAsia" w:ascii="仿宋_GB2312" w:eastAsia="仿宋_GB2312"/>
          <w:sz w:val="28"/>
          <w:szCs w:val="28"/>
        </w:rPr>
      </w:pPr>
    </w:p>
    <w:p w14:paraId="32B4194C">
      <w:pPr>
        <w:tabs>
          <w:tab w:val="left" w:pos="315"/>
          <w:tab w:val="left" w:pos="8820"/>
        </w:tabs>
        <w:jc w:val="center"/>
        <w:rPr>
          <w:rFonts w:hint="eastAsia" w:ascii="仿宋_GB2312" w:eastAsia="仿宋_GB2312"/>
          <w:sz w:val="28"/>
          <w:szCs w:val="28"/>
        </w:rPr>
      </w:pPr>
    </w:p>
    <w:p w14:paraId="56B8B12E">
      <w:pPr>
        <w:tabs>
          <w:tab w:val="left" w:pos="315"/>
          <w:tab w:val="left" w:pos="8820"/>
        </w:tabs>
        <w:jc w:val="center"/>
        <w:rPr>
          <w:rFonts w:hint="eastAsia" w:ascii="仿宋_GB2312" w:eastAsia="仿宋_GB2312"/>
          <w:sz w:val="28"/>
          <w:szCs w:val="28"/>
        </w:rPr>
      </w:pPr>
    </w:p>
    <w:p w14:paraId="4EEAF03E">
      <w:pPr>
        <w:tabs>
          <w:tab w:val="left" w:pos="315"/>
          <w:tab w:val="left" w:pos="8820"/>
        </w:tabs>
        <w:jc w:val="center"/>
        <w:rPr>
          <w:rFonts w:hint="eastAsia" w:ascii="仿宋_GB2312" w:eastAsia="仿宋_GB2312"/>
          <w:sz w:val="28"/>
          <w:szCs w:val="28"/>
        </w:rPr>
      </w:pPr>
    </w:p>
    <w:p w14:paraId="3D359DC1">
      <w:pPr>
        <w:tabs>
          <w:tab w:val="left" w:pos="315"/>
          <w:tab w:val="left" w:pos="8820"/>
        </w:tabs>
        <w:jc w:val="center"/>
        <w:rPr>
          <w:rFonts w:hint="eastAsia" w:ascii="仿宋_GB2312" w:eastAsia="仿宋_GB2312"/>
          <w:sz w:val="28"/>
          <w:szCs w:val="28"/>
        </w:rPr>
      </w:pPr>
    </w:p>
    <w:p w14:paraId="7ACB4D1C">
      <w:pPr>
        <w:tabs>
          <w:tab w:val="left" w:pos="315"/>
          <w:tab w:val="left" w:pos="8820"/>
        </w:tabs>
        <w:jc w:val="center"/>
        <w:rPr>
          <w:rFonts w:hint="eastAsia" w:ascii="仿宋_GB2312" w:eastAsia="仿宋_GB2312"/>
          <w:sz w:val="28"/>
          <w:szCs w:val="28"/>
        </w:rPr>
      </w:pPr>
    </w:p>
    <w:p w14:paraId="4638CC42">
      <w:pPr>
        <w:pStyle w:val="34"/>
        <w:ind w:firstLine="0"/>
        <w:jc w:val="cente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（货物类）</w:t>
      </w:r>
    </w:p>
    <w:p w14:paraId="35E8D580">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503CCFE3">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3932881D">
      <w:pPr>
        <w:pStyle w:val="34"/>
        <w:rPr>
          <w:rFonts w:ascii="宋体" w:hAnsi="DotumChe" w:cs="宋体"/>
          <w:b/>
          <w:spacing w:val="20"/>
          <w:kern w:val="0"/>
          <w:sz w:val="32"/>
          <w:szCs w:val="32"/>
        </w:rPr>
      </w:pPr>
    </w:p>
    <w:p w14:paraId="38D694CC">
      <w:pPr>
        <w:pStyle w:val="34"/>
        <w:rPr>
          <w:rFonts w:ascii="宋体" w:hAnsi="DotumChe" w:cs="宋体"/>
          <w:b/>
          <w:spacing w:val="20"/>
          <w:kern w:val="0"/>
          <w:sz w:val="32"/>
          <w:szCs w:val="32"/>
        </w:rPr>
      </w:pPr>
    </w:p>
    <w:p w14:paraId="0667083F">
      <w:pPr>
        <w:pStyle w:val="34"/>
        <w:rPr>
          <w:rFonts w:ascii="宋体" w:hAnsi="DotumChe" w:cs="宋体"/>
          <w:b/>
          <w:spacing w:val="20"/>
          <w:kern w:val="0"/>
          <w:sz w:val="32"/>
          <w:szCs w:val="32"/>
        </w:rPr>
      </w:pPr>
    </w:p>
    <w:p w14:paraId="67B5C6D5">
      <w:pPr>
        <w:pStyle w:val="34"/>
        <w:ind w:left="0" w:leftChars="0" w:firstLine="0" w:firstLineChars="0"/>
        <w:rPr>
          <w:rFonts w:ascii="宋体" w:hAnsi="DotumChe" w:cs="宋体"/>
          <w:b/>
          <w:spacing w:val="20"/>
          <w:kern w:val="0"/>
          <w:sz w:val="32"/>
          <w:szCs w:val="32"/>
        </w:rPr>
      </w:pPr>
    </w:p>
    <w:p w14:paraId="3FB366D0">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05CF375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eastAsia="zh-CN"/>
        </w:rPr>
      </w:pPr>
      <w:r>
        <w:rPr>
          <w:rFonts w:hint="eastAsia" w:ascii="宋体" w:hAnsi="DotumChe" w:eastAsia="宋体" w:cs="宋体"/>
          <w:b/>
          <w:spacing w:val="20"/>
          <w:kern w:val="0"/>
          <w:sz w:val="28"/>
          <w:szCs w:val="28"/>
          <w:highlight w:val="none"/>
        </w:rPr>
        <w:t>项目名称：</w:t>
      </w:r>
      <w:bookmarkStart w:id="1" w:name="OLE_LINK14"/>
      <w:r>
        <w:rPr>
          <w:rFonts w:hint="eastAsia" w:ascii="宋体" w:hAnsi="DotumChe" w:cs="宋体"/>
          <w:b/>
          <w:spacing w:val="20"/>
          <w:kern w:val="0"/>
          <w:sz w:val="28"/>
          <w:szCs w:val="28"/>
          <w:highlight w:val="none"/>
          <w:lang w:eastAsia="zh-CN"/>
        </w:rPr>
        <w:t>六安市中医院食管反流免疫评估分析仪项目</w:t>
      </w:r>
    </w:p>
    <w:bookmarkEnd w:id="1"/>
    <w:p w14:paraId="5E90051E">
      <w:pPr>
        <w:spacing w:line="360" w:lineRule="auto"/>
        <w:ind w:firstLine="642" w:firstLineChars="200"/>
        <w:jc w:val="left"/>
        <w:rPr>
          <w:rFonts w:hint="default" w:ascii="宋体" w:hAnsi="DotumChe" w:eastAsia="宋体" w:cs="宋体"/>
          <w:b/>
          <w:spacing w:val="20"/>
          <w:kern w:val="0"/>
          <w:sz w:val="28"/>
          <w:szCs w:val="28"/>
          <w:highlight w:val="yellow"/>
          <w:lang w:val="en-US" w:eastAsia="zh-CN"/>
        </w:rPr>
      </w:pPr>
      <w:r>
        <w:rPr>
          <w:rFonts w:hint="eastAsia" w:ascii="宋体" w:hAnsi="DotumChe" w:eastAsia="宋体" w:cs="宋体"/>
          <w:b/>
          <w:spacing w:val="20"/>
          <w:kern w:val="0"/>
          <w:sz w:val="28"/>
          <w:szCs w:val="28"/>
          <w:highlight w:val="yellow"/>
        </w:rPr>
        <w:t>项目编号</w:t>
      </w:r>
      <w:r>
        <w:rPr>
          <w:rFonts w:hint="eastAsia" w:ascii="宋体" w:hAnsi="DotumChe" w:cs="宋体"/>
          <w:b/>
          <w:spacing w:val="20"/>
          <w:kern w:val="0"/>
          <w:sz w:val="28"/>
          <w:szCs w:val="28"/>
          <w:highlight w:val="yellow"/>
          <w:lang w:eastAsia="zh-CN"/>
        </w:rPr>
        <w:t>：</w:t>
      </w:r>
      <w:r>
        <w:rPr>
          <w:rFonts w:hint="eastAsia" w:ascii="仿宋" w:hAnsi="仿宋" w:eastAsia="仿宋" w:cs="仿宋"/>
          <w:sz w:val="28"/>
          <w:szCs w:val="28"/>
          <w:highlight w:val="yellow"/>
          <w:lang w:eastAsia="zh-CN"/>
        </w:rPr>
        <w:t>LASZYY-WLGLB2025201</w:t>
      </w:r>
      <w:r>
        <w:rPr>
          <w:rFonts w:hint="eastAsia" w:ascii="宋体" w:hAnsi="DotumChe" w:cs="宋体"/>
          <w:b/>
          <w:spacing w:val="20"/>
          <w:kern w:val="0"/>
          <w:sz w:val="28"/>
          <w:szCs w:val="28"/>
          <w:highlight w:val="yellow"/>
          <w:lang w:val="en-US" w:eastAsia="zh-CN"/>
        </w:rPr>
        <w:t xml:space="preserve"> </w:t>
      </w:r>
    </w:p>
    <w:p w14:paraId="0128CCFE">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采 购 人：</w:t>
      </w:r>
      <w:r>
        <w:rPr>
          <w:rFonts w:hint="eastAsia" w:ascii="宋体" w:hAnsi="DotumChe" w:eastAsia="宋体" w:cs="宋体"/>
          <w:b/>
          <w:spacing w:val="20"/>
          <w:kern w:val="0"/>
          <w:sz w:val="28"/>
          <w:szCs w:val="28"/>
          <w:highlight w:val="none"/>
          <w:lang w:val="en-US" w:eastAsia="zh-CN"/>
        </w:rPr>
        <w:t>六安市中医院</w:t>
      </w:r>
    </w:p>
    <w:p w14:paraId="4854555B">
      <w:pPr>
        <w:spacing w:line="360" w:lineRule="auto"/>
        <w:ind w:firstLine="642" w:firstLineChars="200"/>
        <w:rPr>
          <w:sz w:val="32"/>
          <w:szCs w:val="32"/>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2025年1</w:t>
      </w:r>
      <w:r>
        <w:rPr>
          <w:rFonts w:hint="eastAsia" w:ascii="宋体" w:hAnsi="DotumChe" w:cs="宋体"/>
          <w:b/>
          <w:spacing w:val="20"/>
          <w:kern w:val="0"/>
          <w:sz w:val="28"/>
          <w:szCs w:val="28"/>
          <w:highlight w:val="none"/>
          <w:lang w:val="en-US" w:eastAsia="zh-CN"/>
        </w:rPr>
        <w:t>2</w:t>
      </w:r>
      <w:r>
        <w:rPr>
          <w:rFonts w:hint="eastAsia" w:ascii="宋体" w:hAnsi="DotumChe" w:eastAsia="宋体" w:cs="宋体"/>
          <w:b/>
          <w:spacing w:val="20"/>
          <w:kern w:val="0"/>
          <w:sz w:val="28"/>
          <w:szCs w:val="28"/>
          <w:highlight w:val="none"/>
          <w:lang w:val="en-US" w:eastAsia="zh-CN"/>
        </w:rPr>
        <w:t>月</w:t>
      </w:r>
      <w:r>
        <w:rPr>
          <w:rFonts w:hint="eastAsia" w:ascii="宋体" w:hAnsi="DotumChe" w:eastAsia="宋体" w:cs="宋体"/>
          <w:b/>
          <w:spacing w:val="20"/>
          <w:kern w:val="0"/>
          <w:sz w:val="28"/>
          <w:szCs w:val="28"/>
          <w:highlight w:val="none"/>
        </w:rPr>
        <w:t xml:space="preserve">  </w:t>
      </w:r>
    </w:p>
    <w:p w14:paraId="29A58AD2">
      <w:pPr>
        <w:jc w:val="center"/>
        <w:rPr>
          <w:b/>
          <w:sz w:val="28"/>
          <w:szCs w:val="28"/>
        </w:rPr>
      </w:pPr>
      <w:r>
        <w:rPr>
          <w:rFonts w:hint="eastAsia"/>
          <w:b/>
          <w:sz w:val="28"/>
          <w:szCs w:val="28"/>
        </w:rPr>
        <w:br w:type="page"/>
      </w:r>
    </w:p>
    <w:p w14:paraId="12D7CF79">
      <w:pPr>
        <w:jc w:val="center"/>
        <w:rPr>
          <w:rFonts w:ascii="宋体" w:hAnsi="宋体" w:cs="宋体"/>
          <w:sz w:val="36"/>
          <w:szCs w:val="36"/>
        </w:rPr>
      </w:pPr>
      <w:r>
        <w:rPr>
          <w:rFonts w:hint="eastAsia" w:ascii="宋体" w:hAnsi="宋体" w:cs="宋体"/>
          <w:b/>
          <w:sz w:val="36"/>
          <w:szCs w:val="36"/>
        </w:rPr>
        <w:t>目  录</w:t>
      </w:r>
    </w:p>
    <w:p w14:paraId="6D0D9D95">
      <w:pPr>
        <w:pStyle w:val="28"/>
        <w:tabs>
          <w:tab w:val="right" w:leader="dot" w:pos="8844"/>
        </w:tabs>
        <w:spacing w:line="420" w:lineRule="exact"/>
        <w:ind w:left="0" w:leftChars="0" w:firstLine="360" w:firstLineChars="15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"_Toc32264" </w:instrText>
      </w:r>
      <w:r>
        <w:fldChar w:fldCharType="separate"/>
      </w:r>
      <w:r>
        <w:rPr>
          <w:rFonts w:hint="eastAsia" w:ascii="宋体" w:hAnsi="宋体" w:cs="宋体"/>
          <w:b/>
          <w:bCs/>
          <w:sz w:val="24"/>
          <w:szCs w:val="24"/>
        </w:rPr>
        <w:t>竞争性磋商公告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_Toc32264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188AF74">
      <w:pPr>
        <w:pStyle w:val="28"/>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"_Toc10852"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_Toc10852 \h </w:instrText>
      </w:r>
      <w:r>
        <w:rPr>
          <w:rFonts w:hint="eastAsia" w:ascii="宋体" w:hAnsi="宋体" w:cs="宋体"/>
          <w:b/>
          <w:bCs/>
          <w:sz w:val="24"/>
          <w:szCs w:val="24"/>
        </w:rPr>
        <w:fldChar w:fldCharType="separate"/>
      </w:r>
      <w:r>
        <w:rPr>
          <w:rFonts w:hint="eastAsia" w:ascii="宋体" w:hAnsi="宋体" w:cs="宋体"/>
          <w:b/>
          <w:bCs/>
          <w:sz w:val="24"/>
          <w:szCs w:val="24"/>
        </w:rPr>
        <w:t>13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F1BF92C">
      <w:pPr>
        <w:pStyle w:val="28"/>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"_Toc26511"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_Toc26511 \h </w:instrText>
      </w:r>
      <w:r>
        <w:rPr>
          <w:rFonts w:hint="eastAsia" w:ascii="宋体" w:hAnsi="宋体" w:cs="宋体"/>
          <w:b/>
          <w:bCs/>
          <w:sz w:val="24"/>
          <w:szCs w:val="24"/>
        </w:rPr>
        <w:fldChar w:fldCharType="separate"/>
      </w:r>
      <w:r>
        <w:rPr>
          <w:rFonts w:hint="eastAsia" w:ascii="宋体" w:hAnsi="宋体" w:cs="宋体"/>
          <w:b/>
          <w:bCs/>
          <w:sz w:val="24"/>
          <w:szCs w:val="24"/>
        </w:rPr>
        <w:t>24</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AC25CAB">
      <w:pPr>
        <w:pStyle w:val="28"/>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"_Toc21165" </w:instrText>
      </w:r>
      <w:r>
        <w:fldChar w:fldCharType="separate"/>
      </w:r>
      <w:r>
        <w:rPr>
          <w:rFonts w:hint="eastAsia" w:ascii="宋体" w:hAnsi="宋体" w:cs="宋体"/>
          <w:b/>
          <w:bCs/>
          <w:sz w:val="24"/>
          <w:szCs w:val="24"/>
        </w:rPr>
        <w:t>四、评分标准</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_Toc21165 \h </w:instrText>
      </w:r>
      <w:r>
        <w:rPr>
          <w:rFonts w:hint="eastAsia" w:ascii="宋体" w:hAnsi="宋体" w:cs="宋体"/>
          <w:b/>
          <w:bCs/>
          <w:sz w:val="24"/>
          <w:szCs w:val="24"/>
        </w:rPr>
        <w:fldChar w:fldCharType="separate"/>
      </w:r>
      <w:r>
        <w:rPr>
          <w:rFonts w:hint="eastAsia"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28C0B248">
      <w:pPr>
        <w:pStyle w:val="28"/>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"_Toc6567"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_Toc6567 \h </w:instrText>
      </w:r>
      <w:r>
        <w:rPr>
          <w:rFonts w:hint="eastAsia" w:ascii="宋体" w:hAnsi="宋体" w:cs="宋体"/>
          <w:b/>
          <w:bCs/>
          <w:sz w:val="24"/>
          <w:szCs w:val="24"/>
        </w:rPr>
        <w:fldChar w:fldCharType="separate"/>
      </w:r>
      <w:r>
        <w:rPr>
          <w:rFonts w:hint="eastAsia" w:ascii="宋体" w:hAnsi="宋体" w:cs="宋体"/>
          <w:b/>
          <w:bCs/>
          <w:sz w:val="24"/>
          <w:szCs w:val="24"/>
        </w:rPr>
        <w:t>29</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9BFDED2">
      <w:pPr>
        <w:pStyle w:val="28"/>
        <w:tabs>
          <w:tab w:val="right" w:leader="dot" w:pos="8844"/>
        </w:tabs>
        <w:spacing w:line="420" w:lineRule="exact"/>
        <w:ind w:left="0" w:leftChars="0" w:firstLine="480" w:firstLineChars="200"/>
        <w:rPr>
          <w:rFonts w:ascii="宋体" w:hAnsi="宋体" w:cs="宋体"/>
          <w:sz w:val="24"/>
          <w:szCs w:val="24"/>
        </w:rPr>
      </w:pPr>
    </w:p>
    <w:p w14:paraId="3CF6512C">
      <w:pPr>
        <w:pStyle w:val="28"/>
        <w:tabs>
          <w:tab w:val="right" w:leader="dot" w:pos="8844"/>
        </w:tabs>
        <w:spacing w:line="420" w:lineRule="exact"/>
        <w:ind w:left="0" w:leftChars="0" w:firstLine="480" w:firstLineChars="200"/>
        <w:rPr>
          <w:rFonts w:ascii="宋体" w:hAnsi="宋体" w:cs="宋体"/>
          <w:sz w:val="24"/>
          <w:szCs w:val="24"/>
        </w:rPr>
      </w:pPr>
    </w:p>
    <w:p w14:paraId="4578F9E5">
      <w:pPr>
        <w:pStyle w:val="28"/>
        <w:tabs>
          <w:tab w:val="right" w:leader="dot" w:pos="8778"/>
        </w:tabs>
        <w:spacing w:line="420" w:lineRule="exact"/>
        <w:ind w:left="0" w:leftChars="0" w:firstLine="480" w:firstLineChars="200"/>
        <w:rPr>
          <w:rFonts w:ascii="宋体" w:hAnsi="宋体" w:cs="宋体"/>
          <w:sz w:val="28"/>
          <w:szCs w:val="28"/>
          <w:u w:val="single"/>
        </w:rPr>
      </w:pPr>
      <w:r>
        <w:rPr>
          <w:rFonts w:hint="eastAsia" w:ascii="宋体" w:hAnsi="宋体" w:cs="宋体"/>
          <w:sz w:val="24"/>
          <w:szCs w:val="24"/>
        </w:rPr>
        <w:fldChar w:fldCharType="end"/>
      </w:r>
    </w:p>
    <w:p w14:paraId="3B7C8F87">
      <w:pPr>
        <w:pStyle w:val="67"/>
        <w:ind w:firstLine="2923" w:firstLineChars="1040"/>
        <w:rPr>
          <w:sz w:val="28"/>
          <w:szCs w:val="28"/>
        </w:rPr>
      </w:pPr>
      <w:bookmarkStart w:id="2" w:name="_Toc216158623"/>
      <w:bookmarkStart w:id="3" w:name="_Toc363199264"/>
      <w:r>
        <w:rPr>
          <w:rFonts w:hint="eastAsia"/>
          <w:sz w:val="28"/>
          <w:szCs w:val="28"/>
        </w:rPr>
        <w:br w:type="page"/>
      </w:r>
    </w:p>
    <w:p w14:paraId="187A71C9">
      <w:pPr>
        <w:pStyle w:val="4"/>
        <w:spacing w:before="120" w:beforeLines="50" w:after="120" w:afterLines="50" w:line="360" w:lineRule="auto"/>
        <w:jc w:val="center"/>
      </w:pPr>
      <w:bookmarkStart w:id="4" w:name="_Toc32264"/>
      <w:bookmarkStart w:id="5" w:name="_Toc30186"/>
      <w:bookmarkStart w:id="6" w:name="OLE_LINK15"/>
      <w:bookmarkStart w:id="7" w:name="OLE_LINK22"/>
      <w:bookmarkStart w:id="8" w:name="OLE_LINK16"/>
      <w:r>
        <w:rPr>
          <w:rFonts w:hint="eastAsia" w:ascii="华文中宋" w:hAnsi="华文中宋" w:eastAsia="华文中宋" w:cs="华文中宋"/>
          <w:b/>
          <w:bCs w:val="0"/>
          <w:sz w:val="44"/>
          <w:szCs w:val="44"/>
          <w:lang w:eastAsia="zh-CN"/>
        </w:rPr>
        <w:t>六安市中医院食管反流免疫评估分析仪项目</w:t>
      </w:r>
      <w:r>
        <w:rPr>
          <w:rFonts w:hint="eastAsia" w:ascii="华文中宋" w:hAnsi="华文中宋" w:eastAsia="华文中宋" w:cs="华文中宋"/>
          <w:b/>
          <w:bCs w:val="0"/>
          <w:sz w:val="44"/>
          <w:szCs w:val="44"/>
        </w:rPr>
        <w:t>竞争性磋商公告</w:t>
      </w:r>
      <w:bookmarkEnd w:id="4"/>
      <w:bookmarkEnd w:id="5"/>
      <w:bookmarkEnd w:id="6"/>
      <w:bookmarkEnd w:id="7"/>
    </w:p>
    <w:p w14:paraId="5CFE7A3B">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rPr>
      </w:pPr>
      <w:bookmarkStart w:id="9" w:name="_Toc19336"/>
      <w:bookmarkStart w:id="10" w:name="_Toc35393798"/>
      <w:bookmarkStart w:id="11" w:name="_Toc35393629"/>
      <w:bookmarkStart w:id="12" w:name="_Toc28359012"/>
      <w:bookmarkStart w:id="13" w:name="_Toc28359089"/>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eastAsia="zh-CN" w:bidi="ar"/>
        </w:rPr>
        <w:t>六安市中医院食管反流免疫评估分析仪项目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w:t>
      </w:r>
      <w:r>
        <w:rPr>
          <w:rFonts w:hint="eastAsia" w:ascii="仿宋" w:hAnsi="仿宋" w:eastAsia="仿宋" w:cs="仿宋"/>
          <w:bCs/>
          <w:color w:val="auto"/>
          <w:sz w:val="28"/>
          <w:szCs w:val="28"/>
          <w:highlight w:val="none"/>
          <w:u w:val="none"/>
          <w:lang w:bidi="ar"/>
        </w:rPr>
        <w:t>获取</w:t>
      </w:r>
      <w:r>
        <w:rPr>
          <w:rFonts w:hint="eastAsia" w:ascii="仿宋" w:hAnsi="仿宋" w:eastAsia="仿宋" w:cs="仿宋"/>
          <w:bCs/>
          <w:color w:val="auto"/>
          <w:sz w:val="28"/>
          <w:szCs w:val="28"/>
          <w:highlight w:val="none"/>
          <w:u w:val="none"/>
          <w:lang w:val="en-US" w:eastAsia="zh-CN" w:bidi="ar"/>
        </w:rPr>
        <w:t>采购</w:t>
      </w:r>
      <w:r>
        <w:rPr>
          <w:rFonts w:hint="eastAsia" w:ascii="仿宋" w:hAnsi="仿宋" w:eastAsia="仿宋" w:cs="仿宋"/>
          <w:bCs/>
          <w:color w:val="auto"/>
          <w:sz w:val="28"/>
          <w:szCs w:val="28"/>
          <w:highlight w:val="none"/>
          <w:u w:val="none"/>
          <w:lang w:bidi="ar"/>
        </w:rPr>
        <w:t>文件，并于</w:t>
      </w:r>
      <w:r>
        <w:rPr>
          <w:rFonts w:hint="eastAsia" w:ascii="仿宋" w:hAnsi="仿宋" w:eastAsia="仿宋" w:cs="仿宋"/>
          <w:bCs/>
          <w:sz w:val="28"/>
          <w:szCs w:val="28"/>
          <w:highlight w:val="none"/>
          <w:u w:val="single"/>
          <w:lang w:val="en-US" w:eastAsia="zh-CN" w:bidi="ar"/>
        </w:rPr>
        <w:t>2025</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u w:val="single"/>
          <w:lang w:val="en-US" w:eastAsia="zh-CN" w:bidi="ar"/>
        </w:rPr>
        <w:t xml:space="preserve"> 12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u w:val="single"/>
          <w:lang w:val="en-US" w:eastAsia="zh-CN" w:bidi="ar"/>
        </w:rPr>
        <w:t xml:space="preserve"> 26 </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u w:val="single"/>
          <w:lang w:val="en-US" w:eastAsia="zh-CN" w:bidi="ar"/>
        </w:rPr>
        <w:t xml:space="preserve"> 14</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u w:val="single"/>
          <w:lang w:val="en-US" w:eastAsia="zh-CN" w:bidi="ar"/>
        </w:rPr>
        <w:t xml:space="preserve"> 30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97DFD34">
      <w:pPr>
        <w:pStyle w:val="4"/>
        <w:adjustRightInd/>
        <w:spacing w:before="0" w:after="0" w:line="360" w:lineRule="auto"/>
        <w:textAlignment w:val="auto"/>
        <w:rPr>
          <w:rFonts w:ascii="黑体" w:hAnsi="黑体" w:cs="黑体"/>
          <w:b w:val="0"/>
          <w:bCs/>
          <w:sz w:val="28"/>
          <w:szCs w:val="28"/>
        </w:rPr>
      </w:pPr>
      <w:r>
        <w:rPr>
          <w:rFonts w:hint="eastAsia" w:ascii="黑体" w:hAnsi="黑体" w:cs="黑体"/>
          <w:b w:val="0"/>
          <w:bCs/>
          <w:sz w:val="28"/>
          <w:szCs w:val="28"/>
        </w:rPr>
        <w:t>一、项目基本情况</w:t>
      </w:r>
      <w:bookmarkEnd w:id="9"/>
      <w:bookmarkEnd w:id="10"/>
      <w:bookmarkEnd w:id="11"/>
      <w:bookmarkEnd w:id="12"/>
      <w:bookmarkEnd w:id="13"/>
    </w:p>
    <w:p w14:paraId="165FBBF0">
      <w:pPr>
        <w:spacing w:line="360" w:lineRule="auto"/>
        <w:ind w:firstLine="560" w:firstLineChars="200"/>
        <w:jc w:val="left"/>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rPr>
        <w:t xml:space="preserve">1、项目编号： </w:t>
      </w:r>
      <w:r>
        <w:rPr>
          <w:rFonts w:hint="eastAsia" w:ascii="仿宋" w:hAnsi="仿宋" w:eastAsia="仿宋" w:cs="仿宋"/>
          <w:sz w:val="28"/>
          <w:szCs w:val="28"/>
          <w:highlight w:val="yellow"/>
          <w:lang w:eastAsia="zh-CN"/>
        </w:rPr>
        <w:t>LASZYY-WLGLB2025201</w:t>
      </w:r>
    </w:p>
    <w:p w14:paraId="25D1C1A3">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六安市中医院食管反流免疫评估分析仪项目</w:t>
      </w:r>
    </w:p>
    <w:p w14:paraId="7CBC0F8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3、项目类型：货物类</w:t>
      </w:r>
    </w:p>
    <w:p w14:paraId="5DFA6FA4">
      <w:pPr>
        <w:spacing w:line="360" w:lineRule="auto"/>
        <w:ind w:firstLine="560" w:firstLineChars="200"/>
        <w:jc w:val="left"/>
        <w:rPr>
          <w:rFonts w:ascii="仿宋" w:hAnsi="仿宋" w:eastAsia="仿宋" w:cs="仿宋"/>
          <w:color w:val="FF0000"/>
          <w:sz w:val="28"/>
          <w:szCs w:val="28"/>
        </w:rPr>
      </w:pPr>
      <w:r>
        <w:rPr>
          <w:rFonts w:hint="eastAsia" w:ascii="仿宋" w:hAnsi="仿宋" w:eastAsia="仿宋" w:cs="仿宋"/>
          <w:sz w:val="28"/>
          <w:szCs w:val="28"/>
        </w:rPr>
        <w:t xml:space="preserve">4、采购方式：竞争性磋商 </w:t>
      </w:r>
    </w:p>
    <w:p w14:paraId="05B5B2B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5、预算金额：</w:t>
      </w:r>
      <w:bookmarkStart w:id="14" w:name="OLE_LINK1"/>
      <w:r>
        <w:rPr>
          <w:rFonts w:hint="eastAsia" w:ascii="仿宋" w:hAnsi="仿宋" w:eastAsia="仿宋" w:cs="仿宋"/>
          <w:sz w:val="28"/>
          <w:szCs w:val="28"/>
          <w:lang w:val="en-US" w:eastAsia="zh-CN"/>
        </w:rPr>
        <w:t>4.9万</w:t>
      </w:r>
      <w:r>
        <w:rPr>
          <w:rFonts w:hint="eastAsia" w:ascii="仿宋" w:hAnsi="仿宋" w:eastAsia="仿宋" w:cs="仿宋"/>
          <w:sz w:val="28"/>
          <w:szCs w:val="28"/>
        </w:rPr>
        <w:t>元</w:t>
      </w:r>
      <w:bookmarkEnd w:id="14"/>
    </w:p>
    <w:p w14:paraId="3982693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4.9万</w:t>
      </w:r>
      <w:r>
        <w:rPr>
          <w:rFonts w:hint="eastAsia" w:ascii="仿宋" w:hAnsi="仿宋" w:eastAsia="仿宋" w:cs="仿宋"/>
          <w:sz w:val="28"/>
          <w:szCs w:val="28"/>
        </w:rPr>
        <w:t>元</w:t>
      </w:r>
    </w:p>
    <w:p w14:paraId="3F194DDD">
      <w:pPr>
        <w:widowControl/>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w:t>
      </w:r>
      <w:r>
        <w:rPr>
          <w:rFonts w:hint="eastAsia" w:ascii="仿宋" w:hAnsi="仿宋" w:eastAsia="仿宋" w:cs="仿宋"/>
          <w:sz w:val="28"/>
          <w:szCs w:val="28"/>
          <w:lang w:val="en-US" w:eastAsia="zh-CN"/>
        </w:rPr>
        <w:t>拟采购1台食管反流免疫评估分析仪及配套耗材80人份，具体详见采购需求</w:t>
      </w:r>
      <w:r>
        <w:rPr>
          <w:rFonts w:hint="eastAsia" w:ascii="仿宋" w:hAnsi="仿宋" w:eastAsia="仿宋" w:cs="仿宋"/>
          <w:sz w:val="28"/>
          <w:szCs w:val="28"/>
        </w:rPr>
        <w:t>。</w:t>
      </w:r>
    </w:p>
    <w:p w14:paraId="011F1AEC">
      <w:pPr>
        <w:spacing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8、合同履行期限：</w:t>
      </w:r>
      <w:r>
        <w:rPr>
          <w:rFonts w:hint="eastAsia" w:ascii="仿宋" w:hAnsi="仿宋" w:eastAsia="仿宋" w:cs="仿宋"/>
          <w:sz w:val="28"/>
          <w:szCs w:val="28"/>
          <w:lang w:eastAsia="zh-CN"/>
        </w:rPr>
        <w:t>合同签订后15个日历天内完成供货、安装、调试完毕。</w:t>
      </w:r>
    </w:p>
    <w:p w14:paraId="19EF4F1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1B816D8A">
      <w:pPr>
        <w:pStyle w:val="4"/>
        <w:adjustRightInd/>
        <w:spacing w:before="0" w:after="0" w:line="360" w:lineRule="auto"/>
        <w:jc w:val="both"/>
        <w:textAlignment w:val="auto"/>
        <w:rPr>
          <w:rFonts w:ascii="黑体" w:hAnsi="黑体" w:cs="黑体"/>
          <w:b w:val="0"/>
          <w:bCs/>
          <w:sz w:val="28"/>
          <w:szCs w:val="28"/>
        </w:rPr>
      </w:pPr>
      <w:bookmarkStart w:id="15" w:name="_Toc35393799"/>
      <w:bookmarkStart w:id="16" w:name="_Toc28359013"/>
      <w:bookmarkStart w:id="17" w:name="_Toc35393630"/>
      <w:bookmarkStart w:id="18" w:name="_Toc8072"/>
      <w:bookmarkStart w:id="19" w:name="_Toc28359090"/>
      <w:bookmarkStart w:id="20" w:name="_Toc28359091"/>
      <w:bookmarkStart w:id="21" w:name="_Toc28359014"/>
      <w:r>
        <w:rPr>
          <w:rFonts w:hint="eastAsia" w:ascii="黑体" w:hAnsi="黑体" w:cs="黑体"/>
          <w:b w:val="0"/>
          <w:bCs/>
          <w:sz w:val="28"/>
          <w:szCs w:val="28"/>
        </w:rPr>
        <w:t>二、申请人的资格要求</w:t>
      </w:r>
      <w:bookmarkEnd w:id="15"/>
      <w:bookmarkEnd w:id="16"/>
      <w:bookmarkEnd w:id="17"/>
      <w:bookmarkEnd w:id="18"/>
      <w:bookmarkEnd w:id="19"/>
    </w:p>
    <w:p w14:paraId="73ED5C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5C23186">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2、本项目的特定资格要求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无</w:t>
      </w:r>
    </w:p>
    <w:p w14:paraId="3F2C6AAD">
      <w:pPr>
        <w:pStyle w:val="4"/>
        <w:adjustRightInd/>
        <w:spacing w:before="0" w:after="0" w:line="360" w:lineRule="auto"/>
        <w:textAlignment w:val="auto"/>
        <w:rPr>
          <w:rFonts w:ascii="黑体" w:hAnsi="黑体" w:cs="黑体"/>
          <w:b w:val="0"/>
          <w:bCs/>
          <w:sz w:val="28"/>
          <w:szCs w:val="28"/>
        </w:rPr>
      </w:pPr>
      <w:bookmarkStart w:id="22" w:name="_Toc35393800"/>
      <w:bookmarkStart w:id="23" w:name="_Toc26759"/>
      <w:bookmarkStart w:id="24" w:name="_Toc35393631"/>
      <w:r>
        <w:rPr>
          <w:rFonts w:hint="eastAsia" w:ascii="黑体" w:hAnsi="黑体" w:cs="黑体"/>
          <w:b w:val="0"/>
          <w:bCs/>
          <w:sz w:val="28"/>
          <w:szCs w:val="28"/>
        </w:rPr>
        <w:t>三、获取采购文件</w:t>
      </w:r>
      <w:bookmarkEnd w:id="20"/>
      <w:bookmarkEnd w:id="21"/>
      <w:bookmarkEnd w:id="22"/>
      <w:bookmarkEnd w:id="23"/>
      <w:bookmarkEnd w:id="24"/>
    </w:p>
    <w:p w14:paraId="19B5C94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Start w:id="25" w:name="_Toc28359092"/>
      <w:bookmarkStart w:id="26" w:name="_Toc35393632"/>
      <w:bookmarkStart w:id="27" w:name="_Toc35393801"/>
      <w:bookmarkStart w:id="28" w:name="_Toc28359015"/>
      <w:bookmarkStart w:id="29" w:name="_Toc20346"/>
      <w:r>
        <w:rPr>
          <w:rFonts w:hint="eastAsia" w:ascii="仿宋" w:hAnsi="仿宋" w:eastAsia="仿宋" w:cs="仿宋"/>
          <w:sz w:val="28"/>
          <w:szCs w:val="28"/>
        </w:rPr>
        <w:t>凡有意参加的供应商，请于公告发布之日起至</w:t>
      </w:r>
      <w:r>
        <w:rPr>
          <w:rFonts w:hint="eastAsia" w:ascii="仿宋" w:hAnsi="仿宋" w:eastAsia="仿宋" w:cs="仿宋"/>
          <w:sz w:val="28"/>
          <w:szCs w:val="28"/>
          <w:lang w:val="en-US" w:eastAsia="zh-CN"/>
        </w:rPr>
        <w:t>响应文件递交截止时间</w:t>
      </w:r>
      <w:r>
        <w:rPr>
          <w:rFonts w:hint="eastAsia" w:ascii="仿宋" w:hAnsi="仿宋" w:eastAsia="仿宋" w:cs="仿宋"/>
          <w:sz w:val="28"/>
          <w:szCs w:val="28"/>
        </w:rPr>
        <w:t>前</w:t>
      </w:r>
      <w:r>
        <w:rPr>
          <w:rFonts w:hint="eastAsia" w:ascii="仿宋" w:hAnsi="仿宋" w:eastAsia="仿宋" w:cs="仿宋"/>
          <w:sz w:val="28"/>
          <w:szCs w:val="28"/>
          <w:lang w:val="en-US" w:eastAsia="zh-CN"/>
        </w:rPr>
        <w:t>在</w:t>
      </w:r>
      <w:r>
        <w:rPr>
          <w:rFonts w:hint="eastAsia" w:ascii="仿宋" w:hAnsi="仿宋" w:eastAsia="仿宋" w:cs="仿宋"/>
          <w:sz w:val="28"/>
          <w:szCs w:val="28"/>
        </w:rPr>
        <w:t>六安市中医院</w:t>
      </w:r>
      <w:r>
        <w:rPr>
          <w:rFonts w:hint="eastAsia" w:ascii="仿宋" w:hAnsi="仿宋" w:eastAsia="仿宋" w:cs="仿宋"/>
          <w:sz w:val="28"/>
          <w:szCs w:val="28"/>
          <w:lang w:val="en-US" w:eastAsia="zh-CN"/>
        </w:rPr>
        <w:t>官网</w:t>
      </w:r>
      <w:r>
        <w:rPr>
          <w:rFonts w:hint="eastAsia" w:ascii="仿宋" w:hAnsi="仿宋" w:eastAsia="仿宋" w:cs="仿宋"/>
          <w:sz w:val="28"/>
          <w:szCs w:val="28"/>
        </w:rPr>
        <w:t>（https://www.laszyy.cn/）下载电子文件。</w:t>
      </w:r>
    </w:p>
    <w:p w14:paraId="768FE8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有意向参与本项目的供应商，应在投标截止时间前自行在</w:t>
      </w:r>
      <w:r>
        <w:rPr>
          <w:rFonts w:hint="eastAsia" w:ascii="仿宋" w:hAnsi="仿宋" w:eastAsia="仿宋" w:cs="仿宋"/>
          <w:sz w:val="28"/>
          <w:szCs w:val="28"/>
          <w:lang w:val="en-US" w:eastAsia="zh-CN"/>
        </w:rPr>
        <w:t>六安市中医院官网</w:t>
      </w:r>
      <w:r>
        <w:rPr>
          <w:rFonts w:hint="eastAsia" w:ascii="仿宋" w:hAnsi="仿宋" w:eastAsia="仿宋" w:cs="仿宋"/>
          <w:sz w:val="28"/>
          <w:szCs w:val="28"/>
        </w:rPr>
        <w:t>系统下载</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文件、补充公告和澄清文件等资料，否则，采购人不予接收供应商的响应文件。</w:t>
      </w:r>
    </w:p>
    <w:p w14:paraId="65E33E9A">
      <w:pPr>
        <w:spacing w:line="360" w:lineRule="auto"/>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四、响应文件</w:t>
      </w:r>
      <w:bookmarkEnd w:id="25"/>
      <w:bookmarkEnd w:id="26"/>
      <w:bookmarkEnd w:id="27"/>
      <w:bookmarkEnd w:id="28"/>
      <w:r>
        <w:rPr>
          <w:rFonts w:hint="eastAsia" w:ascii="黑体" w:hAnsi="黑体" w:eastAsia="黑体" w:cs="黑体"/>
          <w:b w:val="0"/>
          <w:bCs/>
          <w:kern w:val="0"/>
          <w:sz w:val="28"/>
          <w:szCs w:val="28"/>
          <w:lang w:val="en-US" w:eastAsia="zh-CN" w:bidi="ar-SA"/>
        </w:rPr>
        <w:t>提交</w:t>
      </w:r>
      <w:bookmarkEnd w:id="29"/>
    </w:p>
    <w:p w14:paraId="15CD94A6">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53184B42">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0" w:name="OLE_LINK2"/>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w:t>
      </w:r>
      <w:bookmarkEnd w:id="30"/>
      <w:r>
        <w:rPr>
          <w:rFonts w:hint="eastAsia" w:ascii="仿宋" w:hAnsi="仿宋" w:eastAsia="仿宋" w:cs="仿宋"/>
          <w:sz w:val="28"/>
          <w:szCs w:val="28"/>
          <w:highlight w:val="yellow"/>
          <w:lang w:val="en-US" w:eastAsia="zh-CN"/>
        </w:rPr>
        <w:t>19楼设备工程部</w:t>
      </w:r>
    </w:p>
    <w:p w14:paraId="2166771B">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3、响应文件要求：响应文件提交截止时间前将纸质响应文件递交至投标地点，截止时间后递交的文件将不予接收。</w:t>
      </w:r>
    </w:p>
    <w:p w14:paraId="1E84A501">
      <w:pPr>
        <w:pStyle w:val="4"/>
        <w:adjustRightInd/>
        <w:spacing w:before="0" w:after="0" w:line="360" w:lineRule="auto"/>
        <w:textAlignment w:val="auto"/>
        <w:rPr>
          <w:rFonts w:ascii="黑体" w:hAnsi="黑体" w:cs="黑体"/>
          <w:b w:val="0"/>
          <w:bCs/>
          <w:sz w:val="28"/>
          <w:szCs w:val="28"/>
        </w:rPr>
      </w:pPr>
      <w:bookmarkStart w:id="31" w:name="_Toc25100"/>
      <w:bookmarkStart w:id="32" w:name="_Toc28359093"/>
      <w:bookmarkStart w:id="33" w:name="_Toc28359016"/>
      <w:bookmarkStart w:id="34" w:name="_Toc35393802"/>
      <w:bookmarkStart w:id="35" w:name="_Toc35393633"/>
      <w:r>
        <w:rPr>
          <w:rFonts w:hint="eastAsia" w:ascii="黑体" w:hAnsi="黑体" w:cs="黑体"/>
          <w:b w:val="0"/>
          <w:bCs/>
          <w:sz w:val="28"/>
          <w:szCs w:val="28"/>
        </w:rPr>
        <w:t>五、响应文件开启</w:t>
      </w:r>
      <w:bookmarkEnd w:id="31"/>
      <w:bookmarkEnd w:id="32"/>
      <w:bookmarkEnd w:id="33"/>
      <w:bookmarkEnd w:id="34"/>
      <w:bookmarkEnd w:id="35"/>
    </w:p>
    <w:p w14:paraId="2B7C4206">
      <w:pPr>
        <w:pStyle w:val="34"/>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中医院1号楼5楼物流管理部</w:t>
      </w:r>
    </w:p>
    <w:p w14:paraId="12E9C47C">
      <w:pPr>
        <w:pStyle w:val="34"/>
        <w:spacing w:after="0" w:line="360" w:lineRule="auto"/>
        <w:ind w:firstLine="560" w:firstLineChars="200"/>
        <w:jc w:val="left"/>
        <w:rPr>
          <w:rFonts w:hint="eastAsia" w:ascii="仿宋" w:hAnsi="仿宋" w:eastAsia="仿宋" w:cs="仿宋"/>
          <w:sz w:val="28"/>
          <w:szCs w:val="28"/>
          <w:lang w:eastAsia="zh-CN"/>
        </w:rPr>
      </w:pPr>
    </w:p>
    <w:p w14:paraId="1A5B4EE7">
      <w:pPr>
        <w:pStyle w:val="4"/>
        <w:adjustRightInd/>
        <w:spacing w:before="0" w:after="0" w:line="360" w:lineRule="auto"/>
        <w:textAlignment w:val="auto"/>
        <w:rPr>
          <w:rFonts w:ascii="黑体" w:hAnsi="黑体" w:cs="黑体"/>
          <w:b w:val="0"/>
          <w:bCs/>
          <w:sz w:val="28"/>
          <w:szCs w:val="28"/>
        </w:rPr>
      </w:pPr>
      <w:bookmarkStart w:id="36" w:name="_Toc28359094"/>
      <w:bookmarkStart w:id="37" w:name="_Toc3015"/>
      <w:bookmarkStart w:id="38" w:name="_Toc35393634"/>
      <w:bookmarkStart w:id="39" w:name="_Toc28359017"/>
      <w:bookmarkStart w:id="40" w:name="_Toc35393803"/>
      <w:r>
        <w:rPr>
          <w:rFonts w:hint="eastAsia" w:ascii="黑体" w:hAnsi="黑体" w:cs="黑体"/>
          <w:b w:val="0"/>
          <w:bCs/>
          <w:sz w:val="28"/>
          <w:szCs w:val="28"/>
        </w:rPr>
        <w:t>六、公告期限</w:t>
      </w:r>
      <w:bookmarkEnd w:id="36"/>
      <w:bookmarkEnd w:id="37"/>
      <w:bookmarkEnd w:id="38"/>
      <w:bookmarkEnd w:id="39"/>
      <w:bookmarkEnd w:id="40"/>
    </w:p>
    <w:p w14:paraId="10321543">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2987E35E">
      <w:pPr>
        <w:spacing w:line="360" w:lineRule="auto"/>
        <w:jc w:val="left"/>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七、</w:t>
      </w:r>
      <w:bookmarkStart w:id="41" w:name="_Toc21256"/>
      <w:bookmarkStart w:id="42" w:name="_Toc35393805"/>
      <w:bookmarkStart w:id="43" w:name="_Toc819"/>
      <w:bookmarkStart w:id="44" w:name="_Toc35393636"/>
      <w:bookmarkStart w:id="45" w:name="_Toc28359095"/>
      <w:bookmarkStart w:id="46" w:name="_Toc28359018"/>
      <w:r>
        <w:rPr>
          <w:rFonts w:hint="eastAsia" w:ascii="黑体" w:hAnsi="黑体" w:eastAsia="黑体" w:cs="黑体"/>
          <w:b w:val="0"/>
          <w:bCs/>
          <w:kern w:val="0"/>
          <w:sz w:val="28"/>
          <w:szCs w:val="28"/>
          <w:lang w:val="en-US" w:eastAsia="zh-CN" w:bidi="ar-SA"/>
        </w:rPr>
        <w:t>凡对本次采购提出询问，请按以下方式联系。</w:t>
      </w:r>
      <w:bookmarkEnd w:id="41"/>
      <w:bookmarkEnd w:id="42"/>
      <w:bookmarkEnd w:id="43"/>
      <w:bookmarkEnd w:id="44"/>
      <w:bookmarkEnd w:id="45"/>
      <w:bookmarkEnd w:id="46"/>
    </w:p>
    <w:p w14:paraId="3EC7A836">
      <w:pPr>
        <w:pStyle w:val="35"/>
        <w:spacing w:line="360" w:lineRule="auto"/>
        <w:rPr>
          <w:rFonts w:hint="eastAsia" w:ascii="仿宋" w:hAnsi="仿宋" w:eastAsia="仿宋" w:cs="仿宋"/>
          <w:bCs/>
          <w:sz w:val="28"/>
          <w:szCs w:val="28"/>
        </w:rPr>
      </w:pPr>
      <w:bookmarkStart w:id="47" w:name="_Toc35393639"/>
      <w:bookmarkStart w:id="48" w:name="_Toc28359021"/>
      <w:bookmarkStart w:id="49" w:name="_Toc35393808"/>
      <w:bookmarkStart w:id="50" w:name="_Toc28359098"/>
      <w:r>
        <w:rPr>
          <w:rFonts w:hint="eastAsia" w:ascii="仿宋" w:hAnsi="仿宋" w:eastAsia="仿宋" w:cs="仿宋"/>
          <w:bCs/>
          <w:sz w:val="28"/>
          <w:szCs w:val="28"/>
        </w:rPr>
        <w:t>名    称：六安市中医院</w:t>
      </w:r>
    </w:p>
    <w:p w14:paraId="7A647ED5">
      <w:pPr>
        <w:pStyle w:val="35"/>
        <w:spacing w:line="360" w:lineRule="auto"/>
        <w:rPr>
          <w:rFonts w:hint="eastAsia" w:ascii="仿宋" w:hAnsi="仿宋" w:eastAsia="仿宋" w:cs="仿宋"/>
          <w:bCs/>
          <w:sz w:val="28"/>
          <w:szCs w:val="28"/>
        </w:rPr>
      </w:pPr>
      <w:r>
        <w:rPr>
          <w:rFonts w:hint="eastAsia" w:ascii="仿宋" w:hAnsi="仿宋" w:eastAsia="仿宋" w:cs="仿宋"/>
          <w:bCs/>
          <w:sz w:val="28"/>
          <w:szCs w:val="28"/>
        </w:rPr>
        <w:t>地    址：六安市金安区人民东路76号</w:t>
      </w:r>
    </w:p>
    <w:p w14:paraId="0D822CD6">
      <w:pPr>
        <w:pStyle w:val="35"/>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rPr>
        <w:t>联系方式：0564-</w:t>
      </w:r>
      <w:r>
        <w:rPr>
          <w:rFonts w:hint="eastAsia" w:ascii="仿宋" w:hAnsi="仿宋" w:eastAsia="仿宋" w:cs="仿宋"/>
          <w:bCs/>
          <w:sz w:val="28"/>
          <w:szCs w:val="28"/>
          <w:lang w:val="en-US" w:eastAsia="zh-CN"/>
        </w:rPr>
        <w:t>3312184</w:t>
      </w:r>
    </w:p>
    <w:bookmarkEnd w:id="47"/>
    <w:bookmarkEnd w:id="48"/>
    <w:bookmarkEnd w:id="49"/>
    <w:bookmarkEnd w:id="50"/>
    <w:p w14:paraId="3B8AF392">
      <w:pPr>
        <w:pStyle w:val="34"/>
        <w:spacing w:line="360" w:lineRule="auto"/>
        <w:ind w:firstLine="0"/>
        <w:rPr>
          <w:rFonts w:ascii="仿宋" w:hAnsi="仿宋" w:eastAsia="仿宋" w:cs="仿宋"/>
          <w:bCs/>
          <w:sz w:val="28"/>
          <w:szCs w:val="28"/>
        </w:rPr>
      </w:pPr>
    </w:p>
    <w:p w14:paraId="711F6927">
      <w:pPr>
        <w:spacing w:line="360" w:lineRule="auto"/>
        <w:jc w:val="right"/>
        <w:rPr>
          <w:rFonts w:ascii="宋体" w:hAnsi="宋体" w:cs="宋体"/>
          <w:sz w:val="28"/>
          <w:szCs w:val="28"/>
        </w:rPr>
      </w:pPr>
      <w:r>
        <w:rPr>
          <w:rFonts w:hint="eastAsia" w:ascii="仿宋" w:hAnsi="仿宋" w:eastAsia="仿宋" w:cs="仿宋"/>
          <w:bCs/>
          <w:sz w:val="28"/>
          <w:szCs w:val="28"/>
          <w:lang w:val="en-US" w:eastAsia="zh-CN"/>
        </w:rPr>
        <w:t>2025</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12</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22</w:t>
      </w:r>
      <w:r>
        <w:rPr>
          <w:rFonts w:hint="eastAsia" w:ascii="仿宋" w:hAnsi="仿宋" w:eastAsia="仿宋" w:cs="仿宋"/>
          <w:bCs/>
          <w:sz w:val="28"/>
          <w:szCs w:val="28"/>
        </w:rPr>
        <w:t>日</w:t>
      </w:r>
      <w:bookmarkEnd w:id="8"/>
      <w:r>
        <w:rPr>
          <w:rFonts w:hint="eastAsia" w:ascii="宋体" w:hAnsi="宋体" w:cs="宋体"/>
          <w:sz w:val="28"/>
          <w:szCs w:val="28"/>
        </w:rPr>
        <w:br w:type="page"/>
      </w:r>
    </w:p>
    <w:p w14:paraId="68DF367E">
      <w:pPr>
        <w:pStyle w:val="4"/>
        <w:spacing w:before="120" w:beforeLines="50" w:after="120" w:afterLines="50" w:line="560" w:lineRule="exact"/>
        <w:jc w:val="center"/>
        <w:rPr>
          <w:rFonts w:ascii="宋体" w:hAnsi="宋体" w:eastAsia="宋体" w:cs="宋体"/>
          <w:sz w:val="28"/>
          <w:szCs w:val="28"/>
        </w:rPr>
      </w:pPr>
      <w:bookmarkStart w:id="51" w:name="_Toc15193"/>
      <w:r>
        <w:rPr>
          <w:rFonts w:hint="eastAsia" w:ascii="宋体" w:hAnsi="宋体" w:eastAsia="宋体" w:cs="宋体"/>
          <w:sz w:val="28"/>
          <w:szCs w:val="28"/>
        </w:rPr>
        <w:t>一、供应商须知</w:t>
      </w:r>
      <w:bookmarkEnd w:id="2"/>
      <w:bookmarkEnd w:id="3"/>
      <w:bookmarkEnd w:id="51"/>
    </w:p>
    <w:p w14:paraId="49DB89D5">
      <w:pPr>
        <w:pStyle w:val="4"/>
        <w:spacing w:before="0" w:after="0" w:line="560" w:lineRule="exact"/>
        <w:jc w:val="center"/>
        <w:rPr>
          <w:rFonts w:ascii="宋体" w:hAnsi="宋体" w:eastAsia="宋体" w:cs="宋体"/>
          <w:sz w:val="24"/>
          <w:szCs w:val="24"/>
        </w:rPr>
      </w:pPr>
      <w:bookmarkStart w:id="52" w:name="_Toc30170"/>
      <w:r>
        <w:rPr>
          <w:rFonts w:hint="eastAsia" w:ascii="宋体" w:hAnsi="宋体" w:eastAsia="宋体" w:cs="宋体"/>
          <w:sz w:val="24"/>
          <w:szCs w:val="24"/>
        </w:rPr>
        <w:t>（一）须知前附表</w:t>
      </w:r>
      <w:bookmarkEnd w:id="52"/>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C5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4EB706C">
            <w:pPr>
              <w:spacing w:line="440" w:lineRule="exact"/>
              <w:jc w:val="center"/>
              <w:rPr>
                <w:rFonts w:ascii="宋体" w:hAnsi="宋体"/>
                <w:b/>
                <w:sz w:val="24"/>
                <w:szCs w:val="24"/>
              </w:rPr>
            </w:pPr>
            <w:bookmarkStart w:id="53" w:name="_Toc438107743"/>
            <w:bookmarkStart w:id="54" w:name="_Toc216158627"/>
            <w:bookmarkStart w:id="55" w:name="_Toc363199267"/>
            <w:r>
              <w:rPr>
                <w:rFonts w:hint="eastAsia" w:ascii="宋体" w:hAnsi="宋体"/>
                <w:b/>
                <w:sz w:val="24"/>
                <w:szCs w:val="24"/>
              </w:rPr>
              <w:t>序号</w:t>
            </w:r>
          </w:p>
        </w:tc>
        <w:tc>
          <w:tcPr>
            <w:tcW w:w="1502" w:type="dxa"/>
            <w:vAlign w:val="center"/>
          </w:tcPr>
          <w:p w14:paraId="774E70F6">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0F5100CA">
            <w:pPr>
              <w:pStyle w:val="10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1C4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F209B8A">
            <w:pPr>
              <w:pStyle w:val="9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74E15345">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13679B0F">
            <w:pPr>
              <w:spacing w:line="440" w:lineRule="exact"/>
              <w:rPr>
                <w:rFonts w:hint="eastAsia" w:eastAsia="宋体"/>
                <w:sz w:val="24"/>
                <w:szCs w:val="24"/>
                <w:lang w:eastAsia="zh-CN"/>
              </w:rPr>
            </w:pPr>
            <w:r>
              <w:rPr>
                <w:rFonts w:hint="eastAsia"/>
                <w:sz w:val="24"/>
                <w:szCs w:val="24"/>
                <w:lang w:eastAsia="zh-CN"/>
              </w:rPr>
              <w:t>六安市中医院</w:t>
            </w:r>
          </w:p>
        </w:tc>
      </w:tr>
      <w:tr w14:paraId="3F8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0D67CC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2</w:t>
            </w:r>
          </w:p>
        </w:tc>
        <w:tc>
          <w:tcPr>
            <w:tcW w:w="1502" w:type="dxa"/>
            <w:vAlign w:val="center"/>
          </w:tcPr>
          <w:p w14:paraId="18A49D08">
            <w:pPr>
              <w:spacing w:line="440" w:lineRule="exact"/>
              <w:jc w:val="center"/>
              <w:rPr>
                <w:rFonts w:ascii="宋体" w:hAnsi="宋体"/>
                <w:sz w:val="24"/>
                <w:szCs w:val="24"/>
              </w:rPr>
            </w:pPr>
            <w:r>
              <w:rPr>
                <w:rFonts w:hint="eastAsia" w:ascii="宋体" w:hAnsi="宋体"/>
                <w:sz w:val="24"/>
                <w:szCs w:val="24"/>
              </w:rPr>
              <w:t>磋商有效期</w:t>
            </w:r>
          </w:p>
        </w:tc>
        <w:tc>
          <w:tcPr>
            <w:tcW w:w="7308" w:type="dxa"/>
            <w:vAlign w:val="center"/>
          </w:tcPr>
          <w:p w14:paraId="442E4815">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32B0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3529B4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3</w:t>
            </w:r>
          </w:p>
        </w:tc>
        <w:tc>
          <w:tcPr>
            <w:tcW w:w="1502" w:type="dxa"/>
            <w:vAlign w:val="center"/>
          </w:tcPr>
          <w:p w14:paraId="769CE1E5">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326A59AD">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26F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5C677BA">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4</w:t>
            </w:r>
          </w:p>
        </w:tc>
        <w:tc>
          <w:tcPr>
            <w:tcW w:w="1502" w:type="dxa"/>
            <w:vAlign w:val="center"/>
          </w:tcPr>
          <w:p w14:paraId="4210BEA6">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089A32B5">
            <w:pPr>
              <w:pStyle w:val="100"/>
              <w:widowControl w:val="0"/>
              <w:spacing w:before="0" w:beforeAutospacing="0" w:after="0" w:afterAutospacing="0" w:line="440" w:lineRule="exact"/>
              <w:jc w:val="both"/>
              <w:rPr>
                <w:rFonts w:hint="eastAsia" w:ascii="宋体" w:hAnsi="宋体" w:eastAsia="宋体" w:cs="Times New Roman"/>
                <w:b w:val="0"/>
                <w:bCs w:val="0"/>
                <w:sz w:val="24"/>
                <w:szCs w:val="24"/>
                <w:lang w:eastAsia="zh-CN"/>
              </w:rPr>
            </w:pPr>
            <w:r>
              <w:rPr>
                <w:rFonts w:hint="eastAsia" w:cs="Times New Roman"/>
                <w:b w:val="0"/>
                <w:bCs w:val="0"/>
                <w:sz w:val="24"/>
                <w:szCs w:val="24"/>
                <w:lang w:eastAsia="zh-CN"/>
              </w:rPr>
              <w:t>六安市中医院食管反流免疫评估分析仪项目</w:t>
            </w:r>
          </w:p>
        </w:tc>
      </w:tr>
      <w:tr w14:paraId="444C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83" w:hRule="atLeast"/>
          <w:jc w:val="center"/>
        </w:trPr>
        <w:tc>
          <w:tcPr>
            <w:tcW w:w="804" w:type="dxa"/>
            <w:vAlign w:val="center"/>
          </w:tcPr>
          <w:p w14:paraId="7A1A8E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5</w:t>
            </w:r>
          </w:p>
        </w:tc>
        <w:tc>
          <w:tcPr>
            <w:tcW w:w="1502" w:type="dxa"/>
            <w:vAlign w:val="center"/>
          </w:tcPr>
          <w:p w14:paraId="176B0A6A">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3E0ACC0D">
            <w:pPr>
              <w:pStyle w:val="100"/>
              <w:widowControl w:val="0"/>
              <w:spacing w:before="0" w:beforeAutospacing="0" w:after="0" w:afterAutospacing="0"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w:t>
            </w:r>
          </w:p>
          <w:p w14:paraId="402CE1DA">
            <w:pPr>
              <w:pageBreakBefore w:val="0"/>
              <w:kinsoku/>
              <w:overflowPunct/>
              <w:topLinePunct w:val="0"/>
              <w:bidi w:val="0"/>
              <w:spacing w:line="440" w:lineRule="exact"/>
              <w:jc w:val="left"/>
              <w:rPr>
                <w:rFonts w:hint="default" w:ascii="宋体" w:eastAsia="宋体" w:cs="宋体"/>
                <w:bCs/>
                <w:color w:val="auto"/>
                <w:sz w:val="24"/>
                <w:szCs w:val="24"/>
                <w:highlight w:val="none"/>
                <w:lang w:val="en-US" w:eastAsia="zh-CN"/>
              </w:rPr>
            </w:pPr>
            <w:r>
              <w:rPr>
                <w:rFonts w:hint="eastAsia" w:cs="宋体"/>
                <w:b w:val="0"/>
                <w:bCs w:val="0"/>
                <w:color w:val="auto"/>
                <w:sz w:val="24"/>
                <w:szCs w:val="24"/>
                <w:highlight w:val="none"/>
                <w:lang w:val="en-US" w:eastAsia="zh-CN"/>
              </w:rPr>
              <w:t>设备：</w:t>
            </w:r>
            <w:r>
              <w:rPr>
                <w:rFonts w:hint="eastAsia" w:ascii="宋体" w:hAnsi="宋体" w:eastAsia="宋体" w:cs="宋体"/>
                <w:b w:val="0"/>
                <w:bCs w:val="0"/>
                <w:color w:val="auto"/>
                <w:sz w:val="24"/>
                <w:highlight w:val="none"/>
                <w:lang w:eastAsia="zh-CN"/>
              </w:rPr>
              <w:t>成交供应商完成本项目供货并验收合格，</w:t>
            </w:r>
            <w:r>
              <w:rPr>
                <w:rFonts w:hint="eastAsia" w:eastAsia="宋体" w:cs="宋体"/>
                <w:b w:val="0"/>
                <w:bCs w:val="0"/>
                <w:color w:val="auto"/>
                <w:sz w:val="24"/>
                <w:highlight w:val="none"/>
                <w:lang w:val="en-US" w:eastAsia="zh-CN"/>
              </w:rPr>
              <w:t>收到</w:t>
            </w:r>
            <w:r>
              <w:rPr>
                <w:rFonts w:hint="eastAsia" w:ascii="宋体" w:hAnsi="宋体" w:eastAsia="宋体" w:cs="宋体"/>
                <w:b w:val="0"/>
                <w:bCs w:val="0"/>
                <w:color w:val="auto"/>
                <w:sz w:val="24"/>
                <w:highlight w:val="none"/>
                <w:lang w:eastAsia="zh-CN"/>
              </w:rPr>
              <w:t>发票后7个工作日内，支付100%合同价款</w:t>
            </w:r>
            <w:r>
              <w:rPr>
                <w:rFonts w:hint="eastAsia" w:ascii="宋体" w:hAnsi="宋体" w:cs="宋体"/>
                <w:bCs/>
                <w:color w:val="auto"/>
                <w:sz w:val="24"/>
                <w:szCs w:val="24"/>
                <w:highlight w:val="none"/>
                <w:lang w:eastAsia="zh-CN"/>
              </w:rPr>
              <w:t>。</w:t>
            </w:r>
          </w:p>
          <w:p w14:paraId="60D6C913">
            <w:pPr>
              <w:pStyle w:val="100"/>
              <w:widowControl w:val="0"/>
              <w:spacing w:before="0" w:beforeAutospacing="0" w:after="0" w:afterAutospacing="0" w:line="440" w:lineRule="exact"/>
              <w:jc w:val="both"/>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耗材费用：</w:t>
            </w:r>
            <w:r>
              <w:rPr>
                <w:rFonts w:hint="eastAsia" w:asciiTheme="minorEastAsia" w:hAnsiTheme="minorEastAsia" w:eastAsiaTheme="minorEastAsia" w:cstheme="minorEastAsia"/>
                <w:b/>
                <w:bCs/>
                <w:color w:val="auto"/>
                <w:sz w:val="24"/>
                <w:highlight w:val="none"/>
                <w:lang w:val="en-US" w:eastAsia="zh-CN"/>
              </w:rPr>
              <w:t>合同期内成交供应商按采购人需求供货并遵照单价，由采购人据实结算，按采购人医用耗材排款周期（六个月）支付。</w:t>
            </w:r>
          </w:p>
          <w:p w14:paraId="1DF500A1">
            <w:pPr>
              <w:pStyle w:val="100"/>
              <w:widowControl w:val="0"/>
              <w:spacing w:before="0" w:beforeAutospacing="0" w:after="0" w:afterAutospacing="0" w:line="440" w:lineRule="exact"/>
              <w:jc w:val="both"/>
              <w:rPr>
                <w:rFonts w:ascii="黑体" w:hAnsi="黑体" w:eastAsia="黑体" w:cs="黑体"/>
                <w:sz w:val="24"/>
                <w:szCs w:val="24"/>
              </w:rPr>
            </w:pPr>
            <w:r>
              <w:rPr>
                <w:rFonts w:hint="eastAsia" w:ascii="宋体" w:hAnsi="宋体" w:eastAsia="宋体" w:cs="宋体"/>
                <w:sz w:val="24"/>
                <w:szCs w:val="24"/>
                <w:highlight w:val="none"/>
              </w:rPr>
              <w:t>（供应商提交的响应文件中如有关于付款条件的表述与磋商文件规定不符，将被视为实质性不响应，将导致响应无效）</w:t>
            </w:r>
          </w:p>
        </w:tc>
      </w:tr>
      <w:tr w14:paraId="079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FA7FF2">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6</w:t>
            </w:r>
          </w:p>
        </w:tc>
        <w:tc>
          <w:tcPr>
            <w:tcW w:w="1502" w:type="dxa"/>
            <w:vAlign w:val="center"/>
          </w:tcPr>
          <w:p w14:paraId="6B5EE1F3">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5BA11C15">
            <w:pPr>
              <w:pStyle w:val="100"/>
              <w:widowControl w:val="0"/>
              <w:spacing w:before="0" w:beforeAutospacing="0" w:after="0" w:afterAutospacing="0" w:line="440" w:lineRule="exact"/>
              <w:jc w:val="both"/>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设备：</w:t>
            </w:r>
            <w:r>
              <w:rPr>
                <w:rFonts w:hint="eastAsia" w:ascii="宋体" w:hAnsi="宋体" w:eastAsia="宋体" w:cs="宋体"/>
                <w:b w:val="0"/>
                <w:bCs w:val="0"/>
                <w:sz w:val="24"/>
                <w:szCs w:val="24"/>
                <w:highlight w:val="none"/>
                <w:lang w:val="en-US" w:eastAsia="zh-CN"/>
              </w:rPr>
              <w:t>合同签订后30日内供货、安装、调试完毕</w:t>
            </w:r>
            <w:r>
              <w:rPr>
                <w:rFonts w:hint="eastAsia" w:cs="宋体"/>
                <w:b w:val="0"/>
                <w:bCs w:val="0"/>
                <w:sz w:val="24"/>
                <w:szCs w:val="24"/>
                <w:highlight w:val="none"/>
                <w:lang w:val="en-US" w:eastAsia="zh-CN"/>
              </w:rPr>
              <w:t>。</w:t>
            </w:r>
          </w:p>
          <w:p w14:paraId="502F6256">
            <w:pPr>
              <w:pStyle w:val="100"/>
              <w:widowControl w:val="0"/>
              <w:spacing w:before="0" w:beforeAutospacing="0" w:after="0" w:afterAutospacing="0" w:line="440" w:lineRule="exact"/>
              <w:jc w:val="both"/>
              <w:rPr>
                <w:rFonts w:hint="eastAsia" w:eastAsia="宋体"/>
                <w:b w:val="0"/>
                <w:bCs w:val="0"/>
                <w:sz w:val="24"/>
                <w:szCs w:val="24"/>
                <w:lang w:eastAsia="zh-CN"/>
              </w:rPr>
            </w:pPr>
            <w:r>
              <w:rPr>
                <w:rFonts w:hint="eastAsia" w:cs="宋体"/>
                <w:b w:val="0"/>
                <w:bCs w:val="0"/>
                <w:sz w:val="24"/>
                <w:szCs w:val="24"/>
                <w:highlight w:val="none"/>
                <w:lang w:val="en-US" w:eastAsia="zh-CN"/>
              </w:rPr>
              <w:t>耗材：</w:t>
            </w:r>
            <w:r>
              <w:rPr>
                <w:rFonts w:hint="eastAsia" w:ascii="宋体" w:hAnsi="宋体" w:eastAsia="宋体" w:cs="宋体"/>
                <w:b w:val="0"/>
                <w:bCs w:val="0"/>
                <w:sz w:val="24"/>
                <w:szCs w:val="24"/>
                <w:highlight w:val="none"/>
                <w:lang w:val="en-US" w:eastAsia="zh-CN"/>
              </w:rPr>
              <w:t>合同签订后</w:t>
            </w:r>
            <w:r>
              <w:rPr>
                <w:rFonts w:hint="eastAsia" w:cs="宋体"/>
                <w:b w:val="0"/>
                <w:bCs w:val="0"/>
                <w:sz w:val="24"/>
                <w:szCs w:val="24"/>
                <w:highlight w:val="none"/>
                <w:lang w:val="en-US" w:eastAsia="zh-CN"/>
              </w:rPr>
              <w:t>一年（按需供货）</w:t>
            </w:r>
            <w:r>
              <w:rPr>
                <w:rFonts w:hint="eastAsia" w:ascii="宋体" w:hAnsi="宋体" w:eastAsia="宋体" w:cs="宋体"/>
                <w:b w:val="0"/>
                <w:bCs w:val="0"/>
                <w:sz w:val="24"/>
                <w:szCs w:val="24"/>
                <w:highlight w:val="none"/>
                <w:lang w:val="en-US" w:eastAsia="zh-CN"/>
              </w:rPr>
              <w:t>。</w:t>
            </w:r>
          </w:p>
        </w:tc>
      </w:tr>
      <w:tr w14:paraId="4C0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DF21A0">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7</w:t>
            </w:r>
          </w:p>
        </w:tc>
        <w:tc>
          <w:tcPr>
            <w:tcW w:w="1502" w:type="dxa"/>
            <w:vAlign w:val="center"/>
          </w:tcPr>
          <w:p w14:paraId="0767E06D">
            <w:pPr>
              <w:pStyle w:val="98"/>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4912C90C">
            <w:pPr>
              <w:pStyle w:val="98"/>
              <w:pBdr>
                <w:bottom w:val="none" w:color="auto" w:sz="0" w:space="0"/>
              </w:pBdr>
              <w:tabs>
                <w:tab w:val="clear" w:pos="4153"/>
                <w:tab w:val="clear" w:pos="8306"/>
              </w:tabs>
              <w:adjustRightInd/>
              <w:spacing w:line="440" w:lineRule="exact"/>
              <w:jc w:val="left"/>
              <w:textAlignment w:val="auto"/>
              <w:rPr>
                <w:rFonts w:hint="default" w:eastAsia="宋体"/>
                <w:b/>
                <w:bCs/>
                <w:szCs w:val="24"/>
                <w:lang w:val="en-US" w:eastAsia="zh-CN"/>
              </w:rPr>
            </w:pPr>
            <w:r>
              <w:rPr>
                <w:rFonts w:hint="eastAsia" w:ascii="宋体" w:hAnsi="宋体" w:eastAsia="宋体" w:cs="宋体"/>
                <w:b w:val="0"/>
                <w:bCs/>
                <w:color w:val="auto"/>
                <w:sz w:val="24"/>
                <w:szCs w:val="24"/>
                <w:highlight w:val="none"/>
                <w:lang w:val="en-US" w:eastAsia="zh-CN"/>
              </w:rPr>
              <w:t>整机质保不少于3年</w:t>
            </w:r>
          </w:p>
        </w:tc>
      </w:tr>
      <w:tr w14:paraId="6135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7" w:hRule="atLeast"/>
          <w:jc w:val="center"/>
        </w:trPr>
        <w:tc>
          <w:tcPr>
            <w:tcW w:w="804" w:type="dxa"/>
            <w:vAlign w:val="center"/>
          </w:tcPr>
          <w:p w14:paraId="2BF6A1B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8</w:t>
            </w:r>
          </w:p>
        </w:tc>
        <w:tc>
          <w:tcPr>
            <w:tcW w:w="1502" w:type="dxa"/>
            <w:vAlign w:val="center"/>
          </w:tcPr>
          <w:p w14:paraId="1B9BF1EF">
            <w:pPr>
              <w:pStyle w:val="98"/>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lang w:val="en-US" w:eastAsia="zh-CN"/>
              </w:rPr>
            </w:pPr>
            <w:r>
              <w:rPr>
                <w:rFonts w:hint="eastAsia" w:ascii="宋体" w:hAnsi="宋体"/>
                <w:bCs/>
                <w:kern w:val="2"/>
                <w:szCs w:val="24"/>
              </w:rPr>
              <w:t>履约保证金</w:t>
            </w:r>
            <w:r>
              <w:rPr>
                <w:rFonts w:hint="eastAsia" w:ascii="宋体" w:hAnsi="宋体"/>
                <w:bCs/>
                <w:kern w:val="2"/>
                <w:szCs w:val="24"/>
                <w:lang w:eastAsia="zh-CN"/>
              </w:rPr>
              <w:t>（</w:t>
            </w:r>
            <w:r>
              <w:rPr>
                <w:rFonts w:hint="eastAsia" w:ascii="宋体" w:hAnsi="宋体"/>
                <w:bCs/>
                <w:kern w:val="2"/>
                <w:szCs w:val="24"/>
                <w:lang w:val="en-US" w:eastAsia="zh-CN"/>
              </w:rPr>
              <w:t>本项目无须递交履约保证金）</w:t>
            </w:r>
          </w:p>
        </w:tc>
        <w:tc>
          <w:tcPr>
            <w:tcW w:w="7308" w:type="dxa"/>
            <w:vAlign w:val="center"/>
          </w:tcPr>
          <w:p w14:paraId="78F94E55">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14:paraId="42555B1B">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2D7CCCB7">
            <w:pPr>
              <w:pStyle w:val="34"/>
              <w:ind w:firstLine="0"/>
            </w:pPr>
            <w:r>
              <w:rPr>
                <w:rFonts w:hint="eastAsia"/>
              </w:rPr>
              <w:t>3、项目验收结束后应及时退还履约保证金。</w:t>
            </w:r>
          </w:p>
        </w:tc>
      </w:tr>
      <w:tr w14:paraId="47BE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8A8046D">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65B521C8">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92FD988">
            <w:pPr>
              <w:pStyle w:val="98"/>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1FC2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C392A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0A19CE79">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478673ED">
            <w:pPr>
              <w:pStyle w:val="98"/>
              <w:pBdr>
                <w:bottom w:val="none" w:color="auto" w:sz="0" w:space="0"/>
              </w:pBdr>
              <w:tabs>
                <w:tab w:val="clear" w:pos="4153"/>
                <w:tab w:val="clear" w:pos="8306"/>
              </w:tabs>
              <w:adjustRightInd/>
              <w:spacing w:line="460" w:lineRule="exact"/>
              <w:jc w:val="both"/>
              <w:rPr>
                <w:rFonts w:ascii="宋体" w:hAnsi="宋体"/>
                <w:bCs/>
                <w:kern w:val="2"/>
                <w:szCs w:val="24"/>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4C42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828963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1</w:t>
            </w:r>
          </w:p>
        </w:tc>
        <w:tc>
          <w:tcPr>
            <w:tcW w:w="1502" w:type="dxa"/>
            <w:vAlign w:val="center"/>
          </w:tcPr>
          <w:p w14:paraId="6577C4B3">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1085B08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2116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440077D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2</w:t>
            </w:r>
          </w:p>
        </w:tc>
        <w:tc>
          <w:tcPr>
            <w:tcW w:w="1502" w:type="dxa"/>
            <w:vAlign w:val="center"/>
          </w:tcPr>
          <w:p w14:paraId="29D50F6D">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308" w:type="dxa"/>
            <w:vAlign w:val="center"/>
          </w:tcPr>
          <w:p w14:paraId="29CBD89F">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184BA17D">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0047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2845E3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3</w:t>
            </w:r>
          </w:p>
        </w:tc>
        <w:tc>
          <w:tcPr>
            <w:tcW w:w="1502" w:type="dxa"/>
            <w:vAlign w:val="center"/>
          </w:tcPr>
          <w:p w14:paraId="598A5B16">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308" w:type="dxa"/>
            <w:vAlign w:val="center"/>
          </w:tcPr>
          <w:p w14:paraId="4C408B3B">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3D3879C">
      <w:pPr>
        <w:pStyle w:val="4"/>
        <w:spacing w:before="20" w:after="20"/>
        <w:jc w:val="both"/>
        <w:rPr>
          <w:rFonts w:hint="eastAsia" w:ascii="宋体" w:hAnsi="宋体" w:eastAsia="宋体" w:cs="宋体"/>
          <w:sz w:val="24"/>
          <w:szCs w:val="24"/>
          <w:lang w:val="en-US" w:eastAsia="zh-CN"/>
        </w:rPr>
      </w:pPr>
    </w:p>
    <w:p w14:paraId="3BBD2669">
      <w:pPr>
        <w:rPr>
          <w:rFonts w:ascii="宋体" w:hAnsi="宋体" w:cs="宋体"/>
          <w:sz w:val="24"/>
          <w:szCs w:val="24"/>
        </w:rPr>
      </w:pPr>
      <w:r>
        <w:rPr>
          <w:rFonts w:hint="eastAsia" w:ascii="宋体" w:hAnsi="宋体" w:cs="宋体"/>
          <w:sz w:val="24"/>
          <w:szCs w:val="24"/>
        </w:rPr>
        <w:br w:type="page"/>
      </w:r>
    </w:p>
    <w:p w14:paraId="76FD9C7A">
      <w:pPr>
        <w:pStyle w:val="4"/>
        <w:spacing w:before="0" w:after="0" w:line="520" w:lineRule="exact"/>
        <w:ind w:firstLine="241" w:firstLineChars="100"/>
        <w:jc w:val="center"/>
        <w:rPr>
          <w:rFonts w:ascii="宋体" w:hAnsi="宋体" w:eastAsia="宋体" w:cs="宋体"/>
          <w:sz w:val="24"/>
          <w:szCs w:val="24"/>
        </w:rPr>
      </w:pPr>
      <w:bookmarkStart w:id="56" w:name="_Toc15181"/>
      <w:r>
        <w:rPr>
          <w:rFonts w:hint="eastAsia" w:ascii="宋体" w:hAnsi="宋体" w:eastAsia="宋体" w:cs="宋体"/>
          <w:sz w:val="24"/>
          <w:szCs w:val="24"/>
        </w:rPr>
        <w:t>（二）供应商资格</w:t>
      </w:r>
      <w:bookmarkEnd w:id="56"/>
    </w:p>
    <w:bookmarkEnd w:id="53"/>
    <w:p w14:paraId="199AC84D">
      <w:pPr>
        <w:pStyle w:val="34"/>
        <w:spacing w:after="0" w:line="520" w:lineRule="exact"/>
        <w:ind w:firstLine="480" w:firstLineChars="200"/>
        <w:jc w:val="center"/>
      </w:pPr>
      <w:bookmarkStart w:id="57" w:name="_Toc438648662"/>
      <w:bookmarkStart w:id="58" w:name="_Toc216158625"/>
      <w:bookmarkStart w:id="59" w:name="_Toc363199266"/>
      <w:r>
        <w:rPr>
          <w:rFonts w:hint="eastAsia"/>
        </w:rPr>
        <w:t>见本项目采购公告</w:t>
      </w:r>
    </w:p>
    <w:p w14:paraId="27BB35B9">
      <w:pPr>
        <w:pStyle w:val="4"/>
        <w:spacing w:before="0" w:after="0" w:line="520" w:lineRule="exact"/>
        <w:jc w:val="center"/>
        <w:rPr>
          <w:rFonts w:ascii="宋体" w:hAnsi="宋体" w:eastAsia="宋体" w:cs="宋体"/>
          <w:sz w:val="24"/>
          <w:szCs w:val="24"/>
        </w:rPr>
      </w:pPr>
      <w:bookmarkStart w:id="60" w:name="_Toc8254"/>
      <w:r>
        <w:rPr>
          <w:rFonts w:hint="eastAsia" w:ascii="宋体" w:hAnsi="宋体" w:eastAsia="宋体" w:cs="宋体"/>
          <w:sz w:val="24"/>
          <w:szCs w:val="24"/>
        </w:rPr>
        <w:t>（三）供应商必须提交的响应文件内容</w:t>
      </w:r>
      <w:bookmarkEnd w:id="57"/>
      <w:bookmarkEnd w:id="58"/>
      <w:bookmarkEnd w:id="59"/>
      <w:bookmarkEnd w:id="60"/>
    </w:p>
    <w:p w14:paraId="25B1A6CF">
      <w:pPr>
        <w:spacing w:line="520" w:lineRule="exact"/>
        <w:ind w:firstLine="480" w:firstLineChars="200"/>
        <w:jc w:val="left"/>
        <w:rPr>
          <w:rFonts w:ascii="宋体" w:hAnsi="宋体"/>
          <w:sz w:val="24"/>
          <w:szCs w:val="24"/>
        </w:rPr>
      </w:pPr>
      <w:r>
        <w:rPr>
          <w:rFonts w:hint="eastAsia" w:ascii="宋体" w:hAnsi="宋体"/>
          <w:sz w:val="24"/>
          <w:szCs w:val="24"/>
        </w:rPr>
        <w:t>1、报价单；</w:t>
      </w:r>
    </w:p>
    <w:p w14:paraId="14804336">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1CEC5058">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6AC5D9D2">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08ECADB3">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2EDE8F28">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72739E9B">
      <w:pPr>
        <w:spacing w:line="520" w:lineRule="exact"/>
        <w:ind w:firstLine="480" w:firstLineChars="200"/>
        <w:jc w:val="left"/>
        <w:rPr>
          <w:rFonts w:ascii="宋体" w:hAnsi="宋体"/>
          <w:sz w:val="24"/>
          <w:szCs w:val="24"/>
        </w:rPr>
      </w:pPr>
      <w:r>
        <w:rPr>
          <w:rFonts w:hint="eastAsia" w:ascii="宋体" w:hAnsi="宋体"/>
          <w:sz w:val="24"/>
          <w:szCs w:val="24"/>
        </w:rPr>
        <w:t>7、相关服务承诺函；</w:t>
      </w:r>
    </w:p>
    <w:p w14:paraId="24904E12">
      <w:pPr>
        <w:spacing w:line="520" w:lineRule="exact"/>
        <w:ind w:firstLine="480" w:firstLineChars="200"/>
        <w:jc w:val="left"/>
        <w:rPr>
          <w:rFonts w:ascii="宋体" w:hAnsi="宋体"/>
          <w:sz w:val="24"/>
          <w:szCs w:val="24"/>
        </w:rPr>
      </w:pPr>
      <w:r>
        <w:rPr>
          <w:rFonts w:hint="eastAsia" w:ascii="宋体" w:hAnsi="宋体"/>
          <w:sz w:val="24"/>
          <w:szCs w:val="24"/>
        </w:rPr>
        <w:t xml:space="preserve">8、磋商文件要求和供应商认为需要提供的其它说明和资料。 </w:t>
      </w:r>
    </w:p>
    <w:p w14:paraId="2CC8483C">
      <w:pPr>
        <w:pStyle w:val="34"/>
      </w:pPr>
    </w:p>
    <w:p w14:paraId="2413F036">
      <w:pPr>
        <w:pStyle w:val="4"/>
        <w:spacing w:before="0" w:after="0" w:line="520" w:lineRule="exact"/>
        <w:jc w:val="center"/>
        <w:rPr>
          <w:rFonts w:ascii="宋体" w:hAnsi="宋体" w:eastAsia="宋体" w:cs="宋体"/>
          <w:sz w:val="24"/>
          <w:szCs w:val="24"/>
        </w:rPr>
      </w:pPr>
      <w:bookmarkStart w:id="61" w:name="_Toc21758"/>
      <w:bookmarkStart w:id="62" w:name="_Toc21125"/>
      <w:r>
        <w:rPr>
          <w:rFonts w:hint="eastAsia" w:ascii="宋体" w:hAnsi="宋体" w:eastAsia="宋体" w:cs="宋体"/>
          <w:sz w:val="24"/>
          <w:szCs w:val="24"/>
        </w:rPr>
        <w:t>（四）响应文件的提交</w:t>
      </w:r>
      <w:bookmarkEnd w:id="61"/>
      <w:bookmarkEnd w:id="62"/>
    </w:p>
    <w:bookmarkEnd w:id="54"/>
    <w:bookmarkEnd w:id="55"/>
    <w:p w14:paraId="6CA483EC">
      <w:pPr>
        <w:pStyle w:val="4"/>
        <w:spacing w:before="0" w:after="0" w:line="520" w:lineRule="exact"/>
        <w:ind w:firstLine="480" w:firstLineChars="200"/>
        <w:jc w:val="left"/>
        <w:rPr>
          <w:rFonts w:hint="eastAsia" w:ascii="宋体" w:hAnsi="宋体" w:eastAsia="宋体" w:cs="宋体"/>
          <w:b w:val="0"/>
          <w:sz w:val="24"/>
          <w:szCs w:val="24"/>
        </w:rPr>
      </w:pPr>
      <w:bookmarkStart w:id="63" w:name="_Toc15950"/>
      <w:bookmarkStart w:id="64" w:name="_Toc31839"/>
      <w:r>
        <w:rPr>
          <w:rFonts w:hint="eastAsia" w:ascii="宋体" w:hAnsi="宋体" w:eastAsia="宋体" w:cs="宋体"/>
          <w:b w:val="0"/>
          <w:sz w:val="24"/>
          <w:szCs w:val="24"/>
        </w:rPr>
        <w:t>1、响应文件必须在响应截止时间前递交。</w:t>
      </w:r>
    </w:p>
    <w:p w14:paraId="28D9A357">
      <w:pPr>
        <w:pStyle w:val="4"/>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26C6A0E2">
      <w:pPr>
        <w:pStyle w:val="4"/>
        <w:spacing w:before="0" w:after="0" w:line="520" w:lineRule="exact"/>
        <w:jc w:val="center"/>
        <w:rPr>
          <w:rFonts w:ascii="宋体" w:hAnsi="宋体" w:eastAsia="宋体" w:cs="宋体"/>
          <w:sz w:val="24"/>
          <w:szCs w:val="24"/>
        </w:rPr>
      </w:pPr>
      <w:r>
        <w:rPr>
          <w:rFonts w:hint="eastAsia" w:ascii="宋体" w:hAnsi="宋体" w:eastAsia="宋体" w:cs="宋体"/>
          <w:sz w:val="24"/>
          <w:szCs w:val="24"/>
        </w:rPr>
        <w:t>（五）磋商程序</w:t>
      </w:r>
      <w:bookmarkEnd w:id="63"/>
      <w:bookmarkEnd w:id="64"/>
    </w:p>
    <w:p w14:paraId="7896707D">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1、磋商人员是按规定组成的三人或三人以上的磋商小组。</w:t>
      </w:r>
    </w:p>
    <w:p w14:paraId="1BF504E8">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2、在掌握了供应商的基本情况后，磋商小组将按签到顺序，与供应商分别进行磋商。</w:t>
      </w:r>
    </w:p>
    <w:p w14:paraId="14906F99">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564ECDBE">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69941221">
      <w:pPr>
        <w:tabs>
          <w:tab w:val="left" w:pos="900"/>
        </w:tabs>
        <w:spacing w:line="520" w:lineRule="exact"/>
        <w:ind w:firstLine="480" w:firstLineChars="200"/>
        <w:jc w:val="left"/>
        <w:rPr>
          <w:rFonts w:ascii="宋体" w:hAnsi="宋体" w:cs="宋体"/>
          <w:sz w:val="24"/>
          <w:szCs w:val="24"/>
        </w:rPr>
      </w:pPr>
      <w:bookmarkStart w:id="65" w:name="_Toc6912"/>
      <w:r>
        <w:rPr>
          <w:rFonts w:hint="eastAsia" w:ascii="宋体" w:hAnsi="宋体" w:cs="宋体"/>
          <w:sz w:val="24"/>
          <w:szCs w:val="24"/>
        </w:rPr>
        <w:t>5、</w:t>
      </w:r>
      <w:bookmarkEnd w:id="65"/>
      <w:r>
        <w:rPr>
          <w:rFonts w:hint="eastAsia" w:ascii="宋体" w:hAnsi="宋体" w:cs="宋体"/>
          <w:sz w:val="24"/>
          <w:szCs w:val="24"/>
        </w:rPr>
        <w:t>磋商结束后，磋商小组将要求所有符合条件的供应商在规定的时间内进行最后的报价。磋商小组将要求所有符合条件的供应商在规定的时间内进行最后的报价。</w:t>
      </w:r>
    </w:p>
    <w:p w14:paraId="2868A1B7">
      <w:pPr>
        <w:tabs>
          <w:tab w:val="left" w:pos="900"/>
        </w:tabs>
        <w:spacing w:line="520" w:lineRule="exact"/>
        <w:ind w:firstLine="480" w:firstLineChars="200"/>
        <w:jc w:val="left"/>
        <w:rPr>
          <w:rFonts w:ascii="宋体" w:hAnsi="宋体" w:cs="宋体"/>
          <w:b/>
          <w:bCs/>
          <w:sz w:val="24"/>
          <w:szCs w:val="24"/>
        </w:rPr>
      </w:pPr>
      <w:r>
        <w:rPr>
          <w:rFonts w:hint="eastAsia" w:ascii="宋体" w:hAnsi="宋体" w:cs="宋体"/>
          <w:sz w:val="24"/>
          <w:szCs w:val="24"/>
        </w:rPr>
        <w:t>6、供应商必须在规定的时间内将自己在磋商中作出的澄清、变动以及最终的报价，经供应商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6813B183">
      <w:pPr>
        <w:pStyle w:val="4"/>
        <w:spacing w:before="0" w:after="0" w:line="520" w:lineRule="exact"/>
        <w:jc w:val="center"/>
        <w:rPr>
          <w:rFonts w:ascii="宋体" w:hAnsi="宋体" w:eastAsia="宋体" w:cs="宋体"/>
          <w:sz w:val="24"/>
          <w:szCs w:val="24"/>
        </w:rPr>
      </w:pPr>
      <w:bookmarkStart w:id="66" w:name="_Toc7501"/>
      <w:bookmarkStart w:id="67" w:name="_Toc32569"/>
      <w:r>
        <w:rPr>
          <w:rFonts w:hint="eastAsia" w:ascii="宋体" w:hAnsi="宋体" w:eastAsia="宋体" w:cs="宋体"/>
          <w:sz w:val="24"/>
          <w:szCs w:val="24"/>
        </w:rPr>
        <w:t>（六）评审及异常情况处理</w:t>
      </w:r>
      <w:bookmarkEnd w:id="66"/>
      <w:bookmarkEnd w:id="67"/>
    </w:p>
    <w:p w14:paraId="151283B3">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1、磋商小组将遵循公平、公正的原则，对供应商最终提交的确认价进行综合评审，根据得分由高到低顺序推荐不少于3名成交候选供应商。</w:t>
      </w:r>
    </w:p>
    <w:p w14:paraId="7C190AB8">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w:t>
      </w:r>
    </w:p>
    <w:p w14:paraId="0F43478E">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403A21A7">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34110974">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5ACCB3D0">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6D6C630A">
      <w:pPr>
        <w:spacing w:line="520" w:lineRule="exact"/>
        <w:ind w:firstLine="480" w:firstLineChars="200"/>
        <w:jc w:val="left"/>
        <w:rPr>
          <w:rFonts w:ascii="宋体" w:hAnsi="宋体" w:cs="宋体"/>
          <w:sz w:val="24"/>
          <w:szCs w:val="24"/>
        </w:rPr>
      </w:pPr>
      <w:r>
        <w:rPr>
          <w:rFonts w:hint="eastAsia" w:ascii="宋体" w:hAnsi="宋体" w:cs="宋体"/>
          <w:sz w:val="24"/>
          <w:szCs w:val="24"/>
        </w:rPr>
        <w:t>3、重新组织磋商，采购单位将通过</w:t>
      </w:r>
      <w:r>
        <w:rPr>
          <w:rFonts w:hint="eastAsia" w:ascii="宋体" w:hAnsi="宋体" w:cs="宋体"/>
          <w:sz w:val="24"/>
          <w:szCs w:val="24"/>
          <w:lang w:val="en-US" w:eastAsia="zh-CN"/>
        </w:rPr>
        <w:t>六安市中医院官网</w:t>
      </w:r>
      <w:r>
        <w:rPr>
          <w:rFonts w:hint="eastAsia" w:ascii="宋体" w:hAnsi="宋体" w:cs="宋体"/>
          <w:sz w:val="24"/>
          <w:szCs w:val="24"/>
        </w:rPr>
        <w:t>进行公告。</w:t>
      </w:r>
    </w:p>
    <w:p w14:paraId="05DE3667">
      <w:pPr>
        <w:pStyle w:val="4"/>
        <w:spacing w:before="0" w:after="0" w:line="520" w:lineRule="exact"/>
        <w:jc w:val="center"/>
        <w:rPr>
          <w:rFonts w:ascii="宋体" w:hAnsi="宋体" w:eastAsia="宋体" w:cs="宋体"/>
          <w:sz w:val="24"/>
          <w:szCs w:val="24"/>
        </w:rPr>
      </w:pPr>
      <w:bookmarkStart w:id="68" w:name="_Toc18563"/>
      <w:r>
        <w:rPr>
          <w:rFonts w:hint="eastAsia" w:ascii="宋体" w:hAnsi="宋体" w:eastAsia="宋体" w:cs="宋体"/>
          <w:sz w:val="24"/>
          <w:szCs w:val="24"/>
        </w:rPr>
        <w:t>（七）报价响应及答疑</w:t>
      </w:r>
      <w:bookmarkEnd w:id="68"/>
    </w:p>
    <w:p w14:paraId="348E5E76">
      <w:pPr>
        <w:spacing w:line="52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06394B3C">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B779C75">
      <w:pPr>
        <w:spacing w:line="52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F174DB3">
      <w:pPr>
        <w:pStyle w:val="4"/>
        <w:spacing w:before="0" w:after="0" w:line="520" w:lineRule="exact"/>
        <w:jc w:val="center"/>
        <w:rPr>
          <w:rFonts w:ascii="宋体" w:hAnsi="宋体" w:eastAsia="宋体" w:cs="宋体"/>
          <w:sz w:val="24"/>
          <w:szCs w:val="24"/>
        </w:rPr>
      </w:pPr>
      <w:bookmarkStart w:id="69" w:name="_Toc4239"/>
      <w:r>
        <w:rPr>
          <w:rFonts w:hint="eastAsia" w:ascii="宋体" w:hAnsi="宋体" w:eastAsia="宋体" w:cs="宋体"/>
          <w:sz w:val="24"/>
          <w:szCs w:val="24"/>
        </w:rPr>
        <w:t>（八）合同的签订</w:t>
      </w:r>
      <w:bookmarkEnd w:id="69"/>
    </w:p>
    <w:p w14:paraId="0436A7B8">
      <w:pPr>
        <w:spacing w:line="52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FA5905B">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w:t>
      </w:r>
      <w:r>
        <w:rPr>
          <w:rFonts w:hint="eastAsia" w:ascii="宋体" w:hAnsi="宋体" w:cs="Arial"/>
          <w:sz w:val="24"/>
          <w:szCs w:val="24"/>
        </w:rPr>
        <w:t>更的金额不得超过成交总价的10%。</w:t>
      </w:r>
    </w:p>
    <w:p w14:paraId="46863B39">
      <w:pPr>
        <w:spacing w:line="520" w:lineRule="exact"/>
        <w:ind w:firstLine="480" w:firstLineChars="200"/>
        <w:jc w:val="left"/>
        <w:rPr>
          <w:rFonts w:ascii="宋体" w:hAnsi="宋体" w:cs="Arial"/>
          <w:sz w:val="24"/>
          <w:szCs w:val="24"/>
        </w:rPr>
      </w:pPr>
      <w:r>
        <w:rPr>
          <w:rFonts w:hint="eastAsia" w:ascii="宋体" w:hAnsi="宋体" w:cs="Arial"/>
          <w:sz w:val="24"/>
          <w:szCs w:val="24"/>
        </w:rPr>
        <w:t>3、成交供应商因不可抗力或者自身原因不能在规定的时间内与采购人签订采购合同，采购人可以与排在成交供应商后第一位的候选供应商签订采购合同，以此类推或重新组织采购。</w:t>
      </w:r>
    </w:p>
    <w:p w14:paraId="7DF0F8DE">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04E34C24">
      <w:pPr>
        <w:spacing w:line="520" w:lineRule="exact"/>
        <w:ind w:firstLine="480" w:firstLineChars="200"/>
        <w:jc w:val="left"/>
        <w:rPr>
          <w:rFonts w:ascii="宋体" w:hAnsi="宋体" w:cs="Arial"/>
          <w:sz w:val="24"/>
          <w:szCs w:val="24"/>
        </w:rPr>
      </w:pPr>
      <w:r>
        <w:rPr>
          <w:rFonts w:hint="eastAsia" w:ascii="宋体" w:hAnsi="宋体" w:cs="Arial"/>
          <w:sz w:val="24"/>
          <w:szCs w:val="24"/>
        </w:rPr>
        <w:t>5、在签订合同时，供应商书面明确表示无需预付款或者主动要求降低预付款比例的，采购人可不适用前述（即付款方式）规定。</w:t>
      </w:r>
    </w:p>
    <w:p w14:paraId="38ACC136">
      <w:pPr>
        <w:spacing w:line="520" w:lineRule="exact"/>
        <w:ind w:firstLine="480" w:firstLineChars="200"/>
        <w:jc w:val="left"/>
        <w:rPr>
          <w:rFonts w:ascii="宋体" w:hAnsi="宋体" w:cs="Arial"/>
          <w:sz w:val="24"/>
          <w:szCs w:val="24"/>
        </w:rPr>
      </w:pPr>
      <w:r>
        <w:rPr>
          <w:rFonts w:hint="eastAsia" w:ascii="宋体" w:hAnsi="宋体" w:cs="Arial"/>
          <w:sz w:val="24"/>
          <w:szCs w:val="24"/>
        </w:rPr>
        <w:t>6、采购文件和合同中没有约定预付款的，经供应商申请，采购人可以支付预付款。</w:t>
      </w:r>
    </w:p>
    <w:p w14:paraId="33F808CC">
      <w:pPr>
        <w:spacing w:line="520" w:lineRule="exact"/>
        <w:ind w:firstLine="480" w:firstLineChars="200"/>
        <w:jc w:val="left"/>
        <w:rPr>
          <w:rFonts w:ascii="宋体" w:hAnsi="宋体" w:cs="Arial"/>
          <w:sz w:val="24"/>
          <w:szCs w:val="24"/>
        </w:rPr>
      </w:pPr>
      <w:r>
        <w:rPr>
          <w:rFonts w:hint="eastAsia" w:ascii="宋体" w:hAnsi="宋体" w:cs="Arial"/>
          <w:sz w:val="24"/>
          <w:szCs w:val="24"/>
        </w:rPr>
        <w:t>7、采购人可根据项目特点、供应商诚信等因素，要求供应商提交银行、保险公司、担保公司等金融机构出具的预付款保函或其他担保措施。</w:t>
      </w:r>
    </w:p>
    <w:p w14:paraId="5BB2E267">
      <w:pPr>
        <w:spacing w:line="520" w:lineRule="exact"/>
        <w:ind w:firstLine="480" w:firstLineChars="200"/>
        <w:jc w:val="left"/>
        <w:rPr>
          <w:rFonts w:ascii="宋体" w:hAnsi="宋体" w:cs="Arial"/>
          <w:sz w:val="24"/>
          <w:szCs w:val="24"/>
        </w:rPr>
      </w:pPr>
      <w:r>
        <w:rPr>
          <w:rFonts w:hint="eastAsia" w:ascii="宋体" w:hAnsi="宋体" w:cs="Arial"/>
          <w:sz w:val="24"/>
          <w:szCs w:val="24"/>
        </w:rPr>
        <w:t>8、政府采购预付款应在合同、担保措施生效以及具备实施条件后 5 个工作日内支付。</w:t>
      </w:r>
    </w:p>
    <w:p w14:paraId="61976095">
      <w:pPr>
        <w:spacing w:line="520" w:lineRule="exact"/>
        <w:ind w:firstLine="480" w:firstLineChars="200"/>
        <w:jc w:val="left"/>
        <w:rPr>
          <w:rFonts w:ascii="宋体" w:hAnsi="宋体" w:cs="Arial"/>
          <w:sz w:val="24"/>
          <w:szCs w:val="24"/>
        </w:rPr>
      </w:pPr>
      <w:r>
        <w:rPr>
          <w:rFonts w:hint="eastAsia" w:ascii="宋体" w:hAnsi="宋体" w:cs="Arial"/>
          <w:sz w:val="24"/>
          <w:szCs w:val="24"/>
        </w:rPr>
        <w:t>9、延迟支付中小企业款项的，供应商可要求采购人按照合同约定支付逾期利息，合同没有约定的，按照同期人民银行 LPR支付逾期利息。</w:t>
      </w:r>
    </w:p>
    <w:p w14:paraId="4E6F1378">
      <w:pPr>
        <w:spacing w:line="520" w:lineRule="exact"/>
        <w:ind w:firstLine="480" w:firstLineChars="200"/>
        <w:jc w:val="left"/>
        <w:rPr>
          <w:rFonts w:ascii="宋体" w:hAnsi="宋体" w:cs="Arial"/>
          <w:sz w:val="24"/>
          <w:szCs w:val="24"/>
        </w:rPr>
      </w:pPr>
      <w:r>
        <w:rPr>
          <w:rFonts w:hint="eastAsia" w:ascii="宋体" w:hAnsi="宋体" w:cs="Arial"/>
          <w:sz w:val="24"/>
          <w:szCs w:val="24"/>
        </w:rPr>
        <w:t>10、成交供应商无正当理由不与采购人订立合同的处罚依据：</w:t>
      </w:r>
    </w:p>
    <w:p w14:paraId="7DA30036">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482324CB">
      <w:pPr>
        <w:spacing w:line="520" w:lineRule="exact"/>
        <w:ind w:firstLine="480" w:firstLineChars="200"/>
        <w:jc w:val="left"/>
      </w:pPr>
      <w:r>
        <w:rPr>
          <w:rFonts w:hint="eastAsia" w:ascii="宋体" w:hAnsi="宋体" w:cs="Arial"/>
          <w:sz w:val="24"/>
          <w:szCs w:val="24"/>
        </w:rPr>
        <w:t>第七十二</w:t>
      </w:r>
      <w:r>
        <w:rPr>
          <w:rFonts w:hint="eastAsia"/>
        </w:rPr>
        <w:t>条 供应商有下列情形之一的，依照政府采购法第七十七条第一款的规定追究法律责任：……</w:t>
      </w:r>
    </w:p>
    <w:p w14:paraId="2F31AF2A">
      <w:pPr>
        <w:pStyle w:val="34"/>
        <w:spacing w:after="0" w:line="520" w:lineRule="exact"/>
        <w:ind w:firstLine="480" w:firstLineChars="200"/>
      </w:pPr>
      <w:r>
        <w:rPr>
          <w:rFonts w:hint="eastAsia"/>
        </w:rPr>
        <w:t>（二）中标或者成交后无正当理由拒不与采购人签订政府采购合同；……</w:t>
      </w:r>
    </w:p>
    <w:p w14:paraId="24C3FC73">
      <w:pPr>
        <w:pStyle w:val="34"/>
        <w:spacing w:after="0" w:line="520" w:lineRule="exact"/>
        <w:ind w:firstLine="480" w:firstLineChars="200"/>
      </w:pPr>
      <w:r>
        <w:rPr>
          <w:rFonts w:hint="eastAsia"/>
        </w:rPr>
        <w:t>（2）《中华人民共和国政府采购法》</w:t>
      </w:r>
    </w:p>
    <w:p w14:paraId="743D5E58">
      <w:pPr>
        <w:pStyle w:val="34"/>
        <w:spacing w:after="0" w:line="52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64C198">
      <w:pPr>
        <w:pStyle w:val="34"/>
        <w:spacing w:after="0" w:line="520" w:lineRule="exact"/>
        <w:ind w:firstLine="480" w:firstLineChars="200"/>
      </w:pPr>
      <w:r>
        <w:rPr>
          <w:rFonts w:hint="eastAsia"/>
        </w:rPr>
        <w:t>（3）《政府采购非招标采购方式管理办法》（财政部令第74号）</w:t>
      </w:r>
    </w:p>
    <w:p w14:paraId="24128ACC">
      <w:pPr>
        <w:pStyle w:val="34"/>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1FC1B36F">
      <w:pPr>
        <w:pStyle w:val="34"/>
        <w:spacing w:after="0" w:line="520" w:lineRule="exact"/>
        <w:ind w:firstLine="480" w:firstLineChars="200"/>
        <w:rPr>
          <w:rFonts w:ascii="宋体" w:hAnsi="宋体" w:cs="宋体"/>
          <w:szCs w:val="24"/>
        </w:rPr>
      </w:pPr>
      <w:r>
        <w:rPr>
          <w:rFonts w:hint="eastAsia"/>
        </w:rPr>
        <w:t>（二）成交后无正当理由不与采购人签订合同的；……</w:t>
      </w:r>
    </w:p>
    <w:p w14:paraId="5191562E">
      <w:pPr>
        <w:pStyle w:val="4"/>
        <w:spacing w:before="0" w:after="0" w:line="520" w:lineRule="exact"/>
        <w:jc w:val="center"/>
        <w:rPr>
          <w:rFonts w:ascii="宋体" w:hAnsi="宋体" w:eastAsia="宋体" w:cs="宋体"/>
          <w:sz w:val="24"/>
          <w:szCs w:val="24"/>
        </w:rPr>
      </w:pPr>
      <w:bookmarkStart w:id="70" w:name="_Toc16479"/>
      <w:r>
        <w:rPr>
          <w:rFonts w:hint="eastAsia" w:ascii="宋体" w:hAnsi="宋体" w:eastAsia="宋体" w:cs="宋体"/>
          <w:sz w:val="24"/>
          <w:szCs w:val="24"/>
        </w:rPr>
        <w:t>（九）澄清及变更</w:t>
      </w:r>
      <w:bookmarkEnd w:id="70"/>
    </w:p>
    <w:p w14:paraId="64B1B595">
      <w:pPr>
        <w:spacing w:line="520" w:lineRule="exact"/>
        <w:ind w:firstLine="480" w:firstLineChars="200"/>
      </w:pPr>
      <w:r>
        <w:rPr>
          <w:rFonts w:hint="eastAsia" w:ascii="宋体" w:hAnsi="宋体"/>
          <w:sz w:val="24"/>
          <w:szCs w:val="24"/>
        </w:rPr>
        <w:t>磋商文件如有澄清及变更，将以网上公告形式发布，请供应商及时关注。</w:t>
      </w:r>
    </w:p>
    <w:p w14:paraId="54E0D3EA">
      <w:pPr>
        <w:pStyle w:val="4"/>
        <w:spacing w:before="0" w:after="0" w:line="520" w:lineRule="exact"/>
        <w:jc w:val="center"/>
        <w:rPr>
          <w:rFonts w:ascii="宋体" w:hAnsi="宋体" w:eastAsia="宋体" w:cs="宋体"/>
          <w:sz w:val="24"/>
          <w:szCs w:val="24"/>
        </w:rPr>
      </w:pPr>
      <w:bookmarkStart w:id="71" w:name="_Toc32257"/>
      <w:r>
        <w:rPr>
          <w:rFonts w:hint="eastAsia" w:ascii="宋体" w:hAnsi="宋体" w:eastAsia="宋体" w:cs="宋体"/>
          <w:sz w:val="24"/>
          <w:szCs w:val="24"/>
        </w:rPr>
        <w:t>（十）验收</w:t>
      </w:r>
      <w:bookmarkEnd w:id="71"/>
      <w:r>
        <w:rPr>
          <w:rFonts w:hint="eastAsia" w:ascii="宋体" w:hAnsi="宋体" w:eastAsia="宋体" w:cs="宋体"/>
          <w:sz w:val="24"/>
          <w:szCs w:val="24"/>
        </w:rPr>
        <w:t>与支付</w:t>
      </w:r>
    </w:p>
    <w:p w14:paraId="4779BDC3">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771D65F0">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6C749C0">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0773F022">
      <w:pPr>
        <w:pStyle w:val="34"/>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7D12397F">
      <w:pPr>
        <w:pStyle w:val="4"/>
        <w:spacing w:before="0" w:after="0" w:line="520" w:lineRule="exact"/>
        <w:jc w:val="center"/>
        <w:rPr>
          <w:rFonts w:ascii="宋体" w:hAnsi="宋体" w:eastAsia="宋体" w:cs="宋体"/>
          <w:sz w:val="24"/>
          <w:szCs w:val="24"/>
        </w:rPr>
      </w:pPr>
      <w:bookmarkStart w:id="72" w:name="_Toc28436"/>
      <w:r>
        <w:rPr>
          <w:rFonts w:hint="eastAsia" w:ascii="宋体" w:hAnsi="宋体" w:eastAsia="宋体" w:cs="宋体"/>
          <w:sz w:val="24"/>
          <w:szCs w:val="24"/>
        </w:rPr>
        <w:t>（十一）质疑</w:t>
      </w:r>
      <w:bookmarkEnd w:id="72"/>
    </w:p>
    <w:p w14:paraId="0AF727CD">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1、质疑人认为磋商结果使自己的权益受到损害的，可以向采购人提出质疑。质疑实行实名制，应当有具体的事项及根据，不得进行虚假、恶意质疑，扰乱公共资源交易活动的正常工作秩序。</w:t>
      </w:r>
    </w:p>
    <w:p w14:paraId="7D3B6D8C">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11874955">
      <w:pPr>
        <w:spacing w:line="52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5AE4CDC">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79F9242C">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1EE6521C">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161F3846">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4098FE8">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5D328E4">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40B4022F">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5966DAD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431AAC54">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7706CB5E">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CC1E817">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246FC20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21BA1F56">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E7D796A">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2C26DC89">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45DCCD81">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0240C684">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727B07EE">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w:t>
      </w:r>
      <w:r>
        <w:rPr>
          <w:rFonts w:hint="eastAsia" w:ascii="宋体" w:hAnsi="宋体"/>
          <w:bCs/>
          <w:sz w:val="24"/>
          <w:lang w:val="en-US" w:eastAsia="zh-CN"/>
        </w:rPr>
        <w:t>相关监督管理部门</w:t>
      </w:r>
      <w:r>
        <w:rPr>
          <w:rFonts w:hint="eastAsia" w:ascii="宋体" w:hAnsi="宋体"/>
          <w:bCs/>
          <w:sz w:val="24"/>
        </w:rPr>
        <w:t>提起投诉。</w:t>
      </w:r>
    </w:p>
    <w:p w14:paraId="68A99EA6">
      <w:pPr>
        <w:spacing w:line="52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61A93E2B">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bookmarkStart w:id="73" w:name="_Toc216158630"/>
    </w:p>
    <w:p w14:paraId="54C29495">
      <w:pPr>
        <w:pStyle w:val="34"/>
        <w:rPr>
          <w:rFonts w:ascii="宋体" w:hAnsi="宋体"/>
        </w:rPr>
      </w:pPr>
    </w:p>
    <w:p w14:paraId="184A8923">
      <w:pPr>
        <w:pStyle w:val="34"/>
        <w:rPr>
          <w:rFonts w:ascii="宋体" w:hAnsi="宋体"/>
        </w:rPr>
      </w:pPr>
    </w:p>
    <w:p w14:paraId="60B93755">
      <w:pPr>
        <w:rPr>
          <w:rFonts w:hint="eastAsia" w:ascii="宋体" w:hAnsi="宋体" w:eastAsia="宋体" w:cs="宋体"/>
          <w:sz w:val="28"/>
          <w:szCs w:val="28"/>
        </w:rPr>
      </w:pPr>
      <w:bookmarkStart w:id="74" w:name="_Toc10852"/>
      <w:r>
        <w:rPr>
          <w:rFonts w:hint="eastAsia" w:ascii="宋体" w:hAnsi="宋体" w:eastAsia="宋体" w:cs="宋体"/>
          <w:sz w:val="28"/>
          <w:szCs w:val="28"/>
        </w:rPr>
        <w:br w:type="page"/>
      </w:r>
    </w:p>
    <w:p w14:paraId="665A5439">
      <w:pPr>
        <w:pStyle w:val="4"/>
        <w:spacing w:before="0" w:after="0" w:line="560" w:lineRule="exact"/>
        <w:jc w:val="center"/>
      </w:pPr>
      <w:r>
        <w:rPr>
          <w:rFonts w:hint="eastAsia" w:ascii="宋体" w:hAnsi="宋体" w:eastAsia="宋体" w:cs="宋体"/>
          <w:sz w:val="28"/>
          <w:szCs w:val="28"/>
        </w:rPr>
        <w:t>二、采购合同</w:t>
      </w:r>
      <w:bookmarkEnd w:id="73"/>
      <w:bookmarkEnd w:id="74"/>
      <w:bookmarkStart w:id="75" w:name="_Toc363199273"/>
    </w:p>
    <w:p w14:paraId="3263DE6A">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40"/>
          <w:szCs w:val="40"/>
          <w:highlight w:val="none"/>
        </w:rPr>
      </w:pPr>
      <w:r>
        <w:rPr>
          <w:rFonts w:ascii="宋体" w:hAnsi="宋体" w:eastAsia="宋体" w:cs="宋体"/>
          <w:b/>
          <w:bCs/>
          <w:spacing w:val="0"/>
          <w:position w:val="0"/>
          <w:sz w:val="40"/>
          <w:szCs w:val="40"/>
          <w:highlight w:val="none"/>
        </w:rPr>
        <w:t>采购合同参考范本</w:t>
      </w:r>
    </w:p>
    <w:p w14:paraId="00023956">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lang w:eastAsia="zh-CN"/>
        </w:rPr>
        <w:t>（</w:t>
      </w:r>
      <w:r>
        <w:rPr>
          <w:rFonts w:ascii="宋体" w:hAnsi="宋体" w:eastAsia="宋体" w:cs="宋体"/>
          <w:b/>
          <w:bCs/>
          <w:spacing w:val="0"/>
          <w:position w:val="0"/>
          <w:sz w:val="28"/>
          <w:szCs w:val="28"/>
          <w:highlight w:val="none"/>
        </w:rPr>
        <w:t>货物类</w:t>
      </w:r>
      <w:r>
        <w:rPr>
          <w:rFonts w:hint="eastAsia" w:ascii="宋体" w:hAnsi="宋体" w:eastAsia="宋体" w:cs="宋体"/>
          <w:b/>
          <w:bCs/>
          <w:spacing w:val="0"/>
          <w:position w:val="0"/>
          <w:sz w:val="28"/>
          <w:szCs w:val="28"/>
          <w:highlight w:val="none"/>
          <w:lang w:eastAsia="zh-CN"/>
        </w:rPr>
        <w:t>）</w:t>
      </w:r>
    </w:p>
    <w:p w14:paraId="4C1A579F">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spacing w:val="0"/>
          <w:position w:val="0"/>
          <w:highlight w:val="none"/>
        </w:rPr>
      </w:pPr>
    </w:p>
    <w:p w14:paraId="19204A79">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6ED692DA">
      <w:pPr>
        <w:widowControl w:val="0"/>
        <w:shd w:val="clear" w:color="auto" w:fill="auto"/>
        <w:autoSpaceDE w:val="0"/>
        <w:autoSpaceDN w:val="0"/>
        <w:adjustRightInd w:val="0"/>
        <w:spacing w:line="360" w:lineRule="auto"/>
        <w:ind w:left="0" w:leftChars="0" w:right="-21" w:rightChars="-10" w:firstLine="0" w:firstLineChars="0"/>
        <w:jc w:val="both"/>
        <w:rPr>
          <w:rFonts w:ascii="Arial" w:hAnsi="Arial" w:eastAsia="仿宋_GB2312" w:cs="Arial"/>
          <w:spacing w:val="0"/>
          <w:kern w:val="0"/>
          <w:position w:val="0"/>
          <w:sz w:val="24"/>
          <w:szCs w:val="32"/>
          <w:highlight w:val="none"/>
          <w:lang w:val="en-US" w:eastAsia="zh-CN" w:bidi="ar-SA"/>
        </w:rPr>
      </w:pPr>
    </w:p>
    <w:p w14:paraId="042F6076">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2A2428B1">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25AE30B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766D45C8">
      <w:pPr>
        <w:widowControl w:val="0"/>
        <w:shd w:val="clear" w:color="auto" w:fill="auto"/>
        <w:autoSpaceDE w:val="0"/>
        <w:autoSpaceDN w:val="0"/>
        <w:adjustRightInd w:val="0"/>
        <w:spacing w:line="360" w:lineRule="auto"/>
        <w:ind w:right="-21" w:rightChars="-10" w:firstLine="540" w:firstLineChars="225"/>
        <w:jc w:val="both"/>
        <w:rPr>
          <w:rFonts w:hint="eastAsia" w:ascii="宋体" w:hAnsi="宋体" w:eastAsia="宋体" w:cs="宋体"/>
          <w:spacing w:val="0"/>
          <w:kern w:val="0"/>
          <w:position w:val="0"/>
          <w:sz w:val="24"/>
          <w:szCs w:val="24"/>
          <w:highlight w:val="none"/>
          <w:lang w:val="en-US" w:eastAsia="zh-CN" w:bidi="ar-SA"/>
        </w:rPr>
      </w:pPr>
    </w:p>
    <w:p w14:paraId="745A51BA">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项目名称：</w:t>
      </w:r>
      <w:r>
        <w:rPr>
          <w:rFonts w:hint="eastAsia" w:ascii="宋体" w:hAnsi="宋体" w:cs="宋体"/>
          <w:spacing w:val="0"/>
          <w:position w:val="0"/>
          <w:sz w:val="24"/>
          <w:szCs w:val="24"/>
          <w:highlight w:val="none"/>
          <w:lang w:eastAsia="zh-CN"/>
        </w:rPr>
        <w:t>六安市中医院食管反流免疫评估分析仪项目</w:t>
      </w:r>
    </w:p>
    <w:p w14:paraId="78F505F3">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项目编号：</w:t>
      </w:r>
      <w:r>
        <w:rPr>
          <w:rFonts w:hint="eastAsia" w:ascii="宋体" w:hAnsi="宋体" w:cs="宋体"/>
          <w:spacing w:val="0"/>
          <w:position w:val="0"/>
          <w:sz w:val="24"/>
          <w:szCs w:val="24"/>
          <w:highlight w:val="none"/>
          <w:lang w:val="en-US" w:eastAsia="zh-CN"/>
        </w:rPr>
        <w:t xml:space="preserve">  </w:t>
      </w:r>
    </w:p>
    <w:p w14:paraId="4BEC483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甲方(采购人)：</w:t>
      </w:r>
      <w:r>
        <w:rPr>
          <w:rFonts w:hint="eastAsia" w:ascii="宋体" w:hAnsi="宋体" w:eastAsia="宋体" w:cs="宋体"/>
          <w:spacing w:val="0"/>
          <w:position w:val="0"/>
          <w:sz w:val="24"/>
          <w:szCs w:val="24"/>
          <w:highlight w:val="none"/>
          <w:lang w:val="en-US" w:eastAsia="zh-CN"/>
        </w:rPr>
        <w:t>六安市中医院</w:t>
      </w:r>
    </w:p>
    <w:p w14:paraId="017A9FE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乙方(成交供应商)：</w:t>
      </w:r>
    </w:p>
    <w:p w14:paraId="608BA4FC">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订</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六安市中医院</w:t>
      </w:r>
    </w:p>
    <w:p w14:paraId="47E7E19F">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签订日期：</w:t>
      </w:r>
      <w:r>
        <w:rPr>
          <w:rFonts w:hint="eastAsia" w:ascii="宋体" w:hAnsi="宋体" w:eastAsia="宋体" w:cs="宋体"/>
          <w:spacing w:val="0"/>
          <w:position w:val="0"/>
          <w:sz w:val="24"/>
          <w:szCs w:val="24"/>
          <w:highlight w:val="none"/>
          <w:u w:val="single"/>
          <w:lang w:val="en-US" w:eastAsia="zh-CN"/>
        </w:rPr>
        <w:t>2025</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日</w:t>
      </w:r>
    </w:p>
    <w:p w14:paraId="1D199A85">
      <w:pPr>
        <w:shd w:val="clear" w:color="auto" w:fil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u w:val="single"/>
        </w:rPr>
        <w:br w:type="page"/>
      </w: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lang w:eastAsia="zh-CN"/>
        </w:rPr>
        <w:t>六安市中医院</w:t>
      </w:r>
      <w:r>
        <w:rPr>
          <w:rFonts w:hint="eastAsia" w:ascii="宋体" w:hAnsi="宋体" w:eastAsia="宋体" w:cs="宋体"/>
          <w:spacing w:val="0"/>
          <w:position w:val="0"/>
          <w:sz w:val="24"/>
          <w:szCs w:val="24"/>
          <w:highlight w:val="none"/>
        </w:rPr>
        <w:t>(以下简称：甲方)组织的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45521E4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合同组成部分</w:t>
      </w:r>
    </w:p>
    <w:p w14:paraId="759DEAD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8E1E66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1.1.1 本合同及其补充合同、变更协议</w:t>
      </w:r>
      <w:r>
        <w:rPr>
          <w:rFonts w:hint="eastAsia" w:ascii="宋体" w:hAnsi="宋体" w:eastAsia="宋体" w:cs="宋体"/>
          <w:spacing w:val="0"/>
          <w:position w:val="0"/>
          <w:sz w:val="24"/>
          <w:szCs w:val="24"/>
          <w:highlight w:val="none"/>
          <w:lang w:eastAsia="zh-CN"/>
        </w:rPr>
        <w:t>；</w:t>
      </w:r>
    </w:p>
    <w:p w14:paraId="4D96F41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1.1.2 成交通知书；</w:t>
      </w:r>
    </w:p>
    <w:p w14:paraId="5043179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1.1.3 响应文件(含澄清或者说明文件)；</w:t>
      </w:r>
    </w:p>
    <w:p w14:paraId="141EC5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1.1.4 采购文件(含澄清或者修改文件)；</w:t>
      </w:r>
    </w:p>
    <w:p w14:paraId="6697A16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1.1.5 其他相关采购文件。</w:t>
      </w:r>
    </w:p>
    <w:p w14:paraId="44D6AB5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货物</w:t>
      </w:r>
    </w:p>
    <w:tbl>
      <w:tblPr>
        <w:tblStyle w:val="107"/>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349A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564A394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序号</w:t>
            </w:r>
          </w:p>
        </w:tc>
        <w:tc>
          <w:tcPr>
            <w:tcW w:w="1514" w:type="dxa"/>
            <w:noWrap w:val="0"/>
            <w:vAlign w:val="center"/>
          </w:tcPr>
          <w:p w14:paraId="697CE7E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货物名称</w:t>
            </w:r>
          </w:p>
        </w:tc>
        <w:tc>
          <w:tcPr>
            <w:tcW w:w="1516" w:type="dxa"/>
            <w:noWrap w:val="0"/>
            <w:vAlign w:val="center"/>
          </w:tcPr>
          <w:p w14:paraId="60AFC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规格型号</w:t>
            </w:r>
          </w:p>
        </w:tc>
        <w:tc>
          <w:tcPr>
            <w:tcW w:w="1511" w:type="dxa"/>
            <w:noWrap w:val="0"/>
            <w:vAlign w:val="center"/>
          </w:tcPr>
          <w:p w14:paraId="5452C02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单位</w:t>
            </w:r>
          </w:p>
        </w:tc>
        <w:tc>
          <w:tcPr>
            <w:tcW w:w="1511" w:type="dxa"/>
            <w:noWrap w:val="0"/>
            <w:vAlign w:val="center"/>
          </w:tcPr>
          <w:p w14:paraId="21358AB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数量</w:t>
            </w:r>
          </w:p>
        </w:tc>
        <w:tc>
          <w:tcPr>
            <w:tcW w:w="1512" w:type="dxa"/>
            <w:noWrap w:val="0"/>
            <w:vAlign w:val="center"/>
          </w:tcPr>
          <w:p w14:paraId="2DCD118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生产厂商</w:t>
            </w:r>
          </w:p>
        </w:tc>
      </w:tr>
      <w:tr w14:paraId="45C7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3D5C33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514" w:type="dxa"/>
            <w:noWrap w:val="0"/>
            <w:vAlign w:val="center"/>
          </w:tcPr>
          <w:p w14:paraId="6CF4BFC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7569AA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2428C82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31962CC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5BBC37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D9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E446E1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514" w:type="dxa"/>
            <w:noWrap w:val="0"/>
            <w:vAlign w:val="center"/>
          </w:tcPr>
          <w:p w14:paraId="00FB15C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33E228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5F3BFF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0B6D6B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B86F9A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1DBD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4EA6603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514" w:type="dxa"/>
            <w:noWrap w:val="0"/>
            <w:vAlign w:val="center"/>
          </w:tcPr>
          <w:p w14:paraId="6BC81E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32E815D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74BC2F5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1FB3BB0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7620766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0BC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3A2B412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1514" w:type="dxa"/>
            <w:noWrap w:val="0"/>
            <w:vAlign w:val="center"/>
          </w:tcPr>
          <w:p w14:paraId="5540CCA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035EDFE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90F500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11205F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6AD490D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bl>
    <w:p w14:paraId="517309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 价款</w:t>
      </w:r>
    </w:p>
    <w:p w14:paraId="521BCB44">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本合同总价为：￥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 (大写：人民币</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w:t>
      </w:r>
    </w:p>
    <w:p w14:paraId="31566B2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bl>
      <w:tblPr>
        <w:tblStyle w:val="107"/>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F4E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367E28A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4282" w:type="dxa"/>
            <w:noWrap w:val="0"/>
            <w:vAlign w:val="center"/>
          </w:tcPr>
          <w:p w14:paraId="2D829EA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分项名称</w:t>
            </w:r>
          </w:p>
        </w:tc>
        <w:tc>
          <w:tcPr>
            <w:tcW w:w="3225" w:type="dxa"/>
            <w:noWrap w:val="0"/>
            <w:vAlign w:val="center"/>
          </w:tcPr>
          <w:p w14:paraId="5E1A6AA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c>
      </w:tr>
      <w:tr w14:paraId="0E04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1C9648C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4282" w:type="dxa"/>
            <w:noWrap w:val="0"/>
            <w:vAlign w:val="center"/>
          </w:tcPr>
          <w:p w14:paraId="4058A78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D29269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7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684FBD3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4282" w:type="dxa"/>
            <w:noWrap w:val="0"/>
            <w:vAlign w:val="center"/>
          </w:tcPr>
          <w:p w14:paraId="3248E98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579B95A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391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6A5CEBB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4282" w:type="dxa"/>
            <w:noWrap w:val="0"/>
            <w:vAlign w:val="center"/>
          </w:tcPr>
          <w:p w14:paraId="0EB32F7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0CF4063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7A5F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A7BDDA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4282" w:type="dxa"/>
            <w:noWrap w:val="0"/>
            <w:vAlign w:val="center"/>
          </w:tcPr>
          <w:p w14:paraId="074C7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729E90D">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r w14:paraId="341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376E7B4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总  价</w:t>
            </w:r>
          </w:p>
        </w:tc>
        <w:tc>
          <w:tcPr>
            <w:tcW w:w="3225" w:type="dxa"/>
            <w:noWrap w:val="0"/>
            <w:vAlign w:val="center"/>
          </w:tcPr>
          <w:p w14:paraId="0606BB03">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bl>
    <w:p w14:paraId="7C46D17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 付款方式和发票开具方式</w:t>
      </w:r>
    </w:p>
    <w:p w14:paraId="3C79E98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1.4.1 付款方式：</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3ADC1BCF">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1.4.2 发票开具方式：</w:t>
      </w:r>
      <w:r>
        <w:rPr>
          <w:rFonts w:hint="eastAsia" w:ascii="宋体" w:hAnsi="宋体" w:eastAsia="宋体" w:cs="宋体"/>
          <w:spacing w:val="0"/>
          <w:position w:val="0"/>
          <w:sz w:val="24"/>
          <w:szCs w:val="24"/>
          <w:highlight w:val="none"/>
          <w:u w:val="single"/>
          <w:lang w:val="en-US" w:eastAsia="zh-CN"/>
        </w:rPr>
        <w:t>增值税发票</w:t>
      </w:r>
      <w:r>
        <w:rPr>
          <w:rFonts w:hint="eastAsia" w:ascii="宋体" w:hAnsi="宋体" w:eastAsia="宋体" w:cs="宋体"/>
          <w:spacing w:val="0"/>
          <w:position w:val="0"/>
          <w:sz w:val="24"/>
          <w:szCs w:val="24"/>
          <w:highlight w:val="none"/>
        </w:rPr>
        <w:t>。</w:t>
      </w:r>
    </w:p>
    <w:p w14:paraId="0E5A5F4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 货物交付期限、地点和方式</w:t>
      </w:r>
    </w:p>
    <w:p w14:paraId="54F3DBA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1.5.1 交付期限：</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46ED6B71">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1.5.2 交付地点：</w:t>
      </w:r>
      <w:r>
        <w:rPr>
          <w:rFonts w:hint="eastAsia" w:ascii="宋体" w:hAnsi="宋体" w:eastAsia="宋体" w:cs="宋体"/>
          <w:spacing w:val="0"/>
          <w:position w:val="0"/>
          <w:sz w:val="24"/>
          <w:szCs w:val="24"/>
          <w:highlight w:val="none"/>
          <w:u w:val="single"/>
          <w:lang w:val="en-US" w:eastAsia="zh-CN"/>
        </w:rPr>
        <w:t>六安市范围内采购人指定任意地点</w:t>
      </w:r>
      <w:r>
        <w:rPr>
          <w:rFonts w:hint="eastAsia" w:ascii="宋体" w:hAnsi="宋体" w:eastAsia="宋体" w:cs="宋体"/>
          <w:spacing w:val="0"/>
          <w:position w:val="0"/>
          <w:sz w:val="24"/>
          <w:szCs w:val="24"/>
          <w:highlight w:val="none"/>
        </w:rPr>
        <w:t>；</w:t>
      </w:r>
    </w:p>
    <w:p w14:paraId="44752FE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1.5.3 交付方式：</w:t>
      </w:r>
      <w:r>
        <w:rPr>
          <w:rFonts w:hint="eastAsia" w:ascii="宋体" w:hAnsi="宋体" w:eastAsia="宋体" w:cs="宋体"/>
          <w:spacing w:val="0"/>
          <w:position w:val="0"/>
          <w:sz w:val="24"/>
          <w:szCs w:val="24"/>
          <w:highlight w:val="none"/>
          <w:u w:val="single"/>
          <w:lang w:val="en-US" w:eastAsia="zh-CN"/>
        </w:rPr>
        <w:t>实物安装交付</w:t>
      </w:r>
      <w:r>
        <w:rPr>
          <w:rFonts w:hint="eastAsia" w:ascii="宋体" w:hAnsi="宋体" w:eastAsia="宋体" w:cs="宋体"/>
          <w:spacing w:val="0"/>
          <w:position w:val="0"/>
          <w:sz w:val="24"/>
          <w:szCs w:val="24"/>
          <w:highlight w:val="none"/>
        </w:rPr>
        <w:t>。</w:t>
      </w:r>
    </w:p>
    <w:p w14:paraId="5102744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 违约责任</w:t>
      </w:r>
    </w:p>
    <w:p w14:paraId="463BE4B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%；迟延交付货物的违约金计算数额达到前述最高限额之日起，甲方有权在要求乙方支付违约金的同时，书面通知乙方解除本合同；</w:t>
      </w:r>
    </w:p>
    <w:p w14:paraId="5C6DEB8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%；迟延付款的违约金计算数额达到前述最高限额之日起，乙方有权在要求甲方支付违约金的同时，书面通知甲方解除本合同；</w:t>
      </w:r>
    </w:p>
    <w:p w14:paraId="53B36C8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0964DE1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62E1E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1.6.5 除前述约定外，除不可抗力外，任何一方未</w:t>
      </w:r>
      <w:r>
        <w:rPr>
          <w:rFonts w:hint="eastAsia" w:ascii="宋体" w:hAnsi="宋体" w:eastAsia="宋体" w:cs="宋体"/>
          <w:b w:val="0"/>
          <w:bCs w:val="0"/>
          <w:spacing w:val="0"/>
          <w:position w:val="0"/>
          <w:sz w:val="24"/>
          <w:szCs w:val="24"/>
          <w:highlight w:val="none"/>
        </w:rPr>
        <w:t>能履行本合同约定的义务，</w:t>
      </w:r>
      <w:r>
        <w:rPr>
          <w:rFonts w:hint="eastAsia" w:ascii="宋体" w:hAnsi="宋体" w:eastAsia="宋体" w:cs="宋体"/>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20EE08C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1.6.6 如果出现采购监督管理部门在处理投诉事项期间，书面通知甲方暂停采购活动的情形，或者询问或质疑事项可能影响成交结果的，导致甲方中止履行合同的情形，均不视为甲方违约。</w:t>
      </w:r>
    </w:p>
    <w:p w14:paraId="5AF7CE6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 合同争议的解决</w:t>
      </w:r>
    </w:p>
    <w:p w14:paraId="21BFB35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1.7.2</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种方式解决：</w:t>
      </w:r>
    </w:p>
    <w:p w14:paraId="22186D4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1.7.1 将争议提交仲裁委员会依申请仲裁时其现行有效的仲裁规则裁决；</w:t>
      </w:r>
    </w:p>
    <w:p w14:paraId="5015752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1.7.2 向</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项目所在地</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人民法院起诉。</w:t>
      </w:r>
    </w:p>
    <w:p w14:paraId="462595F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 合同生效</w:t>
      </w:r>
    </w:p>
    <w:p w14:paraId="750815F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本合同自双方当事人盖章时生效。</w:t>
      </w:r>
    </w:p>
    <w:p w14:paraId="1BA13C15">
      <w:pPr>
        <w:shd w:val="clear" w:color="auto" w:fill="auto"/>
        <w:rPr>
          <w:rFonts w:hint="eastAsia" w:ascii="宋体" w:hAnsi="宋体" w:eastAsia="宋体" w:cs="宋体"/>
          <w:sz w:val="24"/>
          <w:szCs w:val="24"/>
          <w:highlight w:val="none"/>
        </w:rPr>
      </w:pPr>
      <w:r>
        <w:rPr>
          <w:rFonts w:hint="eastAsia" w:ascii="宋体" w:hAnsi="宋体" w:eastAsia="宋体" w:cs="宋体"/>
          <w:spacing w:val="0"/>
          <w:position w:val="0"/>
          <w:sz w:val="24"/>
          <w:szCs w:val="24"/>
          <w:highlight w:val="none"/>
        </w:rPr>
        <w:br w:type="page"/>
      </w:r>
    </w:p>
    <w:p w14:paraId="699F82C2">
      <w:pPr>
        <w:widowControl w:val="0"/>
        <w:shd w:val="clear" w:color="auto" w:fill="auto"/>
        <w:autoSpaceDE w:val="0"/>
        <w:autoSpaceDN w:val="0"/>
        <w:adjustRightInd w:val="0"/>
        <w:spacing w:line="360" w:lineRule="auto"/>
        <w:ind w:left="0" w:leftChars="0" w:right="-21" w:rightChars="-10" w:firstLine="480" w:firstLineChars="200"/>
        <w:jc w:val="both"/>
        <w:rPr>
          <w:rFonts w:hint="eastAsia" w:ascii="宋体" w:hAnsi="宋体" w:eastAsia="宋体" w:cs="宋体"/>
          <w:b w:val="0"/>
          <w:bCs w:val="0"/>
          <w:kern w:val="0"/>
          <w:sz w:val="24"/>
          <w:szCs w:val="32"/>
          <w:highlight w:val="none"/>
          <w:lang w:val="en-US" w:eastAsia="zh-CN" w:bidi="ar-SA"/>
        </w:rPr>
      </w:pPr>
      <w:r>
        <w:rPr>
          <w:rFonts w:hint="eastAsia" w:ascii="宋体" w:hAnsi="宋体" w:eastAsia="宋体" w:cs="宋体"/>
          <w:b w:val="0"/>
          <w:bCs w:val="0"/>
          <w:kern w:val="0"/>
          <w:sz w:val="24"/>
          <w:szCs w:val="32"/>
          <w:highlight w:val="none"/>
          <w:lang w:val="en-US" w:eastAsia="zh-CN" w:bidi="ar-SA"/>
        </w:rPr>
        <w:t>（签字盖章页）</w:t>
      </w:r>
    </w:p>
    <w:p w14:paraId="7ED31AC2">
      <w:pPr>
        <w:widowControl w:val="0"/>
        <w:shd w:val="clear" w:color="auto" w:fill="auto"/>
        <w:autoSpaceDE w:val="0"/>
        <w:autoSpaceDN w:val="0"/>
        <w:adjustRightInd w:val="0"/>
        <w:spacing w:line="360" w:lineRule="auto"/>
        <w:ind w:left="0" w:leftChars="0" w:right="-21" w:rightChars="-10" w:firstLine="0" w:firstLineChars="0"/>
        <w:jc w:val="both"/>
        <w:rPr>
          <w:rFonts w:hint="eastAsia" w:ascii="宋体" w:hAnsi="宋体" w:eastAsia="宋体" w:cs="宋体"/>
          <w:b w:val="0"/>
          <w:bCs w:val="0"/>
          <w:kern w:val="0"/>
          <w:sz w:val="24"/>
          <w:szCs w:val="32"/>
          <w:highlight w:val="none"/>
          <w:lang w:val="en-US" w:eastAsia="zh-CN" w:bidi="ar-SA"/>
        </w:rPr>
      </w:pPr>
    </w:p>
    <w:tbl>
      <w:tblPr>
        <w:tblStyle w:val="36"/>
        <w:tblW w:w="8388" w:type="dxa"/>
        <w:jc w:val="center"/>
        <w:tblLayout w:type="fixed"/>
        <w:tblCellMar>
          <w:top w:w="0" w:type="dxa"/>
          <w:left w:w="108" w:type="dxa"/>
          <w:bottom w:w="0" w:type="dxa"/>
          <w:right w:w="108" w:type="dxa"/>
        </w:tblCellMar>
      </w:tblPr>
      <w:tblGrid>
        <w:gridCol w:w="8388"/>
      </w:tblGrid>
      <w:tr w14:paraId="78BEFFA6">
        <w:tblPrEx>
          <w:tblCellMar>
            <w:top w:w="0" w:type="dxa"/>
            <w:left w:w="108" w:type="dxa"/>
            <w:bottom w:w="0" w:type="dxa"/>
            <w:right w:w="108" w:type="dxa"/>
          </w:tblCellMar>
        </w:tblPrEx>
        <w:trPr>
          <w:trHeight w:val="608" w:hRule="atLeast"/>
          <w:jc w:val="center"/>
        </w:trPr>
        <w:tc>
          <w:tcPr>
            <w:tcW w:w="8388" w:type="dxa"/>
            <w:noWrap w:val="0"/>
            <w:vAlign w:val="center"/>
          </w:tcPr>
          <w:p w14:paraId="7B2B72FD">
            <w:pPr>
              <w:shd w:val="clear" w:color="auto" w:fill="auto"/>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p>
        </w:tc>
      </w:tr>
      <w:tr w14:paraId="24522A3A">
        <w:tblPrEx>
          <w:tblCellMar>
            <w:top w:w="0" w:type="dxa"/>
            <w:left w:w="108" w:type="dxa"/>
            <w:bottom w:w="0" w:type="dxa"/>
            <w:right w:w="108" w:type="dxa"/>
          </w:tblCellMar>
        </w:tblPrEx>
        <w:trPr>
          <w:jc w:val="center"/>
        </w:trPr>
        <w:tc>
          <w:tcPr>
            <w:tcW w:w="8388" w:type="dxa"/>
            <w:noWrap w:val="0"/>
            <w:vAlign w:val="center"/>
          </w:tcPr>
          <w:p w14:paraId="128325F9">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B024797">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3DD12E77">
        <w:tblPrEx>
          <w:tblCellMar>
            <w:top w:w="0" w:type="dxa"/>
            <w:left w:w="108" w:type="dxa"/>
            <w:bottom w:w="0" w:type="dxa"/>
            <w:right w:w="108" w:type="dxa"/>
          </w:tblCellMar>
        </w:tblPrEx>
        <w:trPr>
          <w:trHeight w:val="636" w:hRule="atLeast"/>
          <w:jc w:val="center"/>
        </w:trPr>
        <w:tc>
          <w:tcPr>
            <w:tcW w:w="8388" w:type="dxa"/>
            <w:noWrap w:val="0"/>
            <w:vAlign w:val="center"/>
          </w:tcPr>
          <w:p w14:paraId="160B443A">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6A935A31">
        <w:tblPrEx>
          <w:tblCellMar>
            <w:top w:w="0" w:type="dxa"/>
            <w:left w:w="108" w:type="dxa"/>
            <w:bottom w:w="0" w:type="dxa"/>
            <w:right w:w="108" w:type="dxa"/>
          </w:tblCellMar>
        </w:tblPrEx>
        <w:trPr>
          <w:trHeight w:val="636" w:hRule="atLeast"/>
          <w:jc w:val="center"/>
        </w:trPr>
        <w:tc>
          <w:tcPr>
            <w:tcW w:w="8388" w:type="dxa"/>
            <w:noWrap w:val="0"/>
            <w:vAlign w:val="center"/>
          </w:tcPr>
          <w:p w14:paraId="70DCC651">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r w14:paraId="6E7DF24B">
        <w:tblPrEx>
          <w:tblCellMar>
            <w:top w:w="0" w:type="dxa"/>
            <w:left w:w="108" w:type="dxa"/>
            <w:bottom w:w="0" w:type="dxa"/>
            <w:right w:w="108" w:type="dxa"/>
          </w:tblCellMar>
        </w:tblPrEx>
        <w:trPr>
          <w:trHeight w:val="636" w:hRule="atLeast"/>
          <w:jc w:val="center"/>
        </w:trPr>
        <w:tc>
          <w:tcPr>
            <w:tcW w:w="8388" w:type="dxa"/>
            <w:noWrap w:val="0"/>
            <w:vAlign w:val="center"/>
          </w:tcPr>
          <w:p w14:paraId="0CCEC496">
            <w:pPr>
              <w:shd w:val="clear" w:color="auto" w:fill="auto"/>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130A8E7A">
        <w:tblPrEx>
          <w:tblCellMar>
            <w:top w:w="0" w:type="dxa"/>
            <w:left w:w="108" w:type="dxa"/>
            <w:bottom w:w="0" w:type="dxa"/>
            <w:right w:w="108" w:type="dxa"/>
          </w:tblCellMar>
        </w:tblPrEx>
        <w:trPr>
          <w:trHeight w:val="636" w:hRule="atLeast"/>
          <w:jc w:val="center"/>
        </w:trPr>
        <w:tc>
          <w:tcPr>
            <w:tcW w:w="8388" w:type="dxa"/>
            <w:noWrap w:val="0"/>
            <w:vAlign w:val="center"/>
          </w:tcPr>
          <w:p w14:paraId="528158B2">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7E8CFAFB">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2D71C921">
        <w:tblPrEx>
          <w:tblCellMar>
            <w:top w:w="0" w:type="dxa"/>
            <w:left w:w="108" w:type="dxa"/>
            <w:bottom w:w="0" w:type="dxa"/>
            <w:right w:w="108" w:type="dxa"/>
          </w:tblCellMar>
        </w:tblPrEx>
        <w:trPr>
          <w:trHeight w:val="636" w:hRule="atLeast"/>
          <w:jc w:val="center"/>
        </w:trPr>
        <w:tc>
          <w:tcPr>
            <w:tcW w:w="8388" w:type="dxa"/>
            <w:noWrap w:val="0"/>
            <w:vAlign w:val="center"/>
          </w:tcPr>
          <w:p w14:paraId="53E17DA8">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2694622">
        <w:tblPrEx>
          <w:tblCellMar>
            <w:top w:w="0" w:type="dxa"/>
            <w:left w:w="108" w:type="dxa"/>
            <w:bottom w:w="0" w:type="dxa"/>
            <w:right w:w="108" w:type="dxa"/>
          </w:tblCellMar>
        </w:tblPrEx>
        <w:trPr>
          <w:trHeight w:val="636" w:hRule="atLeast"/>
          <w:jc w:val="center"/>
        </w:trPr>
        <w:tc>
          <w:tcPr>
            <w:tcW w:w="8388" w:type="dxa"/>
            <w:noWrap w:val="0"/>
            <w:vAlign w:val="center"/>
          </w:tcPr>
          <w:p w14:paraId="14553415">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bl>
    <w:p w14:paraId="16D31DA0">
      <w:pPr>
        <w:shd w:val="clear" w:color="auto" w:fill="auto"/>
        <w:rPr>
          <w:rFonts w:hint="eastAsia" w:ascii="宋体" w:hAnsi="宋体" w:eastAsia="宋体" w:cs="宋体"/>
          <w:spacing w:val="0"/>
          <w:position w:val="0"/>
          <w:sz w:val="24"/>
          <w:szCs w:val="24"/>
          <w:highlight w:val="none"/>
        </w:rPr>
      </w:pPr>
    </w:p>
    <w:p w14:paraId="5168C1D0">
      <w:pPr>
        <w:shd w:val="clear" w:color="auto" w:fil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p>
    <w:p w14:paraId="0725F504">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第二部分 合同一般条款</w:t>
      </w:r>
    </w:p>
    <w:p w14:paraId="058244F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定义</w:t>
      </w:r>
    </w:p>
    <w:p w14:paraId="2D1E1E3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本合同中的下列词语应按以下内容进行解释：</w:t>
      </w:r>
    </w:p>
    <w:p w14:paraId="1BABD0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2.1.1“合同”系指采购人和成交供应商签订的载明双方当事人所达成的协议，并包括所有的附件、附录和构成合同的其他文件。</w:t>
      </w:r>
    </w:p>
    <w:p w14:paraId="5842B8C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2.1.2“合同价”系指根据合同约定，成交供应商在完全履行合同义务后，采购人应支付给成交供应商的价格。</w:t>
      </w:r>
    </w:p>
    <w:p w14:paraId="2D641C5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ACAAE3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2.1.4“甲方”系指与成交供应商签署合同的采购人。</w:t>
      </w:r>
    </w:p>
    <w:p w14:paraId="244C81B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2.1.5“乙方”系指根据合同约定交付货物的成交供应商；两个以上的自然人、法人或者其他组织组成一个联合体，以一个供应商的身份共同采购</w:t>
      </w:r>
      <w:r>
        <w:rPr>
          <w:rFonts w:hint="eastAsia" w:ascii="宋体" w:hAnsi="宋体" w:eastAsia="宋体" w:cs="宋体"/>
          <w:spacing w:val="0"/>
          <w:position w:val="0"/>
          <w:sz w:val="24"/>
          <w:szCs w:val="24"/>
          <w:highlight w:val="none"/>
          <w:lang w:val="en-US" w:eastAsia="zh-CN"/>
        </w:rPr>
        <w:t>活动</w:t>
      </w:r>
      <w:r>
        <w:rPr>
          <w:rFonts w:hint="eastAsia" w:ascii="宋体" w:hAnsi="宋体" w:eastAsia="宋体" w:cs="宋体"/>
          <w:spacing w:val="0"/>
          <w:position w:val="0"/>
          <w:sz w:val="24"/>
          <w:szCs w:val="24"/>
          <w:highlight w:val="none"/>
        </w:rPr>
        <w:t>的，联合体各方均应为乙方或者与乙方相同地位的合同当事人，并就合同约定的事项对甲方承担连带责任。</w:t>
      </w:r>
    </w:p>
    <w:p w14:paraId="0DB5E8E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2.1.6“现场”系指合同约定货物将要运至或者安装的地点。</w:t>
      </w:r>
    </w:p>
    <w:p w14:paraId="0F26973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技术规范</w:t>
      </w:r>
    </w:p>
    <w:p w14:paraId="63316CF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3ED84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知识产权</w:t>
      </w:r>
    </w:p>
    <w:p w14:paraId="038F438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spacing w:val="0"/>
          <w:position w:val="0"/>
          <w:sz w:val="24"/>
          <w:szCs w:val="24"/>
          <w:highlight w:val="none"/>
          <w:lang w:eastAsia="zh-CN"/>
        </w:rPr>
        <w:t>；</w:t>
      </w:r>
    </w:p>
    <w:p w14:paraId="3AC0F22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 具有知识产权的计算机软件等货物的知识产权归属，详见</w:t>
      </w:r>
      <w:r>
        <w:rPr>
          <w:rFonts w:hint="eastAsia" w:ascii="宋体" w:hAnsi="宋体" w:eastAsia="宋体" w:cs="宋体"/>
          <w:spacing w:val="0"/>
          <w:position w:val="0"/>
          <w:sz w:val="24"/>
          <w:szCs w:val="24"/>
          <w:highlight w:val="none"/>
          <w:u w:val="single"/>
        </w:rPr>
        <w:t>合同专用条款。</w:t>
      </w:r>
    </w:p>
    <w:p w14:paraId="598F3DC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包装和装运</w:t>
      </w:r>
    </w:p>
    <w:p w14:paraId="4641A1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 除</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C2C4A8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2.4.2 装运货物的要求和通知，详见</w:t>
      </w:r>
      <w:r>
        <w:rPr>
          <w:rFonts w:hint="eastAsia" w:ascii="宋体" w:hAnsi="宋体" w:eastAsia="宋体" w:cs="宋体"/>
          <w:spacing w:val="0"/>
          <w:position w:val="0"/>
          <w:sz w:val="24"/>
          <w:szCs w:val="24"/>
          <w:highlight w:val="none"/>
          <w:u w:val="single"/>
        </w:rPr>
        <w:t>合同专用条款。</w:t>
      </w:r>
    </w:p>
    <w:p w14:paraId="389DEBF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 履约检查和问题反馈</w:t>
      </w:r>
    </w:p>
    <w:p w14:paraId="2B57241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785DC8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2.5.2 合同履行期间，甲方有权将履行过程中出现的问题反馈给乙方，双方当事人应以书面形式约定需要完善和改进的内容。</w:t>
      </w:r>
    </w:p>
    <w:p w14:paraId="45BAE7C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 结算方式和付款条件</w:t>
      </w:r>
    </w:p>
    <w:p w14:paraId="426357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详见</w:t>
      </w:r>
      <w:r>
        <w:rPr>
          <w:rFonts w:hint="eastAsia" w:ascii="宋体" w:hAnsi="宋体" w:eastAsia="宋体" w:cs="宋体"/>
          <w:spacing w:val="0"/>
          <w:position w:val="0"/>
          <w:sz w:val="24"/>
          <w:szCs w:val="24"/>
          <w:highlight w:val="none"/>
          <w:u w:val="single"/>
        </w:rPr>
        <w:t>合同专用条款。</w:t>
      </w:r>
    </w:p>
    <w:p w14:paraId="092A2C9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 技术资料和保密义务</w:t>
      </w:r>
    </w:p>
    <w:p w14:paraId="7BC1F8C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 乙方有权依据合同约定和项目需要，向甲方了解有关情况，调阅有关资料等，甲方应予积极配合；</w:t>
      </w:r>
    </w:p>
    <w:p w14:paraId="571E23B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 乙方有义务妥善保管和保护由甲方提供的前款信息和资料等；</w:t>
      </w:r>
    </w:p>
    <w:p w14:paraId="08C297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8F8DF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 质量保证</w:t>
      </w:r>
    </w:p>
    <w:p w14:paraId="4E0EB10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2.8.1 乙方应建立和完善履行合同的内部质量保证体系，并提供相关内部规章制度给甲方，以便甲方进行监督检查；</w:t>
      </w:r>
    </w:p>
    <w:p w14:paraId="68AFAC0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2.8.2 乙方应保证履行合同的人员数量和素质、软件和硬件设备的配置、场地、环境和设施等满足全面履行合同的要求，并应接受甲方的监督检查。</w:t>
      </w:r>
    </w:p>
    <w:p w14:paraId="286CB3D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 货物的风险负担</w:t>
      </w:r>
    </w:p>
    <w:p w14:paraId="293D4B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货物或者在途货物或者交付给第一承运人后的货物毁损、灭失的风险负担详见</w:t>
      </w:r>
      <w:r>
        <w:rPr>
          <w:rFonts w:hint="eastAsia" w:ascii="宋体" w:hAnsi="宋体" w:eastAsia="宋体" w:cs="宋体"/>
          <w:spacing w:val="0"/>
          <w:position w:val="0"/>
          <w:sz w:val="24"/>
          <w:szCs w:val="24"/>
          <w:highlight w:val="none"/>
          <w:u w:val="single"/>
        </w:rPr>
        <w:t>合同专用条款。</w:t>
      </w:r>
    </w:p>
    <w:p w14:paraId="41ED2F3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2.10 延迟交货</w:t>
      </w:r>
    </w:p>
    <w:p w14:paraId="21B4C1F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ABF29E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 合同变更</w:t>
      </w:r>
    </w:p>
    <w:p w14:paraId="0EEB1A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 双方当事人协商一致，可以签订书面补充合同的形式变更合同，但不得违背采购文件确定的事项；</w:t>
      </w:r>
    </w:p>
    <w:p w14:paraId="6C904FA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3C4C165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 合同转让和分包</w:t>
      </w:r>
    </w:p>
    <w:p w14:paraId="408FC9D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429302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 不可抗力</w:t>
      </w:r>
    </w:p>
    <w:p w14:paraId="20E3BBE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2.13.1 如果任何一方遭遇法律规定的不可抗力，致使合同履行受阻时，履行合同的期限应予延长，延长的期限应相当于不可抗力所影响的时间；</w:t>
      </w:r>
    </w:p>
    <w:p w14:paraId="5994FA0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2.13.2 因不可抗力致使不能实现合同目的的，当事人可以解除合同；</w:t>
      </w:r>
    </w:p>
    <w:p w14:paraId="057C472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2.13.3 因不可抗力致使合同有变更必要的，双方当事人应在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约定时间内以书面形式变更合同；</w:t>
      </w:r>
    </w:p>
    <w:p w14:paraId="31E8611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2.13.4 受不可抗力影响的一方在不可抗力发生后，应在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约定时间内以书面形式通知对方当事人，并在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约定时间内，将有关部门出具的证明文件送达对方当事人。</w:t>
      </w:r>
    </w:p>
    <w:p w14:paraId="5E58E0B1">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 税费</w:t>
      </w:r>
    </w:p>
    <w:p w14:paraId="0FCA7AC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与合同有关的一切税费，均按照中华人民共和国法律的相关规定缴纳。</w:t>
      </w:r>
    </w:p>
    <w:p w14:paraId="195C718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 乙方破产</w:t>
      </w:r>
    </w:p>
    <w:p w14:paraId="579C8D8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849EA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 合同中止、终止</w:t>
      </w:r>
    </w:p>
    <w:p w14:paraId="1EDEDA9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2.16.1 双方当事人不得擅自中止或者终止合同；</w:t>
      </w:r>
    </w:p>
    <w:p w14:paraId="735D56B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45AF80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 检验和验收</w:t>
      </w:r>
    </w:p>
    <w:p w14:paraId="5E642D5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约定时间内组织验收，并可依法邀请相关方参加，验收应出具验收书。</w:t>
      </w:r>
    </w:p>
    <w:p w14:paraId="067B123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D01450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2.17.3 检验和验收标准、程序等具体内容以及前述验收书的效力详见</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w:t>
      </w:r>
    </w:p>
    <w:p w14:paraId="3C7076B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2.18 计量单位</w:t>
      </w:r>
    </w:p>
    <w:p w14:paraId="238FD24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除技术规范中另有规定外,合同的计量单位均使用国家法定计量单位。</w:t>
      </w:r>
    </w:p>
    <w:p w14:paraId="1321106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 合同使用的文字和适用的法律</w:t>
      </w:r>
    </w:p>
    <w:p w14:paraId="3A0A264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2.19.1 合同使用汉语书就、变更和解释；</w:t>
      </w:r>
    </w:p>
    <w:p w14:paraId="18FA587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2.19.2 合同适用中华人民共和国法律。</w:t>
      </w:r>
    </w:p>
    <w:p w14:paraId="2862C9D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 履约保证金</w:t>
      </w:r>
    </w:p>
    <w:p w14:paraId="1EEF892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2.20.1 采购文件要求乙方提交履约保证金的，乙方应按</w:t>
      </w:r>
      <w:r>
        <w:rPr>
          <w:rFonts w:hint="eastAsia" w:ascii="宋体" w:hAnsi="宋体" w:eastAsia="宋体" w:cs="宋体"/>
          <w:spacing w:val="0"/>
          <w:position w:val="0"/>
          <w:sz w:val="24"/>
          <w:szCs w:val="24"/>
          <w:highlight w:val="none"/>
          <w:u w:val="single"/>
        </w:rPr>
        <w:t>供应商须知前附表的</w:t>
      </w:r>
      <w:r>
        <w:rPr>
          <w:rFonts w:hint="eastAsia" w:ascii="宋体" w:hAnsi="宋体" w:eastAsia="宋体" w:cs="宋体"/>
          <w:spacing w:val="0"/>
          <w:position w:val="0"/>
          <w:sz w:val="24"/>
          <w:szCs w:val="24"/>
          <w:highlight w:val="none"/>
        </w:rPr>
        <w:t>约定提交不超过合同价2.5%的履约保证金；</w:t>
      </w:r>
    </w:p>
    <w:p w14:paraId="0252C66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2.20.</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spacing w:val="0"/>
          <w:position w:val="0"/>
          <w:sz w:val="24"/>
          <w:szCs w:val="24"/>
          <w:highlight w:val="none"/>
          <w:lang w:eastAsia="zh-CN"/>
        </w:rPr>
        <w:t>。</w:t>
      </w:r>
    </w:p>
    <w:p w14:paraId="7CCD14D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2.21 合同份数</w:t>
      </w:r>
    </w:p>
    <w:p w14:paraId="22D1348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spacing w:val="0"/>
          <w:position w:val="0"/>
          <w:sz w:val="24"/>
          <w:szCs w:val="24"/>
          <w:highlight w:val="none"/>
        </w:rPr>
        <w:t>合同份数按</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规定，每份均具有同等法律效力。</w:t>
      </w:r>
    </w:p>
    <w:p w14:paraId="0AB0319D">
      <w:pPr>
        <w:shd w:val="clear" w:color="auto" w:fill="auto"/>
        <w:rPr>
          <w:rFonts w:hint="eastAsia" w:ascii="宋体" w:hAnsi="宋体" w:eastAsia="宋体" w:cs="宋体"/>
          <w:b/>
          <w:bCs/>
          <w:spacing w:val="0"/>
          <w:position w:val="0"/>
          <w:sz w:val="24"/>
          <w:szCs w:val="24"/>
          <w:highlight w:val="none"/>
        </w:rPr>
      </w:pPr>
    </w:p>
    <w:p w14:paraId="6FC86B7D">
      <w:pPr>
        <w:keepNext w:val="0"/>
        <w:keepLines w:val="0"/>
        <w:pageBreakBefore w:val="0"/>
        <w:widowControl w:val="0"/>
        <w:shd w:val="clear" w:color="auto" w:fill="auto"/>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r>
        <w:rPr>
          <w:rFonts w:hint="eastAsia" w:ascii="宋体" w:hAnsi="宋体" w:eastAsia="宋体" w:cs="宋体"/>
          <w:b/>
          <w:bCs/>
          <w:spacing w:val="0"/>
          <w:position w:val="0"/>
          <w:sz w:val="24"/>
          <w:szCs w:val="24"/>
          <w:highlight w:val="none"/>
        </w:rPr>
        <w:t>第三部分 合同专用条款</w:t>
      </w:r>
    </w:p>
    <w:p w14:paraId="07DFB97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A7376F9">
      <w:pPr>
        <w:shd w:val="clear" w:color="auto" w:fill="auto"/>
        <w:spacing w:line="69" w:lineRule="exact"/>
        <w:rPr>
          <w:rFonts w:hint="eastAsia" w:ascii="宋体" w:hAnsi="宋体" w:eastAsia="宋体" w:cs="宋体"/>
          <w:spacing w:val="0"/>
          <w:position w:val="0"/>
          <w:sz w:val="24"/>
          <w:szCs w:val="24"/>
          <w:highlight w:val="none"/>
        </w:rPr>
      </w:pPr>
    </w:p>
    <w:tbl>
      <w:tblPr>
        <w:tblStyle w:val="10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47C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30F55B7F">
            <w:pPr>
              <w:shd w:val="clear" w:color="auto" w:fill="auto"/>
              <w:spacing w:before="83" w:line="220" w:lineRule="auto"/>
              <w:ind w:left="47"/>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4F1F40CA">
            <w:pPr>
              <w:shd w:val="clear" w:color="auto" w:fill="auto"/>
              <w:spacing w:before="83" w:line="220"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约定内容</w:t>
            </w:r>
          </w:p>
        </w:tc>
      </w:tr>
      <w:tr w14:paraId="6A9F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A9D2B9">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1E3C7C">
            <w:pPr>
              <w:shd w:val="clear" w:color="auto" w:fill="auto"/>
              <w:rPr>
                <w:rFonts w:hint="eastAsia" w:ascii="宋体" w:hAnsi="宋体" w:eastAsia="宋体" w:cs="宋体"/>
                <w:spacing w:val="0"/>
                <w:position w:val="0"/>
                <w:sz w:val="24"/>
                <w:szCs w:val="24"/>
                <w:highlight w:val="none"/>
              </w:rPr>
            </w:pPr>
          </w:p>
        </w:tc>
      </w:tr>
      <w:tr w14:paraId="5E43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737B4EC">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B31F33A">
            <w:pPr>
              <w:shd w:val="clear" w:color="auto" w:fill="auto"/>
              <w:rPr>
                <w:rFonts w:hint="eastAsia" w:ascii="宋体" w:hAnsi="宋体" w:eastAsia="宋体" w:cs="宋体"/>
                <w:spacing w:val="0"/>
                <w:position w:val="0"/>
                <w:sz w:val="24"/>
                <w:szCs w:val="24"/>
                <w:highlight w:val="none"/>
              </w:rPr>
            </w:pPr>
          </w:p>
        </w:tc>
      </w:tr>
      <w:tr w14:paraId="5D64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9AC40A2">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C584710">
            <w:pPr>
              <w:shd w:val="clear" w:color="auto" w:fill="auto"/>
              <w:rPr>
                <w:rFonts w:hint="eastAsia" w:ascii="宋体" w:hAnsi="宋体" w:eastAsia="宋体" w:cs="宋体"/>
                <w:spacing w:val="0"/>
                <w:position w:val="0"/>
                <w:sz w:val="24"/>
                <w:szCs w:val="24"/>
                <w:highlight w:val="none"/>
              </w:rPr>
            </w:pPr>
          </w:p>
        </w:tc>
      </w:tr>
      <w:tr w14:paraId="4495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0CCD8E0">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AC8FD70">
            <w:pPr>
              <w:shd w:val="clear" w:color="auto" w:fill="auto"/>
              <w:rPr>
                <w:rFonts w:hint="eastAsia" w:ascii="宋体" w:hAnsi="宋体" w:eastAsia="宋体" w:cs="宋体"/>
                <w:spacing w:val="0"/>
                <w:position w:val="0"/>
                <w:sz w:val="24"/>
                <w:szCs w:val="24"/>
                <w:highlight w:val="none"/>
              </w:rPr>
            </w:pPr>
          </w:p>
        </w:tc>
      </w:tr>
      <w:tr w14:paraId="5207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E5419B">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71A70C5">
            <w:pPr>
              <w:shd w:val="clear" w:color="auto" w:fill="auto"/>
              <w:rPr>
                <w:rFonts w:hint="eastAsia" w:ascii="宋体" w:hAnsi="宋体" w:eastAsia="宋体" w:cs="宋体"/>
                <w:spacing w:val="0"/>
                <w:position w:val="0"/>
                <w:sz w:val="24"/>
                <w:szCs w:val="24"/>
                <w:highlight w:val="none"/>
              </w:rPr>
            </w:pPr>
          </w:p>
        </w:tc>
      </w:tr>
      <w:tr w14:paraId="4346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189D32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A876327">
            <w:pPr>
              <w:shd w:val="clear" w:color="auto" w:fill="auto"/>
              <w:rPr>
                <w:rFonts w:hint="eastAsia" w:ascii="宋体" w:hAnsi="宋体" w:eastAsia="宋体" w:cs="宋体"/>
                <w:spacing w:val="0"/>
                <w:position w:val="0"/>
                <w:sz w:val="24"/>
                <w:szCs w:val="24"/>
                <w:highlight w:val="none"/>
              </w:rPr>
            </w:pPr>
          </w:p>
        </w:tc>
      </w:tr>
      <w:tr w14:paraId="7872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1852A8D">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EA5962F">
            <w:pPr>
              <w:shd w:val="clear" w:color="auto" w:fill="auto"/>
              <w:rPr>
                <w:rFonts w:hint="eastAsia" w:ascii="宋体" w:hAnsi="宋体" w:eastAsia="宋体" w:cs="宋体"/>
                <w:spacing w:val="0"/>
                <w:position w:val="0"/>
                <w:sz w:val="24"/>
                <w:szCs w:val="24"/>
                <w:highlight w:val="none"/>
              </w:rPr>
            </w:pPr>
          </w:p>
        </w:tc>
      </w:tr>
      <w:tr w14:paraId="5741B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4C1EC5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3591EA0">
            <w:pPr>
              <w:shd w:val="clear" w:color="auto" w:fill="auto"/>
              <w:rPr>
                <w:rFonts w:hint="eastAsia" w:ascii="宋体" w:hAnsi="宋体" w:eastAsia="宋体" w:cs="宋体"/>
                <w:spacing w:val="0"/>
                <w:position w:val="0"/>
                <w:sz w:val="24"/>
                <w:szCs w:val="24"/>
                <w:highlight w:val="none"/>
              </w:rPr>
            </w:pPr>
          </w:p>
        </w:tc>
      </w:tr>
      <w:tr w14:paraId="1B76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90923C8">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6CCBC17">
            <w:pPr>
              <w:shd w:val="clear" w:color="auto" w:fill="auto"/>
              <w:rPr>
                <w:rFonts w:hint="eastAsia" w:ascii="宋体" w:hAnsi="宋体" w:eastAsia="宋体" w:cs="宋体"/>
                <w:spacing w:val="0"/>
                <w:position w:val="0"/>
                <w:sz w:val="24"/>
                <w:szCs w:val="24"/>
                <w:highlight w:val="none"/>
              </w:rPr>
            </w:pPr>
          </w:p>
        </w:tc>
      </w:tr>
    </w:tbl>
    <w:p w14:paraId="2532B877">
      <w:pPr>
        <w:shd w:val="clear" w:color="auto" w:fill="auto"/>
        <w:rPr>
          <w:rFonts w:hint="eastAsia" w:ascii="宋体" w:hAnsi="宋体" w:eastAsia="宋体" w:cs="宋体"/>
          <w:spacing w:val="0"/>
          <w:position w:val="0"/>
          <w:sz w:val="24"/>
          <w:szCs w:val="24"/>
          <w:highlight w:val="none"/>
        </w:rPr>
      </w:pPr>
    </w:p>
    <w:p w14:paraId="6B104C1E">
      <w:pPr>
        <w:pStyle w:val="4"/>
        <w:rPr>
          <w:rFonts w:hint="eastAsia"/>
          <w:lang w:val="en-US" w:eastAsia="zh-CN"/>
        </w:rPr>
      </w:pPr>
    </w:p>
    <w:p w14:paraId="369AA2A3">
      <w:pPr>
        <w:rPr>
          <w:rFonts w:hint="eastAsia"/>
          <w:lang w:val="en-US" w:eastAsia="zh-CN"/>
        </w:rPr>
        <w:sectPr>
          <w:headerReference r:id="rId3" w:type="default"/>
          <w:pgSz w:w="11907" w:h="16839"/>
          <w:pgMar w:top="1118" w:right="1769" w:bottom="1233" w:left="1771" w:header="877" w:footer="982" w:gutter="0"/>
          <w:cols w:space="720" w:num="1"/>
        </w:sectPr>
      </w:pPr>
    </w:p>
    <w:p w14:paraId="76CAB696">
      <w:pPr>
        <w:pStyle w:val="4"/>
        <w:numPr>
          <w:ilvl w:val="0"/>
          <w:numId w:val="0"/>
        </w:numPr>
        <w:spacing w:before="0" w:after="0" w:line="560" w:lineRule="exact"/>
        <w:jc w:val="center"/>
        <w:rPr>
          <w:rFonts w:ascii="宋体" w:hAnsi="宋体" w:eastAsia="宋体" w:cs="宋体"/>
          <w:sz w:val="28"/>
          <w:szCs w:val="28"/>
        </w:rPr>
      </w:pPr>
      <w:bookmarkStart w:id="76" w:name="_Toc26511"/>
      <w:r>
        <w:rPr>
          <w:rFonts w:hint="eastAsia" w:ascii="宋体" w:hAnsi="宋体" w:eastAsia="宋体" w:cs="宋体"/>
          <w:b/>
          <w:kern w:val="0"/>
          <w:sz w:val="28"/>
          <w:szCs w:val="28"/>
          <w:lang w:val="en-US" w:eastAsia="zh-CN" w:bidi="ar-SA"/>
        </w:rPr>
        <w:t>三、</w:t>
      </w:r>
      <w:r>
        <w:rPr>
          <w:rFonts w:hint="eastAsia" w:ascii="宋体" w:hAnsi="宋体" w:eastAsia="宋体" w:cs="宋体"/>
          <w:sz w:val="28"/>
          <w:szCs w:val="28"/>
        </w:rPr>
        <w:t>采购需求</w:t>
      </w:r>
      <w:bookmarkEnd w:id="76"/>
    </w:p>
    <w:p w14:paraId="3CEE4F1D">
      <w:pPr>
        <w:rPr>
          <w:rFonts w:hint="eastAsia"/>
        </w:rPr>
      </w:pPr>
    </w:p>
    <w:p w14:paraId="27E80B2D">
      <w:pPr>
        <w:pStyle w:val="10"/>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参数要求</w:t>
      </w:r>
    </w:p>
    <w:p w14:paraId="7B0528A4">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1.检测原理：胶体金法</w:t>
      </w:r>
    </w:p>
    <w:p w14:paraId="09D48314">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2.屏幕尺寸≥7寸触摸屏</w:t>
      </w:r>
    </w:p>
    <w:p w14:paraId="0B9448D5">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3.耗材配套：支持和适配检测卡使用，对样本中胃蛋白酶进行定量或定性分析</w:t>
      </w:r>
    </w:p>
    <w:p w14:paraId="6B757E5E">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4.操作便利：操作过程无需离心处理</w:t>
      </w:r>
    </w:p>
    <w:p w14:paraId="547E5652">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5.准确度：测试有证参考物质，相对偏差应不超过±5%</w:t>
      </w:r>
    </w:p>
    <w:p w14:paraId="73A77D9D">
      <w:pPr>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r>
        <w:rPr>
          <w:rFonts w:hint="default" w:ascii="仿宋" w:hAnsi="仿宋" w:eastAsia="仿宋" w:cs="仿宋"/>
          <w:b w:val="0"/>
          <w:bCs/>
          <w:color w:val="auto"/>
          <w:sz w:val="28"/>
          <w:szCs w:val="28"/>
          <w:lang w:val="en-US" w:eastAsia="zh-CN"/>
        </w:rPr>
        <w:t>定标方法</w:t>
      </w:r>
      <w:r>
        <w:rPr>
          <w:rFonts w:hint="eastAsia" w:ascii="仿宋" w:hAnsi="仿宋" w:eastAsia="仿宋" w:cs="仿宋"/>
          <w:b w:val="0"/>
          <w:bCs/>
          <w:color w:val="auto"/>
          <w:sz w:val="28"/>
          <w:szCs w:val="28"/>
          <w:lang w:val="en-US" w:eastAsia="zh-CN"/>
        </w:rPr>
        <w:t>:</w:t>
      </w:r>
      <w:r>
        <w:rPr>
          <w:rFonts w:hint="default" w:ascii="仿宋" w:hAnsi="仿宋" w:eastAsia="仿宋" w:cs="仿宋"/>
          <w:b w:val="0"/>
          <w:bCs/>
          <w:color w:val="auto"/>
          <w:sz w:val="28"/>
          <w:szCs w:val="28"/>
          <w:lang w:val="en-US" w:eastAsia="zh-CN"/>
        </w:rPr>
        <w:t>专用ID芯卡，单通道</w:t>
      </w:r>
      <w:r>
        <w:rPr>
          <w:rFonts w:hint="eastAsia" w:ascii="仿宋" w:hAnsi="仿宋" w:eastAsia="仿宋" w:cs="仿宋"/>
          <w:b w:val="0"/>
          <w:bCs/>
          <w:color w:val="auto"/>
          <w:sz w:val="28"/>
          <w:szCs w:val="28"/>
          <w:lang w:val="en-US" w:eastAsia="zh-CN"/>
        </w:rPr>
        <w:t>或</w:t>
      </w:r>
      <w:r>
        <w:rPr>
          <w:rFonts w:hint="default" w:ascii="仿宋" w:hAnsi="仿宋" w:eastAsia="仿宋" w:cs="仿宋"/>
          <w:b w:val="0"/>
          <w:bCs/>
          <w:color w:val="auto"/>
          <w:sz w:val="28"/>
          <w:szCs w:val="28"/>
          <w:lang w:val="en-US" w:eastAsia="zh-CN"/>
        </w:rPr>
        <w:t>多通道仪器兼容</w:t>
      </w:r>
    </w:p>
    <w:p w14:paraId="0C26FBDD">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7.数据储存量不少于8000条</w:t>
      </w:r>
    </w:p>
    <w:p w14:paraId="269D1847">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8.台间差/稳定性R≤5%</w:t>
      </w:r>
    </w:p>
    <w:p w14:paraId="7667EC37">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9.重复性变异系数（CV）应不大于2%。</w:t>
      </w:r>
    </w:p>
    <w:p w14:paraId="26A166BD">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10.满足下列条件之一：①仪器最低检测限满量程信号值0.05%②质控管理：质控测试值显示在质控界面，并用不同颜色标识警告和失控线③仪器最低检测限16ng/mL</w:t>
      </w:r>
    </w:p>
    <w:p w14:paraId="0192B427">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▲11.满足下列条件之一：①分析仪由光电检测模块、机械传动模块、控制主板、温育模块、液晶显示器、打印机、条码扫描模块、外壳、电源适配器和嵌入式控制软件（V1.0）组成.</w:t>
      </w:r>
    </w:p>
    <w:p w14:paraId="15B437F5">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②由光学单元、控制单元和输出/显示单元组成。③胶体金免疫层析分析仪由光电检测模块、机械控制模块、控制主板模块、信息采集模块组成。</w:t>
      </w:r>
    </w:p>
    <w:p w14:paraId="1065901B">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12.满足下列条件之一：①与胶体金免疫层析试剂配套使用，用于对人体样本中的待测物进行体外定量检测。②与适配试剂配合使用，用于人体样本中待测物的定量分析。③与适配试剂配合使用，用于人体样本中待测物的定性和/或定量分析。</w:t>
      </w:r>
    </w:p>
    <w:p w14:paraId="2DFE5573">
      <w:pPr>
        <w:keepNext w:val="0"/>
        <w:keepLines w:val="0"/>
        <w:widowControl/>
        <w:numPr>
          <w:ilvl w:val="0"/>
          <w:numId w:val="0"/>
        </w:numPr>
        <w:suppressLineNumbers w:val="0"/>
        <w:jc w:val="left"/>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13.提供80人份胃蛋白酶检测耗材及一次性唾液采集过滤机。（需单独报价，报价需包含80人份耗材，</w:t>
      </w:r>
      <w:bookmarkStart w:id="112" w:name="_GoBack"/>
      <w:bookmarkEnd w:id="112"/>
      <w:r>
        <w:rPr>
          <w:rFonts w:hint="eastAsia" w:ascii="仿宋" w:hAnsi="仿宋" w:eastAsia="仿宋" w:cs="仿宋"/>
          <w:b w:val="0"/>
          <w:bCs/>
          <w:color w:val="auto"/>
          <w:sz w:val="28"/>
          <w:szCs w:val="28"/>
          <w:lang w:val="en-US" w:eastAsia="zh-CN"/>
        </w:rPr>
        <w:t>此耗材报价包含在总预算内，且按需供货，据实结算。）</w:t>
      </w:r>
    </w:p>
    <w:p w14:paraId="55E53452">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14.提供相关配套耗材信息（包括但不限于是否专机专用、型号、价格等）</w:t>
      </w:r>
    </w:p>
    <w:p w14:paraId="49AEEDFB">
      <w:pPr>
        <w:pStyle w:val="1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二、其他要求</w:t>
      </w:r>
    </w:p>
    <w:p w14:paraId="44906A15">
      <w:pPr>
        <w:pStyle w:val="1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上述技术参数及要求中各项标注符号含义：标▲项参数为实质性响应参数，响应文件中需提供相关证明材料（有明确要求的按相关要求提供，未明确要求的可提供材料包括但不限于产品彩页或技术白皮书或功能截图或注册证或国家认可的第三方检测机构出具的检测报告等），如有负偏离将导致响应无效。</w:t>
      </w:r>
    </w:p>
    <w:p w14:paraId="1AC22983">
      <w:pPr>
        <w:pStyle w:val="1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2、供应商须在响应文件中提供所投产品对应且有效的医疗器械注册证或供货前提供备案凭证。</w:t>
      </w:r>
    </w:p>
    <w:p w14:paraId="0AD86130">
      <w:pPr>
        <w:pStyle w:val="1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3、提供质保，产品为全新设备。</w:t>
      </w:r>
    </w:p>
    <w:p w14:paraId="4CC636BE">
      <w:pPr>
        <w:pStyle w:val="1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4、以上所有产品，投标人所投整机及配套物资须免费开放信息端口。</w:t>
      </w:r>
    </w:p>
    <w:p w14:paraId="2D50872B">
      <w:pPr>
        <w:rPr>
          <w:rFonts w:hint="default"/>
          <w:lang w:val="en-US"/>
        </w:rPr>
        <w:sectPr>
          <w:headerReference r:id="rId4" w:type="default"/>
          <w:footerReference r:id="rId5" w:type="default"/>
          <w:pgSz w:w="11906" w:h="16838"/>
          <w:pgMar w:top="1440" w:right="1531" w:bottom="1440" w:left="1531" w:header="851" w:footer="992" w:gutter="0"/>
          <w:cols w:space="425" w:num="1"/>
          <w:docGrid w:type="lines" w:linePitch="312" w:charSpace="0"/>
        </w:sectPr>
      </w:pPr>
    </w:p>
    <w:p w14:paraId="4D48475D">
      <w:pPr>
        <w:pStyle w:val="4"/>
        <w:spacing w:before="0" w:after="156" w:afterLines="50" w:line="580" w:lineRule="exact"/>
        <w:jc w:val="center"/>
        <w:rPr>
          <w:rFonts w:ascii="宋体" w:hAnsi="宋体" w:eastAsia="宋体" w:cs="宋体"/>
        </w:rPr>
      </w:pPr>
      <w:bookmarkStart w:id="77" w:name="_Toc25911"/>
      <w:bookmarkStart w:id="78" w:name="_Toc21165"/>
      <w:bookmarkStart w:id="79" w:name="_Toc21831"/>
      <w:r>
        <w:rPr>
          <w:rFonts w:hint="eastAsia" w:ascii="宋体" w:hAnsi="宋体" w:eastAsia="宋体" w:cs="宋体"/>
          <w:sz w:val="28"/>
          <w:szCs w:val="28"/>
        </w:rPr>
        <w:t>四、评分标准</w:t>
      </w:r>
      <w:bookmarkEnd w:id="77"/>
      <w:bookmarkEnd w:id="78"/>
      <w:bookmarkEnd w:id="79"/>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3"/>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58B13C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技术参数响应情况</w:t>
            </w:r>
          </w:p>
        </w:tc>
        <w:tc>
          <w:tcPr>
            <w:tcW w:w="6369" w:type="dxa"/>
            <w:tcBorders>
              <w:top w:val="single" w:color="auto" w:sz="4" w:space="0"/>
              <w:left w:val="single" w:color="auto" w:sz="4" w:space="0"/>
              <w:right w:val="single" w:color="auto" w:sz="4" w:space="0"/>
            </w:tcBorders>
            <w:vAlign w:val="center"/>
          </w:tcPr>
          <w:p w14:paraId="0400C49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采购需求中</w:t>
            </w:r>
            <w:r>
              <w:rPr>
                <w:rFonts w:hint="eastAsia" w:ascii="宋体" w:hAnsi="宋体"/>
                <w:sz w:val="24"/>
                <w:szCs w:val="24"/>
                <w:highlight w:val="none"/>
                <w:lang w:val="en-US" w:eastAsia="zh-CN"/>
              </w:rPr>
              <w:t>非▲号</w:t>
            </w:r>
            <w:r>
              <w:rPr>
                <w:rFonts w:hint="default" w:ascii="宋体" w:hAnsi="宋体" w:eastAsia="宋体"/>
                <w:sz w:val="24"/>
                <w:szCs w:val="24"/>
                <w:highlight w:val="none"/>
                <w:lang w:val="en-US" w:eastAsia="zh-CN"/>
              </w:rPr>
              <w:t>参数，</w:t>
            </w:r>
            <w:r>
              <w:rPr>
                <w:rFonts w:hint="eastAsia" w:ascii="宋体" w:hAnsi="宋体" w:cs="宋体"/>
                <w:bCs/>
                <w:color w:val="auto"/>
                <w:sz w:val="24"/>
                <w:szCs w:val="24"/>
                <w:highlight w:val="none"/>
                <w:lang w:val="en-US" w:eastAsia="zh-CN"/>
              </w:rPr>
              <w:t>每有一条负偏离或不响应扣3分，满分30分，扣完为止。</w:t>
            </w:r>
          </w:p>
        </w:tc>
        <w:tc>
          <w:tcPr>
            <w:tcW w:w="653"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0-30</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252C4A3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每提供一个类似项目业绩的，得</w:t>
            </w:r>
            <w:r>
              <w:rPr>
                <w:rFonts w:hint="eastAsia" w:ascii="宋体" w:hAnsi="宋体"/>
                <w:sz w:val="24"/>
                <w:szCs w:val="24"/>
                <w:highlight w:val="none"/>
                <w:lang w:val="en-US" w:eastAsia="zh-CN"/>
              </w:rPr>
              <w:t>7.5</w:t>
            </w:r>
            <w:r>
              <w:rPr>
                <w:rFonts w:hint="default" w:ascii="宋体" w:hAnsi="宋体" w:eastAsia="宋体"/>
                <w:sz w:val="24"/>
                <w:szCs w:val="24"/>
                <w:highlight w:val="none"/>
                <w:lang w:val="en-US" w:eastAsia="zh-CN"/>
              </w:rPr>
              <w:t>分，本项满分15分。</w:t>
            </w:r>
          </w:p>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备注：</w:t>
            </w:r>
            <w:r>
              <w:rPr>
                <w:rFonts w:hint="eastAsia" w:ascii="宋体" w:hAnsi="宋体" w:eastAsia="宋体"/>
                <w:sz w:val="24"/>
                <w:szCs w:val="24"/>
                <w:highlight w:val="none"/>
                <w:lang w:val="en-US" w:eastAsia="zh-CN"/>
              </w:rPr>
              <w:t>响应</w:t>
            </w:r>
            <w:r>
              <w:rPr>
                <w:rFonts w:hint="default" w:ascii="宋体" w:hAnsi="宋体" w:eastAsia="宋体"/>
                <w:sz w:val="24"/>
                <w:szCs w:val="24"/>
                <w:highlight w:val="none"/>
                <w:lang w:val="en-US" w:eastAsia="zh-CN"/>
              </w:rPr>
              <w:t>文件中提供有效的、完整的合同扫描件</w:t>
            </w:r>
            <w:r>
              <w:rPr>
                <w:rFonts w:hint="eastAsia" w:ascii="宋体" w:hAnsi="宋体" w:eastAsia="宋体"/>
                <w:sz w:val="24"/>
                <w:szCs w:val="24"/>
                <w:highlight w:val="none"/>
                <w:lang w:val="en-US"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设备及配套耗材</w:t>
            </w:r>
            <w:r>
              <w:rPr>
                <w:rFonts w:hint="eastAsia" w:ascii="宋体" w:hAnsi="宋体"/>
                <w:sz w:val="24"/>
                <w:szCs w:val="24"/>
                <w:highlight w:val="none"/>
              </w:rPr>
              <w:t xml:space="preserve">供货方案 </w:t>
            </w:r>
          </w:p>
        </w:tc>
        <w:tc>
          <w:tcPr>
            <w:tcW w:w="6369" w:type="dxa"/>
            <w:tcBorders>
              <w:top w:val="single" w:color="auto" w:sz="4" w:space="0"/>
              <w:left w:val="single" w:color="auto" w:sz="4" w:space="0"/>
              <w:bottom w:val="single" w:color="auto" w:sz="4" w:space="0"/>
              <w:right w:val="single" w:color="auto" w:sz="4" w:space="0"/>
            </w:tcBorders>
            <w:vAlign w:val="center"/>
          </w:tcPr>
          <w:p w14:paraId="4286F67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根据采购文件要求及投标人提供的供货方案（包括但不限于供货计划、配送过程中产品保护方案、供货人员配备</w:t>
            </w:r>
            <w:r>
              <w:rPr>
                <w:rFonts w:hint="eastAsia" w:ascii="宋体" w:hAnsi="宋体"/>
                <w:sz w:val="24"/>
                <w:szCs w:val="24"/>
                <w:highlight w:val="none"/>
                <w:lang w:eastAsia="zh-CN"/>
              </w:rPr>
              <w:t>、配套耗材配送的及时性</w:t>
            </w:r>
            <w:r>
              <w:rPr>
                <w:rFonts w:hint="eastAsia" w:ascii="宋体" w:hAnsi="宋体"/>
                <w:sz w:val="24"/>
                <w:szCs w:val="24"/>
                <w:highlight w:val="none"/>
              </w:rPr>
              <w:t xml:space="preserve">等），进行综合评分：  </w:t>
            </w:r>
          </w:p>
          <w:p w14:paraId="11BCD21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对本项目特点和难点理解准确，供货方案优于本项目采购需求，完整详细， 可行性、实用性、 针对性强，得 5 分； </w:t>
            </w:r>
          </w:p>
          <w:p w14:paraId="573EBC4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供货方案适合本项目采购需求，完整详细，具有可行性、实用性和针对性，得 3 分； </w:t>
            </w:r>
          </w:p>
          <w:p w14:paraId="509BF6A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 供货方案基本适合本项目采购需求，可行性、实用性、针对性有待改善，得 1 分； </w:t>
            </w:r>
          </w:p>
          <w:p w14:paraId="611062A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0F3FC93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安装调试方案</w:t>
            </w:r>
          </w:p>
        </w:tc>
        <w:tc>
          <w:tcPr>
            <w:tcW w:w="6369" w:type="dxa"/>
            <w:tcBorders>
              <w:top w:val="single" w:color="auto" w:sz="4" w:space="0"/>
              <w:left w:val="single" w:color="auto" w:sz="4" w:space="0"/>
              <w:bottom w:val="single" w:color="auto" w:sz="4" w:space="0"/>
              <w:right w:val="single" w:color="auto" w:sz="4" w:space="0"/>
            </w:tcBorders>
            <w:vAlign w:val="center"/>
          </w:tcPr>
          <w:p w14:paraId="3DDB71B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根据采购文件要求及投标人提供的安装调试方案（包括但不限于安装调试人员配备、安装调试方法、简单故障排除与维修方法等），进行综合评分：  </w:t>
            </w:r>
          </w:p>
          <w:p w14:paraId="2E0AB75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对本项目特点和难点理解准确，安装调试方案优于本项目采购需求，完整详细，可行性、实用性、 针对性强，得 5分； </w:t>
            </w:r>
          </w:p>
          <w:p w14:paraId="4529E16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安装调试方案适合本项目采购需求，完整详细，具有可行性、实用性和针对性， 得 3 分； </w:t>
            </w:r>
          </w:p>
          <w:p w14:paraId="6DF31B0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对本项目特点和难点理解有待提升， 安装调试方案基本适合本项目采购需</w:t>
            </w:r>
          </w:p>
          <w:p w14:paraId="21FBC1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 xml:space="preserve">求，可行性、实用性、针对性有待改善， 得 1 分； </w:t>
            </w:r>
          </w:p>
          <w:p w14:paraId="0879A21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3C6E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050E5A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5CFE287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技术培训方案</w:t>
            </w:r>
          </w:p>
        </w:tc>
        <w:tc>
          <w:tcPr>
            <w:tcW w:w="6369" w:type="dxa"/>
            <w:tcBorders>
              <w:top w:val="single" w:color="auto" w:sz="4" w:space="0"/>
              <w:left w:val="single" w:color="auto" w:sz="4" w:space="0"/>
              <w:bottom w:val="single" w:color="auto" w:sz="4" w:space="0"/>
              <w:right w:val="single" w:color="auto" w:sz="4" w:space="0"/>
            </w:tcBorders>
            <w:vAlign w:val="center"/>
          </w:tcPr>
          <w:p w14:paraId="1ECAEA7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 xml:space="preserve">磋商小组根据采购文件要求及投标人提供的技术培训方案（包括但不限于仪器的理论培训、实际操作培训、各种技术参数设定、软件培训和应用等），进行综合评分：  </w:t>
            </w:r>
          </w:p>
          <w:p w14:paraId="30077C9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 xml:space="preserve">）对本项目特点和难点理解准确，技术培训方案优于本项目采购需求，完整详细，可行性、实用性、 针对性强，得 5分； </w:t>
            </w:r>
          </w:p>
          <w:p w14:paraId="2EE5D3B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 xml:space="preserve">）对本项目特点和难点理解基本准确， 技术培训方案适合本项目采购需求，完整详细，具有可行性、实用性和针对性， 得 3 分； </w:t>
            </w:r>
          </w:p>
          <w:p w14:paraId="716AF96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）对本项目特点和难点理解有待提升， 技术培训方案基本适合本项目采购需</w:t>
            </w:r>
          </w:p>
          <w:p w14:paraId="0CFBC87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求，可行性、实用性、针对性有待改善， 得 1 分；</w:t>
            </w:r>
          </w:p>
          <w:p w14:paraId="67B1BD5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38B7D46A">
            <w:pPr>
              <w:widowControl/>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ED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F07EFE7">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271D7A3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售后服务及维保方案 </w:t>
            </w:r>
          </w:p>
        </w:tc>
        <w:tc>
          <w:tcPr>
            <w:tcW w:w="6369" w:type="dxa"/>
            <w:tcBorders>
              <w:top w:val="single" w:color="auto" w:sz="4" w:space="0"/>
              <w:left w:val="single" w:color="auto" w:sz="4" w:space="0"/>
              <w:bottom w:val="single" w:color="auto" w:sz="4" w:space="0"/>
              <w:right w:val="single" w:color="auto" w:sz="4" w:space="0"/>
            </w:tcBorders>
            <w:vAlign w:val="center"/>
          </w:tcPr>
          <w:p w14:paraId="0F5CA2F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根据采购文件要求及投标人提供的售后服务及维保方案（包括但不限于售后服务保障措施、售后服务响应时间、设备维护保养措施，备品备件供应等），进行综合评分：  </w:t>
            </w:r>
          </w:p>
          <w:p w14:paraId="327F00E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 得 5分； </w:t>
            </w:r>
          </w:p>
          <w:p w14:paraId="51BA1D8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对本项目特点和难点理解基本准确，售后服务及维保方案适合本项目采购需求，完整详细，具有可行性、实用性和 针对性，得 3 分； </w:t>
            </w:r>
          </w:p>
          <w:p w14:paraId="380614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 改善，得 1 分； </w:t>
            </w:r>
          </w:p>
          <w:p w14:paraId="2260213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73AF9010">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DE1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26E8378A">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7C9F0C7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设备易损件及常用耗材供货方案</w:t>
            </w:r>
          </w:p>
        </w:tc>
        <w:tc>
          <w:tcPr>
            <w:tcW w:w="6369" w:type="dxa"/>
            <w:tcBorders>
              <w:top w:val="single" w:color="auto" w:sz="4" w:space="0"/>
              <w:left w:val="single" w:color="auto" w:sz="4" w:space="0"/>
              <w:bottom w:val="single" w:color="auto" w:sz="4" w:space="0"/>
              <w:right w:val="single" w:color="auto" w:sz="4" w:space="0"/>
            </w:tcBorders>
            <w:vAlign w:val="center"/>
          </w:tcPr>
          <w:p w14:paraId="6A15B70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设备易损件及常用耗材供货方案（质保期内主要耗材供货计划、零配件更换服务、备品备件及服务便利化措施；质保期后的设备易损件及常用耗材供货计划，设备易损件及常用耗材价格清单等），进行综合评分：  </w:t>
            </w:r>
          </w:p>
          <w:p w14:paraId="3B5C537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对本项目特点和难点理解准确，售后服务及维保方案优于本项目采购需求，完整详细，可行性、实用性、针对性强，得 5 分； </w:t>
            </w:r>
          </w:p>
          <w:p w14:paraId="339CF8A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售后服务及维保方案适合本项目采购需求，完整详细，具有可行性、实用性和针对性，得 3 分； </w:t>
            </w:r>
          </w:p>
          <w:p w14:paraId="54A07DB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对本项目特点和难点理解有待提升，售后服务及维保方案基本适合本项目采购需求，可行性、实用性、针对性有待改善，得 1 分； </w:t>
            </w:r>
          </w:p>
          <w:p w14:paraId="491F8FD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4A783A9A">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7E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5FDCE98B">
            <w:pPr>
              <w:spacing w:line="400" w:lineRule="exact"/>
              <w:jc w:val="center"/>
              <w:rPr>
                <w:rFonts w:ascii="宋体" w:hAnsi="宋体" w:cs="宋体"/>
                <w:sz w:val="24"/>
                <w:szCs w:val="24"/>
              </w:rPr>
            </w:pPr>
            <w:r>
              <w:rPr>
                <w:rFonts w:hint="eastAsia" w:ascii="宋体" w:hAnsi="宋体" w:cs="宋体"/>
                <w:sz w:val="24"/>
                <w:szCs w:val="24"/>
              </w:rPr>
              <w:t>价格分</w:t>
            </w:r>
          </w:p>
          <w:p w14:paraId="62964046">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1D8752E2">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价格分统一采用低价优先法，按照设备价格加上耗材价格(预估5年使用量的总价</w:t>
            </w:r>
            <w:r>
              <w:rPr>
                <w:rFonts w:hint="eastAsia" w:ascii="宋体" w:hAnsi="宋体" w:cs="宋体"/>
                <w:b/>
                <w:bCs/>
                <w:sz w:val="24"/>
                <w:szCs w:val="24"/>
                <w:lang w:eastAsia="zh-CN"/>
              </w:rPr>
              <w:t>，本项目预估</w:t>
            </w:r>
            <w:r>
              <w:rPr>
                <w:rFonts w:hint="eastAsia" w:ascii="宋体" w:hAnsi="宋体" w:cs="宋体"/>
                <w:b/>
                <w:bCs/>
                <w:sz w:val="24"/>
                <w:szCs w:val="24"/>
                <w:lang w:val="en-US" w:eastAsia="zh-CN"/>
              </w:rPr>
              <w:t>5年使用量1500人份</w:t>
            </w:r>
            <w:r>
              <w:rPr>
                <w:rFonts w:hint="eastAsia" w:ascii="宋体" w:hAnsi="宋体" w:cs="宋体"/>
                <w:b/>
                <w:bCs/>
                <w:sz w:val="24"/>
                <w:szCs w:val="24"/>
              </w:rPr>
              <w:t>)进行综合打分</w:t>
            </w:r>
            <w:r>
              <w:rPr>
                <w:rFonts w:hint="eastAsia" w:ascii="宋体" w:hAnsi="宋体" w:cs="宋体"/>
                <w:b/>
                <w:bCs/>
                <w:sz w:val="24"/>
                <w:szCs w:val="24"/>
                <w:lang w:eastAsia="zh-CN"/>
              </w:rPr>
              <w:t>，</w:t>
            </w:r>
            <w:r>
              <w:rPr>
                <w:rFonts w:hint="eastAsia" w:ascii="宋体" w:hAnsi="宋体" w:cs="宋体"/>
                <w:b/>
                <w:bCs/>
                <w:sz w:val="24"/>
                <w:szCs w:val="24"/>
              </w:rPr>
              <w:t>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1BE791A7">
            <w:pPr>
              <w:spacing w:line="400" w:lineRule="exact"/>
              <w:rPr>
                <w:rFonts w:ascii="宋体" w:hAnsi="宋体" w:cs="宋体"/>
                <w:b/>
                <w:bCs/>
                <w:sz w:val="24"/>
                <w:szCs w:val="24"/>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7DDF9A24">
      <w:pPr>
        <w:rPr>
          <w:rFonts w:ascii="宋体" w:hAnsi="宋体" w:cs="宋体"/>
          <w:sz w:val="28"/>
          <w:szCs w:val="28"/>
        </w:rPr>
      </w:pPr>
      <w:r>
        <w:rPr>
          <w:rFonts w:hint="eastAsia" w:ascii="宋体" w:hAnsi="宋体" w:cs="宋体"/>
          <w:sz w:val="28"/>
          <w:szCs w:val="28"/>
        </w:rPr>
        <w:br w:type="page"/>
      </w:r>
    </w:p>
    <w:p w14:paraId="2CD0B190">
      <w:pPr>
        <w:pStyle w:val="4"/>
        <w:spacing w:before="0" w:after="0" w:line="560" w:lineRule="exact"/>
        <w:jc w:val="center"/>
        <w:rPr>
          <w:rFonts w:ascii="宋体" w:hAnsi="宋体" w:eastAsia="宋体" w:cs="宋体"/>
          <w:sz w:val="28"/>
          <w:szCs w:val="28"/>
        </w:rPr>
      </w:pPr>
      <w:bookmarkStart w:id="80" w:name="_Toc6567"/>
      <w:r>
        <w:rPr>
          <w:rFonts w:hint="eastAsia" w:ascii="宋体" w:hAnsi="宋体" w:eastAsia="宋体" w:cs="宋体"/>
          <w:sz w:val="28"/>
          <w:szCs w:val="28"/>
        </w:rPr>
        <w:t>五、响应文件格式</w:t>
      </w:r>
      <w:bookmarkEnd w:id="80"/>
    </w:p>
    <w:p w14:paraId="6A64631E">
      <w:pPr>
        <w:spacing w:line="500" w:lineRule="exact"/>
        <w:jc w:val="center"/>
        <w:rPr>
          <w:rFonts w:ascii="宋体" w:hAnsi="宋体"/>
          <w:b/>
          <w:sz w:val="32"/>
        </w:rPr>
      </w:pPr>
    </w:p>
    <w:p w14:paraId="15EFECC2">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F42E91A">
      <w:pPr>
        <w:spacing w:line="900" w:lineRule="exact"/>
        <w:rPr>
          <w:rFonts w:ascii="宋体" w:hAnsi="宋体"/>
          <w:b/>
          <w:sz w:val="72"/>
        </w:rPr>
      </w:pPr>
    </w:p>
    <w:p w14:paraId="21D0B9B1">
      <w:pPr>
        <w:spacing w:line="900" w:lineRule="exact"/>
        <w:jc w:val="center"/>
        <w:rPr>
          <w:rFonts w:ascii="宋体" w:hAnsi="宋体"/>
          <w:b/>
          <w:sz w:val="72"/>
        </w:rPr>
      </w:pPr>
      <w:r>
        <w:rPr>
          <w:rFonts w:hint="eastAsia" w:ascii="宋体" w:hAnsi="宋体"/>
          <w:b/>
          <w:sz w:val="72"/>
        </w:rPr>
        <w:t>响</w:t>
      </w:r>
    </w:p>
    <w:p w14:paraId="5A08EBD2">
      <w:pPr>
        <w:spacing w:line="900" w:lineRule="exact"/>
        <w:jc w:val="center"/>
        <w:rPr>
          <w:rFonts w:ascii="宋体" w:hAnsi="宋体"/>
          <w:b/>
          <w:sz w:val="72"/>
        </w:rPr>
      </w:pPr>
    </w:p>
    <w:p w14:paraId="1D00D0F4">
      <w:pPr>
        <w:spacing w:line="900" w:lineRule="exact"/>
        <w:jc w:val="center"/>
        <w:rPr>
          <w:rFonts w:ascii="宋体" w:hAnsi="宋体"/>
          <w:b/>
          <w:sz w:val="72"/>
        </w:rPr>
      </w:pPr>
      <w:r>
        <w:rPr>
          <w:rFonts w:hint="eastAsia" w:ascii="宋体" w:hAnsi="宋体"/>
          <w:b/>
          <w:sz w:val="72"/>
        </w:rPr>
        <w:t>应</w:t>
      </w:r>
    </w:p>
    <w:p w14:paraId="31B5D78E">
      <w:pPr>
        <w:spacing w:line="900" w:lineRule="exact"/>
        <w:jc w:val="center"/>
        <w:rPr>
          <w:rFonts w:ascii="宋体" w:hAnsi="宋体"/>
          <w:b/>
          <w:sz w:val="72"/>
        </w:rPr>
      </w:pPr>
    </w:p>
    <w:p w14:paraId="712589D3">
      <w:pPr>
        <w:spacing w:line="900" w:lineRule="exact"/>
        <w:jc w:val="center"/>
        <w:rPr>
          <w:rFonts w:ascii="宋体" w:hAnsi="宋体"/>
          <w:b/>
          <w:sz w:val="72"/>
        </w:rPr>
      </w:pPr>
      <w:r>
        <w:rPr>
          <w:rFonts w:hint="eastAsia" w:ascii="宋体" w:hAnsi="宋体"/>
          <w:b/>
          <w:sz w:val="72"/>
        </w:rPr>
        <w:t>文</w:t>
      </w:r>
    </w:p>
    <w:p w14:paraId="78465F99">
      <w:pPr>
        <w:spacing w:line="900" w:lineRule="exact"/>
        <w:jc w:val="center"/>
        <w:rPr>
          <w:rFonts w:ascii="宋体" w:hAnsi="宋体"/>
          <w:b/>
          <w:sz w:val="72"/>
        </w:rPr>
      </w:pPr>
    </w:p>
    <w:p w14:paraId="0D8567A8">
      <w:pPr>
        <w:jc w:val="center"/>
        <w:rPr>
          <w:rFonts w:ascii="宋体" w:hAnsi="宋体"/>
          <w:b/>
          <w:sz w:val="72"/>
        </w:rPr>
      </w:pPr>
      <w:r>
        <w:rPr>
          <w:rFonts w:hint="eastAsia" w:ascii="宋体" w:hAnsi="宋体"/>
          <w:b/>
          <w:sz w:val="72"/>
        </w:rPr>
        <w:t>件</w:t>
      </w:r>
    </w:p>
    <w:p w14:paraId="731EFE1E">
      <w:pPr>
        <w:spacing w:after="156" w:afterLines="50"/>
        <w:jc w:val="center"/>
        <w:rPr>
          <w:rFonts w:ascii="宋体" w:hAnsi="宋体"/>
          <w:b/>
          <w:sz w:val="72"/>
        </w:rPr>
      </w:pPr>
    </w:p>
    <w:p w14:paraId="56C5F25C">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67B3E01D">
      <w:pPr>
        <w:spacing w:after="156" w:afterLines="50" w:line="500" w:lineRule="exact"/>
        <w:jc w:val="center"/>
        <w:rPr>
          <w:rFonts w:ascii="宋体" w:hAnsi="宋体"/>
          <w:b/>
          <w:sz w:val="72"/>
        </w:rPr>
      </w:pPr>
    </w:p>
    <w:p w14:paraId="64BE68DA">
      <w:pPr>
        <w:spacing w:after="156" w:afterLines="50" w:line="500" w:lineRule="exact"/>
        <w:ind w:firstLine="3052" w:firstLineChars="950"/>
        <w:rPr>
          <w:rFonts w:ascii="宋体" w:hAnsi="宋体"/>
          <w:b/>
          <w:sz w:val="32"/>
          <w:u w:val="single"/>
        </w:rPr>
      </w:pPr>
      <w:r>
        <w:rPr>
          <w:rFonts w:hint="eastAsia" w:ascii="宋体" w:hAnsi="宋体"/>
          <w:b/>
          <w:sz w:val="32"/>
        </w:rPr>
        <w:t>供应商：</w:t>
      </w:r>
    </w:p>
    <w:p w14:paraId="3D80E927">
      <w:pPr>
        <w:spacing w:after="156" w:afterLines="50" w:line="500" w:lineRule="exact"/>
        <w:ind w:firstLine="3052" w:firstLineChars="950"/>
        <w:rPr>
          <w:rFonts w:ascii="宋体" w:hAnsi="宋体"/>
          <w:b/>
          <w:sz w:val="32"/>
        </w:rPr>
      </w:pPr>
      <w:r>
        <w:rPr>
          <w:rFonts w:hint="eastAsia" w:ascii="宋体" w:hAnsi="宋体"/>
          <w:b/>
          <w:sz w:val="32"/>
        </w:rPr>
        <w:t>年  月  日</w:t>
      </w:r>
    </w:p>
    <w:p w14:paraId="6B8B521C">
      <w:pPr>
        <w:spacing w:after="156" w:afterLines="50" w:line="500" w:lineRule="exact"/>
        <w:jc w:val="center"/>
        <w:rPr>
          <w:rFonts w:ascii="宋体" w:hAnsi="宋体"/>
          <w:b/>
          <w:sz w:val="32"/>
        </w:rPr>
      </w:pPr>
    </w:p>
    <w:p w14:paraId="46E58934">
      <w:pPr>
        <w:spacing w:line="360" w:lineRule="auto"/>
        <w:rPr>
          <w:rFonts w:ascii="宋体" w:hAnsi="宋体"/>
          <w:sz w:val="24"/>
          <w:szCs w:val="28"/>
        </w:rPr>
      </w:pPr>
    </w:p>
    <w:bookmarkEnd w:id="75"/>
    <w:p w14:paraId="3D289848">
      <w:pPr>
        <w:pStyle w:val="4"/>
        <w:spacing w:before="156" w:beforeLines="50" w:after="156" w:afterLines="50" w:line="560" w:lineRule="exact"/>
        <w:jc w:val="center"/>
        <w:rPr>
          <w:rFonts w:ascii="宋体" w:hAnsi="宋体" w:eastAsia="宋体" w:cs="宋体"/>
          <w:sz w:val="24"/>
          <w:szCs w:val="24"/>
        </w:rPr>
      </w:pPr>
      <w:bookmarkStart w:id="81" w:name="_Toc6954"/>
      <w:r>
        <w:rPr>
          <w:rFonts w:hint="eastAsia" w:ascii="宋体" w:hAnsi="宋体" w:eastAsia="宋体" w:cs="宋体"/>
          <w:sz w:val="24"/>
          <w:szCs w:val="24"/>
        </w:rPr>
        <w:t>响应文件资料清单</w:t>
      </w:r>
      <w:bookmarkEnd w:id="81"/>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A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3D6D5EF">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60D4AD04">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1E0F0DA9">
            <w:pPr>
              <w:spacing w:line="400" w:lineRule="exact"/>
              <w:jc w:val="center"/>
              <w:rPr>
                <w:rFonts w:ascii="宋体" w:hAnsi="宋体"/>
                <w:b/>
                <w:sz w:val="24"/>
              </w:rPr>
            </w:pPr>
            <w:r>
              <w:rPr>
                <w:rFonts w:hint="eastAsia" w:ascii="宋体" w:hAnsi="宋体"/>
                <w:b/>
                <w:sz w:val="24"/>
              </w:rPr>
              <w:t>备注</w:t>
            </w:r>
          </w:p>
        </w:tc>
      </w:tr>
      <w:tr w14:paraId="14CD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5D1F043">
            <w:pPr>
              <w:jc w:val="center"/>
              <w:rPr>
                <w:rFonts w:ascii="Tahoma" w:hAnsi="Tahoma"/>
                <w:sz w:val="24"/>
              </w:rPr>
            </w:pPr>
            <w:r>
              <w:rPr>
                <w:rFonts w:hint="eastAsia" w:ascii="Tahoma" w:hAnsi="Tahoma"/>
                <w:sz w:val="24"/>
              </w:rPr>
              <w:t>一</w:t>
            </w:r>
          </w:p>
        </w:tc>
        <w:tc>
          <w:tcPr>
            <w:tcW w:w="6038" w:type="dxa"/>
            <w:vAlign w:val="center"/>
          </w:tcPr>
          <w:p w14:paraId="4501938E">
            <w:pPr>
              <w:spacing w:line="360" w:lineRule="auto"/>
              <w:rPr>
                <w:rFonts w:ascii="Tahoma" w:hAnsi="Tahoma"/>
                <w:sz w:val="24"/>
              </w:rPr>
            </w:pPr>
            <w:r>
              <w:rPr>
                <w:rFonts w:hint="eastAsia" w:ascii="宋体" w:hAnsi="宋体"/>
                <w:sz w:val="24"/>
                <w:szCs w:val="24"/>
              </w:rPr>
              <w:t>报价单</w:t>
            </w:r>
          </w:p>
        </w:tc>
        <w:tc>
          <w:tcPr>
            <w:tcW w:w="1417" w:type="dxa"/>
            <w:vAlign w:val="center"/>
          </w:tcPr>
          <w:p w14:paraId="2B9B9007">
            <w:pPr>
              <w:spacing w:line="360" w:lineRule="auto"/>
              <w:jc w:val="center"/>
              <w:rPr>
                <w:rFonts w:ascii="宋体" w:hAnsi="宋体"/>
                <w:b/>
                <w:sz w:val="24"/>
              </w:rPr>
            </w:pPr>
          </w:p>
        </w:tc>
      </w:tr>
      <w:tr w14:paraId="5873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8E2010F">
            <w:pPr>
              <w:jc w:val="center"/>
              <w:rPr>
                <w:rFonts w:ascii="Tahoma" w:hAnsi="Tahoma"/>
                <w:sz w:val="24"/>
              </w:rPr>
            </w:pPr>
            <w:r>
              <w:rPr>
                <w:rFonts w:hint="eastAsia" w:ascii="Tahoma" w:hAnsi="Tahoma"/>
                <w:sz w:val="24"/>
              </w:rPr>
              <w:t>二</w:t>
            </w:r>
          </w:p>
        </w:tc>
        <w:tc>
          <w:tcPr>
            <w:tcW w:w="6038" w:type="dxa"/>
            <w:vAlign w:val="center"/>
          </w:tcPr>
          <w:p w14:paraId="23C69EBC">
            <w:pPr>
              <w:spacing w:line="360" w:lineRule="auto"/>
              <w:rPr>
                <w:rFonts w:ascii="Tahoma" w:hAnsi="Tahoma"/>
                <w:sz w:val="24"/>
              </w:rPr>
            </w:pPr>
            <w:r>
              <w:rPr>
                <w:rFonts w:hint="eastAsia" w:ascii="Tahoma" w:hAnsi="Tahoma"/>
                <w:sz w:val="24"/>
              </w:rPr>
              <w:t>供应商基本信息</w:t>
            </w:r>
          </w:p>
        </w:tc>
        <w:tc>
          <w:tcPr>
            <w:tcW w:w="1417" w:type="dxa"/>
            <w:vAlign w:val="center"/>
          </w:tcPr>
          <w:p w14:paraId="3678FA7C">
            <w:pPr>
              <w:spacing w:line="360" w:lineRule="auto"/>
              <w:jc w:val="center"/>
              <w:rPr>
                <w:rFonts w:ascii="宋体" w:hAnsi="宋体"/>
                <w:b/>
                <w:sz w:val="24"/>
              </w:rPr>
            </w:pPr>
          </w:p>
        </w:tc>
      </w:tr>
      <w:tr w14:paraId="30E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A37041">
            <w:pPr>
              <w:jc w:val="center"/>
              <w:rPr>
                <w:rFonts w:ascii="Tahoma" w:hAnsi="Tahoma"/>
                <w:sz w:val="24"/>
              </w:rPr>
            </w:pPr>
            <w:r>
              <w:rPr>
                <w:rFonts w:hint="eastAsia" w:ascii="Tahoma" w:hAnsi="Tahoma"/>
                <w:sz w:val="24"/>
              </w:rPr>
              <w:t>三</w:t>
            </w:r>
          </w:p>
        </w:tc>
        <w:tc>
          <w:tcPr>
            <w:tcW w:w="6038" w:type="dxa"/>
            <w:vAlign w:val="center"/>
          </w:tcPr>
          <w:p w14:paraId="0A085D2E">
            <w:pPr>
              <w:pStyle w:val="72"/>
            </w:pPr>
            <w:r>
              <w:rPr>
                <w:rFonts w:hint="eastAsia" w:ascii="宋体" w:hAnsi="宋体"/>
                <w:szCs w:val="24"/>
              </w:rPr>
              <w:t>磋商授权书</w:t>
            </w:r>
          </w:p>
        </w:tc>
        <w:tc>
          <w:tcPr>
            <w:tcW w:w="1417" w:type="dxa"/>
            <w:vAlign w:val="center"/>
          </w:tcPr>
          <w:p w14:paraId="0A005852">
            <w:pPr>
              <w:spacing w:line="360" w:lineRule="auto"/>
              <w:jc w:val="center"/>
              <w:rPr>
                <w:rFonts w:ascii="宋体" w:hAnsi="宋体"/>
                <w:b/>
                <w:sz w:val="24"/>
              </w:rPr>
            </w:pPr>
          </w:p>
        </w:tc>
      </w:tr>
      <w:tr w14:paraId="5BA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C2E8A19">
            <w:pPr>
              <w:jc w:val="center"/>
              <w:rPr>
                <w:rFonts w:ascii="Tahoma" w:hAnsi="Tahoma"/>
                <w:sz w:val="24"/>
              </w:rPr>
            </w:pPr>
            <w:r>
              <w:rPr>
                <w:rFonts w:hint="eastAsia" w:ascii="Tahoma" w:hAnsi="Tahoma"/>
                <w:sz w:val="24"/>
              </w:rPr>
              <w:t>四</w:t>
            </w:r>
          </w:p>
        </w:tc>
        <w:tc>
          <w:tcPr>
            <w:tcW w:w="6038" w:type="dxa"/>
            <w:vAlign w:val="center"/>
          </w:tcPr>
          <w:p w14:paraId="5315B6CA">
            <w:pPr>
              <w:pStyle w:val="72"/>
            </w:pPr>
            <w:r>
              <w:rPr>
                <w:rFonts w:hint="eastAsia" w:ascii="宋体" w:hAnsi="宋体"/>
                <w:szCs w:val="24"/>
              </w:rPr>
              <w:t>磋商响应函</w:t>
            </w:r>
          </w:p>
        </w:tc>
        <w:tc>
          <w:tcPr>
            <w:tcW w:w="1417" w:type="dxa"/>
            <w:vAlign w:val="center"/>
          </w:tcPr>
          <w:p w14:paraId="08234B98">
            <w:pPr>
              <w:spacing w:line="360" w:lineRule="auto"/>
              <w:jc w:val="center"/>
              <w:rPr>
                <w:rFonts w:ascii="宋体" w:hAnsi="宋体"/>
                <w:b/>
                <w:sz w:val="24"/>
              </w:rPr>
            </w:pPr>
          </w:p>
        </w:tc>
      </w:tr>
      <w:tr w14:paraId="0C73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1521C2">
            <w:pPr>
              <w:jc w:val="center"/>
              <w:rPr>
                <w:rFonts w:ascii="Tahoma" w:hAnsi="Tahoma"/>
                <w:sz w:val="24"/>
              </w:rPr>
            </w:pPr>
            <w:r>
              <w:rPr>
                <w:rFonts w:hint="eastAsia" w:ascii="Tahoma" w:hAnsi="Tahoma"/>
                <w:sz w:val="24"/>
              </w:rPr>
              <w:t>五</w:t>
            </w:r>
          </w:p>
        </w:tc>
        <w:tc>
          <w:tcPr>
            <w:tcW w:w="6038" w:type="dxa"/>
            <w:vAlign w:val="center"/>
          </w:tcPr>
          <w:p w14:paraId="2F7CB38D">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C6DC5BC">
            <w:pPr>
              <w:spacing w:line="360" w:lineRule="auto"/>
              <w:jc w:val="center"/>
              <w:rPr>
                <w:rFonts w:ascii="宋体" w:hAnsi="宋体"/>
                <w:b/>
                <w:sz w:val="24"/>
              </w:rPr>
            </w:pPr>
          </w:p>
        </w:tc>
      </w:tr>
      <w:tr w14:paraId="4F68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DC01BA1">
            <w:pPr>
              <w:jc w:val="center"/>
              <w:rPr>
                <w:rFonts w:ascii="Tahoma" w:hAnsi="Tahoma"/>
                <w:sz w:val="24"/>
              </w:rPr>
            </w:pPr>
            <w:r>
              <w:rPr>
                <w:rFonts w:hint="eastAsia" w:ascii="Tahoma" w:hAnsi="Tahoma"/>
                <w:sz w:val="24"/>
              </w:rPr>
              <w:t>六</w:t>
            </w:r>
          </w:p>
        </w:tc>
        <w:tc>
          <w:tcPr>
            <w:tcW w:w="6038" w:type="dxa"/>
            <w:vAlign w:val="center"/>
          </w:tcPr>
          <w:p w14:paraId="28C8A2F1">
            <w:pPr>
              <w:rPr>
                <w:rFonts w:ascii="宋体" w:hAnsi="宋体" w:cs="宋体"/>
                <w:sz w:val="24"/>
              </w:rPr>
            </w:pPr>
            <w:r>
              <w:rPr>
                <w:rFonts w:hint="eastAsia" w:ascii="宋体" w:hAnsi="宋体" w:cs="宋体"/>
                <w:sz w:val="24"/>
                <w:szCs w:val="24"/>
              </w:rPr>
              <w:t>响应情况表</w:t>
            </w:r>
          </w:p>
        </w:tc>
        <w:tc>
          <w:tcPr>
            <w:tcW w:w="1417" w:type="dxa"/>
            <w:vAlign w:val="center"/>
          </w:tcPr>
          <w:p w14:paraId="1AAD1B6D">
            <w:pPr>
              <w:spacing w:line="360" w:lineRule="auto"/>
              <w:rPr>
                <w:rFonts w:ascii="宋体" w:hAnsi="宋体"/>
                <w:b/>
                <w:sz w:val="24"/>
              </w:rPr>
            </w:pPr>
          </w:p>
        </w:tc>
      </w:tr>
      <w:tr w14:paraId="2AD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79BB87B">
            <w:pPr>
              <w:jc w:val="center"/>
              <w:rPr>
                <w:rFonts w:ascii="Tahoma" w:hAnsi="Tahoma"/>
                <w:sz w:val="24"/>
              </w:rPr>
            </w:pPr>
            <w:r>
              <w:rPr>
                <w:rFonts w:hint="eastAsia" w:ascii="Tahoma" w:hAnsi="Tahoma"/>
                <w:sz w:val="24"/>
              </w:rPr>
              <w:t>七</w:t>
            </w:r>
          </w:p>
        </w:tc>
        <w:tc>
          <w:tcPr>
            <w:tcW w:w="6038" w:type="dxa"/>
            <w:vAlign w:val="center"/>
          </w:tcPr>
          <w:p w14:paraId="7A54F600">
            <w:pPr>
              <w:rPr>
                <w:rFonts w:ascii="宋体" w:hAnsi="宋体" w:cs="宋体"/>
                <w:sz w:val="24"/>
              </w:rPr>
            </w:pPr>
            <w:r>
              <w:rPr>
                <w:rFonts w:hint="eastAsia" w:ascii="宋体" w:hAnsi="宋体" w:cs="宋体"/>
                <w:sz w:val="24"/>
                <w:szCs w:val="24"/>
              </w:rPr>
              <w:t>相关服务承诺函</w:t>
            </w:r>
          </w:p>
        </w:tc>
        <w:tc>
          <w:tcPr>
            <w:tcW w:w="1417" w:type="dxa"/>
            <w:vAlign w:val="center"/>
          </w:tcPr>
          <w:p w14:paraId="3C357727">
            <w:pPr>
              <w:spacing w:line="360" w:lineRule="auto"/>
              <w:rPr>
                <w:rFonts w:ascii="宋体" w:hAnsi="宋体"/>
                <w:b/>
                <w:sz w:val="24"/>
              </w:rPr>
            </w:pPr>
          </w:p>
        </w:tc>
      </w:tr>
      <w:tr w14:paraId="321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1DD13">
            <w:pPr>
              <w:jc w:val="center"/>
              <w:rPr>
                <w:rFonts w:ascii="Tahoma" w:hAnsi="Tahoma"/>
                <w:sz w:val="24"/>
              </w:rPr>
            </w:pPr>
            <w:r>
              <w:rPr>
                <w:rFonts w:hint="eastAsia" w:ascii="Tahoma" w:hAnsi="Tahoma"/>
                <w:sz w:val="24"/>
              </w:rPr>
              <w:t>八</w:t>
            </w:r>
          </w:p>
        </w:tc>
        <w:tc>
          <w:tcPr>
            <w:tcW w:w="6038" w:type="dxa"/>
            <w:vAlign w:val="center"/>
          </w:tcPr>
          <w:p w14:paraId="46B61D92">
            <w:pPr>
              <w:spacing w:line="48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1BF505A6">
            <w:pPr>
              <w:spacing w:line="360" w:lineRule="auto"/>
              <w:rPr>
                <w:rFonts w:ascii="宋体" w:hAnsi="宋体"/>
                <w:b/>
                <w:sz w:val="24"/>
              </w:rPr>
            </w:pPr>
          </w:p>
        </w:tc>
      </w:tr>
      <w:tr w14:paraId="6BA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6565AF0C">
            <w:pPr>
              <w:jc w:val="center"/>
              <w:rPr>
                <w:rFonts w:hint="eastAsia" w:ascii="Tahoma" w:hAnsi="Tahoma" w:eastAsia="宋体"/>
                <w:sz w:val="24"/>
                <w:lang w:val="en-US" w:eastAsia="zh-CN"/>
              </w:rPr>
            </w:pPr>
            <w:r>
              <w:rPr>
                <w:rFonts w:hint="eastAsia" w:ascii="Tahoma" w:hAnsi="Tahoma"/>
                <w:sz w:val="24"/>
                <w:lang w:val="en-US" w:eastAsia="zh-CN"/>
              </w:rPr>
              <w:t>九</w:t>
            </w:r>
          </w:p>
        </w:tc>
        <w:tc>
          <w:tcPr>
            <w:tcW w:w="6038" w:type="dxa"/>
            <w:vAlign w:val="center"/>
          </w:tcPr>
          <w:p w14:paraId="45A3833A">
            <w:pPr>
              <w:rPr>
                <w:rFonts w:ascii="宋体" w:hAnsi="宋体" w:cs="宋体"/>
                <w:sz w:val="24"/>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44154ECD">
            <w:pPr>
              <w:spacing w:line="360" w:lineRule="auto"/>
              <w:rPr>
                <w:rFonts w:ascii="宋体" w:hAnsi="宋体"/>
                <w:b/>
                <w:sz w:val="24"/>
              </w:rPr>
            </w:pPr>
          </w:p>
        </w:tc>
      </w:tr>
      <w:tr w14:paraId="34A3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7E97B03">
            <w:pPr>
              <w:jc w:val="center"/>
              <w:rPr>
                <w:rFonts w:ascii="Tahoma" w:hAnsi="Tahoma"/>
                <w:sz w:val="24"/>
              </w:rPr>
            </w:pPr>
          </w:p>
        </w:tc>
        <w:tc>
          <w:tcPr>
            <w:tcW w:w="6038" w:type="dxa"/>
            <w:vAlign w:val="center"/>
          </w:tcPr>
          <w:p w14:paraId="2FC3A860">
            <w:pPr>
              <w:rPr>
                <w:rFonts w:ascii="宋体" w:hAnsi="宋体" w:cs="宋体"/>
                <w:sz w:val="24"/>
              </w:rPr>
            </w:pPr>
          </w:p>
        </w:tc>
        <w:tc>
          <w:tcPr>
            <w:tcW w:w="1417" w:type="dxa"/>
            <w:vAlign w:val="center"/>
          </w:tcPr>
          <w:p w14:paraId="6B504EE0">
            <w:pPr>
              <w:spacing w:line="360" w:lineRule="auto"/>
              <w:rPr>
                <w:rFonts w:ascii="宋体" w:hAnsi="宋体"/>
                <w:b/>
                <w:sz w:val="24"/>
              </w:rPr>
            </w:pPr>
          </w:p>
        </w:tc>
      </w:tr>
      <w:tr w14:paraId="7628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0C5B90FA">
            <w:pPr>
              <w:jc w:val="center"/>
              <w:rPr>
                <w:sz w:val="24"/>
              </w:rPr>
            </w:pPr>
          </w:p>
        </w:tc>
        <w:tc>
          <w:tcPr>
            <w:tcW w:w="6038" w:type="dxa"/>
            <w:vAlign w:val="center"/>
          </w:tcPr>
          <w:p w14:paraId="3457E392">
            <w:pPr>
              <w:rPr>
                <w:sz w:val="24"/>
              </w:rPr>
            </w:pPr>
          </w:p>
        </w:tc>
        <w:tc>
          <w:tcPr>
            <w:tcW w:w="1417" w:type="dxa"/>
            <w:vAlign w:val="center"/>
          </w:tcPr>
          <w:p w14:paraId="3D80DF59">
            <w:pPr>
              <w:spacing w:line="360" w:lineRule="auto"/>
              <w:rPr>
                <w:rFonts w:ascii="宋体" w:hAnsi="宋体"/>
                <w:b/>
                <w:sz w:val="24"/>
              </w:rPr>
            </w:pPr>
          </w:p>
        </w:tc>
      </w:tr>
      <w:tr w14:paraId="33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00A051A5">
            <w:pPr>
              <w:jc w:val="center"/>
              <w:rPr>
                <w:sz w:val="24"/>
              </w:rPr>
            </w:pPr>
          </w:p>
        </w:tc>
        <w:tc>
          <w:tcPr>
            <w:tcW w:w="6038" w:type="dxa"/>
            <w:vAlign w:val="center"/>
          </w:tcPr>
          <w:p w14:paraId="3A52E9E2">
            <w:pPr>
              <w:rPr>
                <w:sz w:val="24"/>
              </w:rPr>
            </w:pPr>
          </w:p>
        </w:tc>
        <w:tc>
          <w:tcPr>
            <w:tcW w:w="1417" w:type="dxa"/>
            <w:vAlign w:val="center"/>
          </w:tcPr>
          <w:p w14:paraId="2D3005C2">
            <w:pPr>
              <w:spacing w:line="360" w:lineRule="auto"/>
              <w:rPr>
                <w:rFonts w:ascii="宋体" w:hAnsi="宋体"/>
                <w:b/>
                <w:sz w:val="24"/>
              </w:rPr>
            </w:pPr>
          </w:p>
        </w:tc>
      </w:tr>
    </w:tbl>
    <w:p w14:paraId="1294532D">
      <w:pPr>
        <w:spacing w:line="360" w:lineRule="auto"/>
        <w:jc w:val="center"/>
        <w:rPr>
          <w:rFonts w:ascii="宋体" w:hAnsi="宋体"/>
          <w:b/>
          <w:sz w:val="24"/>
        </w:rPr>
      </w:pPr>
    </w:p>
    <w:p w14:paraId="631067AD">
      <w:pPr>
        <w:spacing w:line="360" w:lineRule="auto"/>
        <w:jc w:val="center"/>
        <w:rPr>
          <w:rFonts w:ascii="宋体" w:hAnsi="宋体"/>
          <w:b/>
          <w:sz w:val="24"/>
        </w:rPr>
      </w:pPr>
    </w:p>
    <w:p w14:paraId="23D9B48C">
      <w:pPr>
        <w:spacing w:line="360" w:lineRule="auto"/>
        <w:jc w:val="center"/>
        <w:rPr>
          <w:rFonts w:ascii="宋体" w:hAnsi="宋体"/>
          <w:b/>
          <w:sz w:val="24"/>
        </w:rPr>
      </w:pPr>
    </w:p>
    <w:p w14:paraId="3B11E210">
      <w:pPr>
        <w:rPr>
          <w:rFonts w:ascii="宋体" w:hAnsi="宋体" w:cs="宋体"/>
          <w:sz w:val="24"/>
          <w:szCs w:val="24"/>
        </w:rPr>
      </w:pPr>
      <w:r>
        <w:rPr>
          <w:rFonts w:hint="eastAsia" w:ascii="宋体" w:hAnsi="宋体" w:cs="宋体"/>
          <w:sz w:val="24"/>
          <w:szCs w:val="24"/>
        </w:rPr>
        <w:br w:type="page"/>
      </w:r>
    </w:p>
    <w:p w14:paraId="5052A12C">
      <w:pPr>
        <w:pStyle w:val="4"/>
        <w:spacing w:before="0" w:after="0" w:line="560" w:lineRule="exact"/>
        <w:rPr>
          <w:rFonts w:ascii="宋体" w:hAnsi="宋体" w:eastAsia="宋体" w:cs="宋体"/>
          <w:sz w:val="24"/>
          <w:szCs w:val="24"/>
        </w:rPr>
      </w:pPr>
      <w:bookmarkStart w:id="82" w:name="_Toc26458"/>
      <w:r>
        <w:rPr>
          <w:rFonts w:hint="eastAsia" w:ascii="宋体" w:hAnsi="宋体" w:eastAsia="宋体" w:cs="宋体"/>
          <w:sz w:val="24"/>
          <w:szCs w:val="24"/>
        </w:rPr>
        <w:t>附件一</w:t>
      </w:r>
      <w:bookmarkEnd w:id="82"/>
    </w:p>
    <w:p w14:paraId="7295355D">
      <w:pPr>
        <w:pStyle w:val="4"/>
        <w:spacing w:before="0" w:after="0" w:line="560" w:lineRule="exact"/>
        <w:jc w:val="center"/>
        <w:rPr>
          <w:rFonts w:ascii="宋体" w:hAnsi="宋体" w:eastAsia="宋体" w:cs="宋体"/>
          <w:sz w:val="24"/>
          <w:szCs w:val="24"/>
        </w:rPr>
      </w:pPr>
      <w:bookmarkStart w:id="83" w:name="_Toc24561"/>
      <w:bookmarkStart w:id="84" w:name="_Toc5601"/>
      <w:r>
        <w:rPr>
          <w:rFonts w:hint="eastAsia" w:ascii="宋体" w:hAnsi="宋体" w:eastAsia="宋体" w:cs="宋体"/>
          <w:sz w:val="24"/>
          <w:szCs w:val="24"/>
        </w:rPr>
        <w:t>报价单</w:t>
      </w:r>
      <w:bookmarkEnd w:id="83"/>
      <w:bookmarkEnd w:id="84"/>
    </w:p>
    <w:p w14:paraId="261F419C"/>
    <w:tbl>
      <w:tblPr>
        <w:tblStyle w:val="3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2273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BDE27FD">
            <w:pPr>
              <w:pStyle w:val="100"/>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1A8085F">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0B5BBDC9">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5C3E4BF5">
            <w:pPr>
              <w:jc w:val="center"/>
              <w:rPr>
                <w:rFonts w:ascii="宋体" w:hAnsi="宋体" w:cs="宋体"/>
                <w:b/>
                <w:sz w:val="24"/>
                <w:szCs w:val="24"/>
              </w:rPr>
            </w:pPr>
            <w:r>
              <w:rPr>
                <w:rFonts w:hint="eastAsia" w:ascii="宋体" w:hAnsi="宋体" w:cs="宋体"/>
                <w:b/>
                <w:sz w:val="24"/>
                <w:szCs w:val="24"/>
              </w:rPr>
              <w:t>原产地及</w:t>
            </w:r>
          </w:p>
          <w:p w14:paraId="38D47C13">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5A5C3B5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395E709E">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7C88202F">
            <w:pPr>
              <w:jc w:val="center"/>
              <w:rPr>
                <w:rFonts w:ascii="宋体" w:hAnsi="宋体" w:cs="宋体"/>
                <w:b/>
                <w:sz w:val="24"/>
                <w:szCs w:val="24"/>
              </w:rPr>
            </w:pPr>
            <w:r>
              <w:rPr>
                <w:rFonts w:hint="eastAsia" w:ascii="宋体" w:hAnsi="宋体" w:cs="宋体"/>
                <w:b/>
                <w:sz w:val="24"/>
                <w:szCs w:val="24"/>
              </w:rPr>
              <w:t>单价</w:t>
            </w:r>
          </w:p>
          <w:p w14:paraId="3FA008CF">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7EFFEFBA">
            <w:pPr>
              <w:jc w:val="center"/>
              <w:rPr>
                <w:rFonts w:ascii="宋体" w:hAnsi="宋体" w:cs="宋体"/>
                <w:b/>
                <w:sz w:val="24"/>
                <w:szCs w:val="24"/>
              </w:rPr>
            </w:pPr>
            <w:r>
              <w:rPr>
                <w:rFonts w:hint="eastAsia" w:ascii="宋体" w:hAnsi="宋体" w:cs="宋体"/>
                <w:b/>
                <w:sz w:val="24"/>
                <w:szCs w:val="24"/>
              </w:rPr>
              <w:t>小计</w:t>
            </w:r>
          </w:p>
          <w:p w14:paraId="5002A3CD">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2B78887B">
            <w:pPr>
              <w:jc w:val="center"/>
              <w:rPr>
                <w:rFonts w:ascii="宋体" w:hAnsi="宋体" w:cs="宋体"/>
                <w:b/>
                <w:sz w:val="24"/>
                <w:szCs w:val="24"/>
              </w:rPr>
            </w:pPr>
            <w:r>
              <w:rPr>
                <w:rFonts w:hint="eastAsia" w:ascii="宋体" w:hAnsi="宋体" w:cs="宋体"/>
                <w:b/>
                <w:sz w:val="24"/>
                <w:szCs w:val="24"/>
              </w:rPr>
              <w:t>备注</w:t>
            </w:r>
          </w:p>
        </w:tc>
      </w:tr>
      <w:tr w14:paraId="5108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5AEB8646">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10F36202">
            <w:pPr>
              <w:rPr>
                <w:rFonts w:ascii="宋体" w:hAnsi="宋体" w:cs="宋体"/>
                <w:sz w:val="24"/>
                <w:szCs w:val="24"/>
              </w:rPr>
            </w:pPr>
          </w:p>
        </w:tc>
        <w:tc>
          <w:tcPr>
            <w:tcW w:w="1529" w:type="dxa"/>
            <w:vAlign w:val="center"/>
          </w:tcPr>
          <w:p w14:paraId="7F200F0D">
            <w:pPr>
              <w:rPr>
                <w:rFonts w:ascii="宋体" w:hAnsi="宋体" w:cs="宋体"/>
                <w:sz w:val="24"/>
                <w:szCs w:val="24"/>
              </w:rPr>
            </w:pPr>
          </w:p>
        </w:tc>
        <w:tc>
          <w:tcPr>
            <w:tcW w:w="1529" w:type="dxa"/>
            <w:vAlign w:val="center"/>
          </w:tcPr>
          <w:p w14:paraId="2E1ED737">
            <w:pPr>
              <w:rPr>
                <w:rFonts w:ascii="宋体" w:hAnsi="宋体" w:cs="宋体"/>
                <w:sz w:val="24"/>
                <w:szCs w:val="24"/>
              </w:rPr>
            </w:pPr>
          </w:p>
        </w:tc>
        <w:tc>
          <w:tcPr>
            <w:tcW w:w="786" w:type="dxa"/>
            <w:vAlign w:val="center"/>
          </w:tcPr>
          <w:p w14:paraId="33165628">
            <w:pPr>
              <w:rPr>
                <w:rFonts w:ascii="宋体" w:hAnsi="宋体" w:cs="宋体"/>
                <w:sz w:val="24"/>
                <w:szCs w:val="24"/>
              </w:rPr>
            </w:pPr>
          </w:p>
        </w:tc>
        <w:tc>
          <w:tcPr>
            <w:tcW w:w="786" w:type="dxa"/>
            <w:vAlign w:val="center"/>
          </w:tcPr>
          <w:p w14:paraId="0094CD32">
            <w:pPr>
              <w:rPr>
                <w:rFonts w:ascii="宋体" w:hAnsi="宋体" w:cs="宋体"/>
                <w:sz w:val="24"/>
                <w:szCs w:val="24"/>
              </w:rPr>
            </w:pPr>
          </w:p>
        </w:tc>
        <w:tc>
          <w:tcPr>
            <w:tcW w:w="1051" w:type="dxa"/>
            <w:vAlign w:val="center"/>
          </w:tcPr>
          <w:p w14:paraId="0E2BE1E5">
            <w:pPr>
              <w:rPr>
                <w:rFonts w:ascii="宋体" w:hAnsi="宋体" w:cs="宋体"/>
                <w:sz w:val="24"/>
                <w:szCs w:val="24"/>
              </w:rPr>
            </w:pPr>
          </w:p>
        </w:tc>
        <w:tc>
          <w:tcPr>
            <w:tcW w:w="1051" w:type="dxa"/>
            <w:vAlign w:val="center"/>
          </w:tcPr>
          <w:p w14:paraId="2680B363">
            <w:pPr>
              <w:rPr>
                <w:rFonts w:ascii="宋体" w:hAnsi="宋体" w:cs="宋体"/>
                <w:sz w:val="24"/>
                <w:szCs w:val="24"/>
              </w:rPr>
            </w:pPr>
          </w:p>
        </w:tc>
        <w:tc>
          <w:tcPr>
            <w:tcW w:w="784" w:type="dxa"/>
            <w:vAlign w:val="center"/>
          </w:tcPr>
          <w:p w14:paraId="1AC4A1B8">
            <w:pPr>
              <w:rPr>
                <w:rFonts w:ascii="宋体" w:hAnsi="宋体" w:cs="宋体"/>
                <w:sz w:val="24"/>
                <w:szCs w:val="24"/>
              </w:rPr>
            </w:pPr>
          </w:p>
        </w:tc>
      </w:tr>
      <w:tr w14:paraId="4664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F7F8761">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051873C6">
            <w:pPr>
              <w:rPr>
                <w:rFonts w:ascii="宋体" w:hAnsi="宋体" w:cs="宋体"/>
                <w:sz w:val="24"/>
                <w:szCs w:val="24"/>
              </w:rPr>
            </w:pPr>
          </w:p>
        </w:tc>
        <w:tc>
          <w:tcPr>
            <w:tcW w:w="1529" w:type="dxa"/>
            <w:vAlign w:val="center"/>
          </w:tcPr>
          <w:p w14:paraId="2B5B9557">
            <w:pPr>
              <w:rPr>
                <w:rFonts w:ascii="宋体" w:hAnsi="宋体" w:cs="宋体"/>
                <w:sz w:val="24"/>
                <w:szCs w:val="24"/>
              </w:rPr>
            </w:pPr>
          </w:p>
        </w:tc>
        <w:tc>
          <w:tcPr>
            <w:tcW w:w="1529" w:type="dxa"/>
            <w:vAlign w:val="center"/>
          </w:tcPr>
          <w:p w14:paraId="0DF35F57">
            <w:pPr>
              <w:rPr>
                <w:rFonts w:ascii="宋体" w:hAnsi="宋体" w:cs="宋体"/>
                <w:sz w:val="24"/>
                <w:szCs w:val="24"/>
              </w:rPr>
            </w:pPr>
          </w:p>
        </w:tc>
        <w:tc>
          <w:tcPr>
            <w:tcW w:w="786" w:type="dxa"/>
            <w:vAlign w:val="center"/>
          </w:tcPr>
          <w:p w14:paraId="49CCF70F">
            <w:pPr>
              <w:rPr>
                <w:rFonts w:ascii="宋体" w:hAnsi="宋体" w:cs="宋体"/>
                <w:sz w:val="24"/>
                <w:szCs w:val="24"/>
              </w:rPr>
            </w:pPr>
          </w:p>
        </w:tc>
        <w:tc>
          <w:tcPr>
            <w:tcW w:w="786" w:type="dxa"/>
            <w:vAlign w:val="center"/>
          </w:tcPr>
          <w:p w14:paraId="2D1D202C">
            <w:pPr>
              <w:rPr>
                <w:rFonts w:ascii="宋体" w:hAnsi="宋体" w:cs="宋体"/>
                <w:sz w:val="24"/>
                <w:szCs w:val="24"/>
              </w:rPr>
            </w:pPr>
          </w:p>
        </w:tc>
        <w:tc>
          <w:tcPr>
            <w:tcW w:w="1051" w:type="dxa"/>
            <w:vAlign w:val="center"/>
          </w:tcPr>
          <w:p w14:paraId="5B0AAB2C">
            <w:pPr>
              <w:rPr>
                <w:rFonts w:ascii="宋体" w:hAnsi="宋体" w:cs="宋体"/>
                <w:sz w:val="24"/>
                <w:szCs w:val="24"/>
              </w:rPr>
            </w:pPr>
          </w:p>
        </w:tc>
        <w:tc>
          <w:tcPr>
            <w:tcW w:w="1051" w:type="dxa"/>
            <w:vAlign w:val="center"/>
          </w:tcPr>
          <w:p w14:paraId="74A58BDB">
            <w:pPr>
              <w:rPr>
                <w:rFonts w:ascii="宋体" w:hAnsi="宋体" w:cs="宋体"/>
                <w:sz w:val="24"/>
                <w:szCs w:val="24"/>
              </w:rPr>
            </w:pPr>
          </w:p>
        </w:tc>
        <w:tc>
          <w:tcPr>
            <w:tcW w:w="784" w:type="dxa"/>
            <w:vAlign w:val="center"/>
          </w:tcPr>
          <w:p w14:paraId="13F6C8DC">
            <w:pPr>
              <w:rPr>
                <w:rFonts w:ascii="宋体" w:hAnsi="宋体" w:cs="宋体"/>
                <w:sz w:val="24"/>
                <w:szCs w:val="24"/>
              </w:rPr>
            </w:pPr>
          </w:p>
        </w:tc>
      </w:tr>
      <w:tr w14:paraId="28F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89A0C9B">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0B029B96">
            <w:pPr>
              <w:rPr>
                <w:rFonts w:ascii="宋体" w:hAnsi="宋体" w:cs="宋体"/>
                <w:sz w:val="24"/>
                <w:szCs w:val="24"/>
              </w:rPr>
            </w:pPr>
          </w:p>
        </w:tc>
        <w:tc>
          <w:tcPr>
            <w:tcW w:w="1529" w:type="dxa"/>
            <w:vAlign w:val="center"/>
          </w:tcPr>
          <w:p w14:paraId="715804BE">
            <w:pPr>
              <w:rPr>
                <w:rFonts w:ascii="宋体" w:hAnsi="宋体" w:cs="宋体"/>
                <w:sz w:val="24"/>
                <w:szCs w:val="24"/>
              </w:rPr>
            </w:pPr>
          </w:p>
        </w:tc>
        <w:tc>
          <w:tcPr>
            <w:tcW w:w="1529" w:type="dxa"/>
            <w:vAlign w:val="center"/>
          </w:tcPr>
          <w:p w14:paraId="1F9B7BEF">
            <w:pPr>
              <w:rPr>
                <w:rFonts w:ascii="宋体" w:hAnsi="宋体" w:cs="宋体"/>
                <w:sz w:val="24"/>
                <w:szCs w:val="24"/>
              </w:rPr>
            </w:pPr>
          </w:p>
        </w:tc>
        <w:tc>
          <w:tcPr>
            <w:tcW w:w="786" w:type="dxa"/>
            <w:vAlign w:val="center"/>
          </w:tcPr>
          <w:p w14:paraId="71D266BB">
            <w:pPr>
              <w:rPr>
                <w:rFonts w:ascii="宋体" w:hAnsi="宋体" w:cs="宋体"/>
                <w:sz w:val="24"/>
                <w:szCs w:val="24"/>
              </w:rPr>
            </w:pPr>
          </w:p>
        </w:tc>
        <w:tc>
          <w:tcPr>
            <w:tcW w:w="786" w:type="dxa"/>
            <w:vAlign w:val="center"/>
          </w:tcPr>
          <w:p w14:paraId="5DCC9480">
            <w:pPr>
              <w:rPr>
                <w:rFonts w:ascii="宋体" w:hAnsi="宋体" w:cs="宋体"/>
                <w:sz w:val="24"/>
                <w:szCs w:val="24"/>
              </w:rPr>
            </w:pPr>
          </w:p>
        </w:tc>
        <w:tc>
          <w:tcPr>
            <w:tcW w:w="1051" w:type="dxa"/>
            <w:vAlign w:val="center"/>
          </w:tcPr>
          <w:p w14:paraId="1C0DCAF8">
            <w:pPr>
              <w:rPr>
                <w:rFonts w:ascii="宋体" w:hAnsi="宋体" w:cs="宋体"/>
                <w:sz w:val="24"/>
                <w:szCs w:val="24"/>
              </w:rPr>
            </w:pPr>
          </w:p>
        </w:tc>
        <w:tc>
          <w:tcPr>
            <w:tcW w:w="1051" w:type="dxa"/>
            <w:vAlign w:val="center"/>
          </w:tcPr>
          <w:p w14:paraId="33BA46CE">
            <w:pPr>
              <w:rPr>
                <w:rFonts w:ascii="宋体" w:hAnsi="宋体" w:cs="宋体"/>
                <w:sz w:val="24"/>
                <w:szCs w:val="24"/>
              </w:rPr>
            </w:pPr>
          </w:p>
        </w:tc>
        <w:tc>
          <w:tcPr>
            <w:tcW w:w="784" w:type="dxa"/>
            <w:vAlign w:val="center"/>
          </w:tcPr>
          <w:p w14:paraId="16A84721">
            <w:pPr>
              <w:rPr>
                <w:rFonts w:ascii="宋体" w:hAnsi="宋体" w:cs="宋体"/>
                <w:sz w:val="24"/>
                <w:szCs w:val="24"/>
              </w:rPr>
            </w:pPr>
          </w:p>
        </w:tc>
      </w:tr>
      <w:tr w14:paraId="1C7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3DF81C14">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231C6BFD">
            <w:pPr>
              <w:rPr>
                <w:rFonts w:ascii="宋体" w:hAnsi="宋体" w:cs="宋体"/>
                <w:sz w:val="24"/>
                <w:szCs w:val="24"/>
              </w:rPr>
            </w:pPr>
          </w:p>
        </w:tc>
        <w:tc>
          <w:tcPr>
            <w:tcW w:w="1529" w:type="dxa"/>
            <w:vAlign w:val="center"/>
          </w:tcPr>
          <w:p w14:paraId="0405921B">
            <w:pPr>
              <w:rPr>
                <w:rFonts w:ascii="宋体" w:hAnsi="宋体" w:cs="宋体"/>
                <w:sz w:val="24"/>
                <w:szCs w:val="24"/>
              </w:rPr>
            </w:pPr>
          </w:p>
        </w:tc>
        <w:tc>
          <w:tcPr>
            <w:tcW w:w="1529" w:type="dxa"/>
            <w:vAlign w:val="center"/>
          </w:tcPr>
          <w:p w14:paraId="3EFBF227">
            <w:pPr>
              <w:rPr>
                <w:rFonts w:ascii="宋体" w:hAnsi="宋体" w:cs="宋体"/>
                <w:sz w:val="24"/>
                <w:szCs w:val="24"/>
              </w:rPr>
            </w:pPr>
          </w:p>
        </w:tc>
        <w:tc>
          <w:tcPr>
            <w:tcW w:w="786" w:type="dxa"/>
            <w:vAlign w:val="center"/>
          </w:tcPr>
          <w:p w14:paraId="18D2AB43">
            <w:pPr>
              <w:rPr>
                <w:rFonts w:ascii="宋体" w:hAnsi="宋体" w:cs="宋体"/>
                <w:sz w:val="24"/>
                <w:szCs w:val="24"/>
              </w:rPr>
            </w:pPr>
          </w:p>
        </w:tc>
        <w:tc>
          <w:tcPr>
            <w:tcW w:w="786" w:type="dxa"/>
            <w:vAlign w:val="center"/>
          </w:tcPr>
          <w:p w14:paraId="0AF54FE9">
            <w:pPr>
              <w:rPr>
                <w:rFonts w:ascii="宋体" w:hAnsi="宋体" w:cs="宋体"/>
                <w:sz w:val="24"/>
                <w:szCs w:val="24"/>
              </w:rPr>
            </w:pPr>
          </w:p>
        </w:tc>
        <w:tc>
          <w:tcPr>
            <w:tcW w:w="1051" w:type="dxa"/>
            <w:vAlign w:val="center"/>
          </w:tcPr>
          <w:p w14:paraId="463E8F27">
            <w:pPr>
              <w:rPr>
                <w:rFonts w:ascii="宋体" w:hAnsi="宋体" w:cs="宋体"/>
                <w:sz w:val="24"/>
                <w:szCs w:val="24"/>
              </w:rPr>
            </w:pPr>
          </w:p>
        </w:tc>
        <w:tc>
          <w:tcPr>
            <w:tcW w:w="1051" w:type="dxa"/>
            <w:vAlign w:val="center"/>
          </w:tcPr>
          <w:p w14:paraId="6DA9BF57">
            <w:pPr>
              <w:rPr>
                <w:rFonts w:ascii="宋体" w:hAnsi="宋体" w:cs="宋体"/>
                <w:sz w:val="24"/>
                <w:szCs w:val="24"/>
              </w:rPr>
            </w:pPr>
          </w:p>
        </w:tc>
        <w:tc>
          <w:tcPr>
            <w:tcW w:w="784" w:type="dxa"/>
            <w:vAlign w:val="center"/>
          </w:tcPr>
          <w:p w14:paraId="0186C2FC">
            <w:pPr>
              <w:rPr>
                <w:rFonts w:ascii="宋体" w:hAnsi="宋体" w:cs="宋体"/>
                <w:sz w:val="24"/>
                <w:szCs w:val="24"/>
              </w:rPr>
            </w:pPr>
          </w:p>
        </w:tc>
      </w:tr>
      <w:tr w14:paraId="5FB4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2480CF2">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6BD3AD59">
            <w:pPr>
              <w:rPr>
                <w:rFonts w:ascii="宋体" w:hAnsi="宋体" w:cs="宋体"/>
                <w:sz w:val="24"/>
                <w:szCs w:val="24"/>
              </w:rPr>
            </w:pPr>
          </w:p>
        </w:tc>
        <w:tc>
          <w:tcPr>
            <w:tcW w:w="1529" w:type="dxa"/>
            <w:vAlign w:val="center"/>
          </w:tcPr>
          <w:p w14:paraId="41EA82F0">
            <w:pPr>
              <w:rPr>
                <w:rFonts w:ascii="宋体" w:hAnsi="宋体" w:cs="宋体"/>
                <w:sz w:val="24"/>
                <w:szCs w:val="24"/>
              </w:rPr>
            </w:pPr>
          </w:p>
        </w:tc>
        <w:tc>
          <w:tcPr>
            <w:tcW w:w="1529" w:type="dxa"/>
            <w:vAlign w:val="center"/>
          </w:tcPr>
          <w:p w14:paraId="1D4B089E">
            <w:pPr>
              <w:rPr>
                <w:rFonts w:ascii="宋体" w:hAnsi="宋体" w:cs="宋体"/>
                <w:sz w:val="24"/>
                <w:szCs w:val="24"/>
              </w:rPr>
            </w:pPr>
          </w:p>
        </w:tc>
        <w:tc>
          <w:tcPr>
            <w:tcW w:w="786" w:type="dxa"/>
            <w:vAlign w:val="center"/>
          </w:tcPr>
          <w:p w14:paraId="091E488B">
            <w:pPr>
              <w:rPr>
                <w:rFonts w:ascii="宋体" w:hAnsi="宋体" w:cs="宋体"/>
                <w:sz w:val="24"/>
                <w:szCs w:val="24"/>
              </w:rPr>
            </w:pPr>
          </w:p>
        </w:tc>
        <w:tc>
          <w:tcPr>
            <w:tcW w:w="786" w:type="dxa"/>
            <w:vAlign w:val="center"/>
          </w:tcPr>
          <w:p w14:paraId="63D4BF07">
            <w:pPr>
              <w:rPr>
                <w:rFonts w:ascii="宋体" w:hAnsi="宋体" w:cs="宋体"/>
                <w:sz w:val="24"/>
                <w:szCs w:val="24"/>
              </w:rPr>
            </w:pPr>
          </w:p>
        </w:tc>
        <w:tc>
          <w:tcPr>
            <w:tcW w:w="1051" w:type="dxa"/>
            <w:vAlign w:val="center"/>
          </w:tcPr>
          <w:p w14:paraId="758451F5">
            <w:pPr>
              <w:rPr>
                <w:rFonts w:ascii="宋体" w:hAnsi="宋体" w:cs="宋体"/>
                <w:sz w:val="24"/>
                <w:szCs w:val="24"/>
              </w:rPr>
            </w:pPr>
          </w:p>
        </w:tc>
        <w:tc>
          <w:tcPr>
            <w:tcW w:w="1051" w:type="dxa"/>
            <w:vAlign w:val="center"/>
          </w:tcPr>
          <w:p w14:paraId="77B2F7E0">
            <w:pPr>
              <w:rPr>
                <w:rFonts w:ascii="宋体" w:hAnsi="宋体" w:cs="宋体"/>
                <w:sz w:val="24"/>
                <w:szCs w:val="24"/>
              </w:rPr>
            </w:pPr>
          </w:p>
        </w:tc>
        <w:tc>
          <w:tcPr>
            <w:tcW w:w="784" w:type="dxa"/>
            <w:vAlign w:val="center"/>
          </w:tcPr>
          <w:p w14:paraId="22B36CE8">
            <w:pPr>
              <w:rPr>
                <w:rFonts w:ascii="宋体" w:hAnsi="宋体" w:cs="宋体"/>
                <w:sz w:val="24"/>
                <w:szCs w:val="24"/>
              </w:rPr>
            </w:pPr>
          </w:p>
        </w:tc>
      </w:tr>
      <w:tr w14:paraId="715A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F7A0A">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531940F5">
            <w:pPr>
              <w:rPr>
                <w:rFonts w:ascii="宋体" w:hAnsi="宋体" w:cs="宋体"/>
                <w:sz w:val="24"/>
                <w:szCs w:val="24"/>
              </w:rPr>
            </w:pPr>
          </w:p>
        </w:tc>
        <w:tc>
          <w:tcPr>
            <w:tcW w:w="1529" w:type="dxa"/>
            <w:vAlign w:val="center"/>
          </w:tcPr>
          <w:p w14:paraId="65FF0781">
            <w:pPr>
              <w:rPr>
                <w:rFonts w:ascii="宋体" w:hAnsi="宋体" w:cs="宋体"/>
                <w:sz w:val="24"/>
                <w:szCs w:val="24"/>
              </w:rPr>
            </w:pPr>
          </w:p>
        </w:tc>
        <w:tc>
          <w:tcPr>
            <w:tcW w:w="1529" w:type="dxa"/>
            <w:vAlign w:val="center"/>
          </w:tcPr>
          <w:p w14:paraId="523AA4B3">
            <w:pPr>
              <w:rPr>
                <w:rFonts w:ascii="宋体" w:hAnsi="宋体" w:cs="宋体"/>
                <w:sz w:val="24"/>
                <w:szCs w:val="24"/>
              </w:rPr>
            </w:pPr>
          </w:p>
        </w:tc>
        <w:tc>
          <w:tcPr>
            <w:tcW w:w="786" w:type="dxa"/>
            <w:vAlign w:val="center"/>
          </w:tcPr>
          <w:p w14:paraId="68439A48">
            <w:pPr>
              <w:rPr>
                <w:rFonts w:ascii="宋体" w:hAnsi="宋体" w:cs="宋体"/>
                <w:sz w:val="24"/>
                <w:szCs w:val="24"/>
              </w:rPr>
            </w:pPr>
          </w:p>
        </w:tc>
        <w:tc>
          <w:tcPr>
            <w:tcW w:w="786" w:type="dxa"/>
            <w:vAlign w:val="center"/>
          </w:tcPr>
          <w:p w14:paraId="2A955259">
            <w:pPr>
              <w:rPr>
                <w:rFonts w:ascii="宋体" w:hAnsi="宋体" w:cs="宋体"/>
                <w:sz w:val="24"/>
                <w:szCs w:val="24"/>
              </w:rPr>
            </w:pPr>
          </w:p>
        </w:tc>
        <w:tc>
          <w:tcPr>
            <w:tcW w:w="1051" w:type="dxa"/>
            <w:vAlign w:val="center"/>
          </w:tcPr>
          <w:p w14:paraId="2970E89F">
            <w:pPr>
              <w:rPr>
                <w:rFonts w:ascii="宋体" w:hAnsi="宋体" w:cs="宋体"/>
                <w:sz w:val="24"/>
                <w:szCs w:val="24"/>
              </w:rPr>
            </w:pPr>
          </w:p>
        </w:tc>
        <w:tc>
          <w:tcPr>
            <w:tcW w:w="1051" w:type="dxa"/>
            <w:vAlign w:val="center"/>
          </w:tcPr>
          <w:p w14:paraId="07FCF9D1">
            <w:pPr>
              <w:rPr>
                <w:rFonts w:ascii="宋体" w:hAnsi="宋体" w:cs="宋体"/>
                <w:sz w:val="24"/>
                <w:szCs w:val="24"/>
              </w:rPr>
            </w:pPr>
          </w:p>
        </w:tc>
        <w:tc>
          <w:tcPr>
            <w:tcW w:w="784" w:type="dxa"/>
            <w:vAlign w:val="center"/>
          </w:tcPr>
          <w:p w14:paraId="7267A1CB">
            <w:pPr>
              <w:rPr>
                <w:rFonts w:ascii="宋体" w:hAnsi="宋体" w:cs="宋体"/>
                <w:sz w:val="24"/>
                <w:szCs w:val="24"/>
              </w:rPr>
            </w:pPr>
          </w:p>
        </w:tc>
      </w:tr>
      <w:tr w14:paraId="08B3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0FB99E3">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287F760B">
            <w:pPr>
              <w:rPr>
                <w:rFonts w:ascii="宋体" w:hAnsi="宋体" w:cs="宋体"/>
                <w:sz w:val="24"/>
                <w:szCs w:val="24"/>
              </w:rPr>
            </w:pPr>
          </w:p>
        </w:tc>
        <w:tc>
          <w:tcPr>
            <w:tcW w:w="1529" w:type="dxa"/>
            <w:vAlign w:val="center"/>
          </w:tcPr>
          <w:p w14:paraId="7681BF9E">
            <w:pPr>
              <w:rPr>
                <w:rFonts w:ascii="宋体" w:hAnsi="宋体" w:cs="宋体"/>
                <w:sz w:val="24"/>
                <w:szCs w:val="24"/>
              </w:rPr>
            </w:pPr>
          </w:p>
        </w:tc>
        <w:tc>
          <w:tcPr>
            <w:tcW w:w="1529" w:type="dxa"/>
            <w:vAlign w:val="center"/>
          </w:tcPr>
          <w:p w14:paraId="39348E75">
            <w:pPr>
              <w:rPr>
                <w:rFonts w:ascii="宋体" w:hAnsi="宋体" w:cs="宋体"/>
                <w:sz w:val="24"/>
                <w:szCs w:val="24"/>
              </w:rPr>
            </w:pPr>
          </w:p>
        </w:tc>
        <w:tc>
          <w:tcPr>
            <w:tcW w:w="786" w:type="dxa"/>
            <w:vAlign w:val="center"/>
          </w:tcPr>
          <w:p w14:paraId="793D8313">
            <w:pPr>
              <w:rPr>
                <w:rFonts w:ascii="宋体" w:hAnsi="宋体" w:cs="宋体"/>
                <w:sz w:val="24"/>
                <w:szCs w:val="24"/>
              </w:rPr>
            </w:pPr>
          </w:p>
        </w:tc>
        <w:tc>
          <w:tcPr>
            <w:tcW w:w="786" w:type="dxa"/>
            <w:vAlign w:val="center"/>
          </w:tcPr>
          <w:p w14:paraId="5663C746">
            <w:pPr>
              <w:rPr>
                <w:rFonts w:ascii="宋体" w:hAnsi="宋体" w:cs="宋体"/>
                <w:sz w:val="24"/>
                <w:szCs w:val="24"/>
              </w:rPr>
            </w:pPr>
          </w:p>
        </w:tc>
        <w:tc>
          <w:tcPr>
            <w:tcW w:w="1051" w:type="dxa"/>
            <w:vAlign w:val="center"/>
          </w:tcPr>
          <w:p w14:paraId="094185EE">
            <w:pPr>
              <w:rPr>
                <w:rFonts w:ascii="宋体" w:hAnsi="宋体" w:cs="宋体"/>
                <w:sz w:val="24"/>
                <w:szCs w:val="24"/>
              </w:rPr>
            </w:pPr>
          </w:p>
        </w:tc>
        <w:tc>
          <w:tcPr>
            <w:tcW w:w="1051" w:type="dxa"/>
            <w:vAlign w:val="center"/>
          </w:tcPr>
          <w:p w14:paraId="256FD142">
            <w:pPr>
              <w:rPr>
                <w:rFonts w:ascii="宋体" w:hAnsi="宋体" w:cs="宋体"/>
                <w:sz w:val="24"/>
                <w:szCs w:val="24"/>
              </w:rPr>
            </w:pPr>
          </w:p>
        </w:tc>
        <w:tc>
          <w:tcPr>
            <w:tcW w:w="784" w:type="dxa"/>
            <w:vAlign w:val="center"/>
          </w:tcPr>
          <w:p w14:paraId="132C90A2">
            <w:pPr>
              <w:rPr>
                <w:rFonts w:ascii="宋体" w:hAnsi="宋体" w:cs="宋体"/>
                <w:sz w:val="24"/>
                <w:szCs w:val="24"/>
              </w:rPr>
            </w:pPr>
          </w:p>
        </w:tc>
      </w:tr>
      <w:tr w14:paraId="17A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9B238">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217E3139">
            <w:pPr>
              <w:rPr>
                <w:rFonts w:ascii="宋体" w:hAnsi="宋体" w:cs="宋体"/>
                <w:sz w:val="24"/>
                <w:szCs w:val="24"/>
              </w:rPr>
            </w:pPr>
          </w:p>
        </w:tc>
        <w:tc>
          <w:tcPr>
            <w:tcW w:w="1529" w:type="dxa"/>
            <w:vAlign w:val="center"/>
          </w:tcPr>
          <w:p w14:paraId="2F54AC8B">
            <w:pPr>
              <w:rPr>
                <w:rFonts w:ascii="宋体" w:hAnsi="宋体" w:cs="宋体"/>
                <w:sz w:val="24"/>
                <w:szCs w:val="24"/>
              </w:rPr>
            </w:pPr>
          </w:p>
        </w:tc>
        <w:tc>
          <w:tcPr>
            <w:tcW w:w="1529" w:type="dxa"/>
            <w:vAlign w:val="center"/>
          </w:tcPr>
          <w:p w14:paraId="61E8099A">
            <w:pPr>
              <w:rPr>
                <w:rFonts w:ascii="宋体" w:hAnsi="宋体" w:cs="宋体"/>
                <w:sz w:val="24"/>
                <w:szCs w:val="24"/>
              </w:rPr>
            </w:pPr>
          </w:p>
        </w:tc>
        <w:tc>
          <w:tcPr>
            <w:tcW w:w="786" w:type="dxa"/>
            <w:vAlign w:val="center"/>
          </w:tcPr>
          <w:p w14:paraId="6B544EF7">
            <w:pPr>
              <w:rPr>
                <w:rFonts w:ascii="宋体" w:hAnsi="宋体" w:cs="宋体"/>
                <w:sz w:val="24"/>
                <w:szCs w:val="24"/>
              </w:rPr>
            </w:pPr>
          </w:p>
        </w:tc>
        <w:tc>
          <w:tcPr>
            <w:tcW w:w="786" w:type="dxa"/>
            <w:vAlign w:val="center"/>
          </w:tcPr>
          <w:p w14:paraId="0D2AE877">
            <w:pPr>
              <w:rPr>
                <w:rFonts w:ascii="宋体" w:hAnsi="宋体" w:cs="宋体"/>
                <w:sz w:val="24"/>
                <w:szCs w:val="24"/>
              </w:rPr>
            </w:pPr>
          </w:p>
        </w:tc>
        <w:tc>
          <w:tcPr>
            <w:tcW w:w="1051" w:type="dxa"/>
            <w:vAlign w:val="center"/>
          </w:tcPr>
          <w:p w14:paraId="1207F34F">
            <w:pPr>
              <w:rPr>
                <w:rFonts w:ascii="宋体" w:hAnsi="宋体" w:cs="宋体"/>
                <w:sz w:val="24"/>
                <w:szCs w:val="24"/>
              </w:rPr>
            </w:pPr>
          </w:p>
        </w:tc>
        <w:tc>
          <w:tcPr>
            <w:tcW w:w="1051" w:type="dxa"/>
            <w:vAlign w:val="center"/>
          </w:tcPr>
          <w:p w14:paraId="2B980D4D">
            <w:pPr>
              <w:rPr>
                <w:rFonts w:ascii="宋体" w:hAnsi="宋体" w:cs="宋体"/>
                <w:sz w:val="24"/>
                <w:szCs w:val="24"/>
              </w:rPr>
            </w:pPr>
          </w:p>
        </w:tc>
        <w:tc>
          <w:tcPr>
            <w:tcW w:w="784" w:type="dxa"/>
            <w:vAlign w:val="center"/>
          </w:tcPr>
          <w:p w14:paraId="509B4F8C">
            <w:pPr>
              <w:rPr>
                <w:rFonts w:ascii="宋体" w:hAnsi="宋体" w:cs="宋体"/>
                <w:sz w:val="24"/>
                <w:szCs w:val="24"/>
              </w:rPr>
            </w:pPr>
          </w:p>
        </w:tc>
      </w:tr>
      <w:tr w14:paraId="37CE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F0DF1E">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33133F6">
            <w:pPr>
              <w:rPr>
                <w:rFonts w:ascii="宋体" w:hAnsi="宋体" w:cs="宋体"/>
                <w:sz w:val="24"/>
                <w:szCs w:val="24"/>
              </w:rPr>
            </w:pPr>
          </w:p>
        </w:tc>
        <w:tc>
          <w:tcPr>
            <w:tcW w:w="1529" w:type="dxa"/>
            <w:vAlign w:val="center"/>
          </w:tcPr>
          <w:p w14:paraId="70BF63DE">
            <w:pPr>
              <w:rPr>
                <w:rFonts w:ascii="宋体" w:hAnsi="宋体" w:cs="宋体"/>
                <w:sz w:val="24"/>
                <w:szCs w:val="24"/>
              </w:rPr>
            </w:pPr>
          </w:p>
        </w:tc>
        <w:tc>
          <w:tcPr>
            <w:tcW w:w="1529" w:type="dxa"/>
            <w:vAlign w:val="center"/>
          </w:tcPr>
          <w:p w14:paraId="410F2AB5">
            <w:pPr>
              <w:rPr>
                <w:rFonts w:ascii="宋体" w:hAnsi="宋体" w:cs="宋体"/>
                <w:sz w:val="24"/>
                <w:szCs w:val="24"/>
              </w:rPr>
            </w:pPr>
          </w:p>
        </w:tc>
        <w:tc>
          <w:tcPr>
            <w:tcW w:w="786" w:type="dxa"/>
            <w:vAlign w:val="center"/>
          </w:tcPr>
          <w:p w14:paraId="5FFB42E7">
            <w:pPr>
              <w:rPr>
                <w:rFonts w:ascii="宋体" w:hAnsi="宋体" w:cs="宋体"/>
                <w:sz w:val="24"/>
                <w:szCs w:val="24"/>
              </w:rPr>
            </w:pPr>
          </w:p>
        </w:tc>
        <w:tc>
          <w:tcPr>
            <w:tcW w:w="786" w:type="dxa"/>
            <w:vAlign w:val="center"/>
          </w:tcPr>
          <w:p w14:paraId="60527B3A">
            <w:pPr>
              <w:rPr>
                <w:rFonts w:ascii="宋体" w:hAnsi="宋体" w:cs="宋体"/>
                <w:sz w:val="24"/>
                <w:szCs w:val="24"/>
              </w:rPr>
            </w:pPr>
          </w:p>
        </w:tc>
        <w:tc>
          <w:tcPr>
            <w:tcW w:w="1051" w:type="dxa"/>
            <w:vAlign w:val="center"/>
          </w:tcPr>
          <w:p w14:paraId="114B8D7F">
            <w:pPr>
              <w:rPr>
                <w:rFonts w:ascii="宋体" w:hAnsi="宋体" w:cs="宋体"/>
                <w:sz w:val="24"/>
                <w:szCs w:val="24"/>
              </w:rPr>
            </w:pPr>
          </w:p>
        </w:tc>
        <w:tc>
          <w:tcPr>
            <w:tcW w:w="1051" w:type="dxa"/>
            <w:vAlign w:val="center"/>
          </w:tcPr>
          <w:p w14:paraId="618BE955">
            <w:pPr>
              <w:rPr>
                <w:rFonts w:ascii="宋体" w:hAnsi="宋体" w:cs="宋体"/>
                <w:sz w:val="24"/>
                <w:szCs w:val="24"/>
              </w:rPr>
            </w:pPr>
          </w:p>
        </w:tc>
        <w:tc>
          <w:tcPr>
            <w:tcW w:w="784" w:type="dxa"/>
            <w:vAlign w:val="center"/>
          </w:tcPr>
          <w:p w14:paraId="65257EDD">
            <w:pPr>
              <w:rPr>
                <w:rFonts w:ascii="宋体" w:hAnsi="宋体" w:cs="宋体"/>
                <w:sz w:val="24"/>
                <w:szCs w:val="24"/>
              </w:rPr>
            </w:pPr>
          </w:p>
        </w:tc>
      </w:tr>
      <w:tr w14:paraId="4A8C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3DB5CC0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46BD459A">
            <w:pPr>
              <w:rPr>
                <w:rFonts w:ascii="宋体" w:hAnsi="宋体" w:cs="宋体"/>
                <w:sz w:val="24"/>
                <w:szCs w:val="24"/>
              </w:rPr>
            </w:pPr>
          </w:p>
        </w:tc>
        <w:tc>
          <w:tcPr>
            <w:tcW w:w="1529" w:type="dxa"/>
            <w:vAlign w:val="center"/>
          </w:tcPr>
          <w:p w14:paraId="32C44E66">
            <w:pPr>
              <w:rPr>
                <w:rFonts w:ascii="宋体" w:hAnsi="宋体" w:cs="宋体"/>
                <w:sz w:val="24"/>
                <w:szCs w:val="24"/>
              </w:rPr>
            </w:pPr>
          </w:p>
        </w:tc>
        <w:tc>
          <w:tcPr>
            <w:tcW w:w="1529" w:type="dxa"/>
            <w:vAlign w:val="center"/>
          </w:tcPr>
          <w:p w14:paraId="6F9520FF">
            <w:pPr>
              <w:rPr>
                <w:rFonts w:ascii="宋体" w:hAnsi="宋体" w:cs="宋体"/>
                <w:sz w:val="24"/>
                <w:szCs w:val="24"/>
              </w:rPr>
            </w:pPr>
          </w:p>
        </w:tc>
        <w:tc>
          <w:tcPr>
            <w:tcW w:w="786" w:type="dxa"/>
            <w:vAlign w:val="center"/>
          </w:tcPr>
          <w:p w14:paraId="69DAC6AF">
            <w:pPr>
              <w:rPr>
                <w:rFonts w:ascii="宋体" w:hAnsi="宋体" w:cs="宋体"/>
                <w:sz w:val="24"/>
                <w:szCs w:val="24"/>
              </w:rPr>
            </w:pPr>
          </w:p>
        </w:tc>
        <w:tc>
          <w:tcPr>
            <w:tcW w:w="786" w:type="dxa"/>
            <w:vAlign w:val="center"/>
          </w:tcPr>
          <w:p w14:paraId="5AE4D38D">
            <w:pPr>
              <w:rPr>
                <w:rFonts w:ascii="宋体" w:hAnsi="宋体" w:cs="宋体"/>
                <w:sz w:val="24"/>
                <w:szCs w:val="24"/>
              </w:rPr>
            </w:pPr>
          </w:p>
        </w:tc>
        <w:tc>
          <w:tcPr>
            <w:tcW w:w="1051" w:type="dxa"/>
            <w:vAlign w:val="center"/>
          </w:tcPr>
          <w:p w14:paraId="01B37350">
            <w:pPr>
              <w:rPr>
                <w:rFonts w:ascii="宋体" w:hAnsi="宋体" w:cs="宋体"/>
                <w:sz w:val="24"/>
                <w:szCs w:val="24"/>
              </w:rPr>
            </w:pPr>
          </w:p>
        </w:tc>
        <w:tc>
          <w:tcPr>
            <w:tcW w:w="1051" w:type="dxa"/>
            <w:vAlign w:val="center"/>
          </w:tcPr>
          <w:p w14:paraId="09DA8D7A">
            <w:pPr>
              <w:rPr>
                <w:rFonts w:ascii="宋体" w:hAnsi="宋体" w:cs="宋体"/>
                <w:sz w:val="24"/>
                <w:szCs w:val="24"/>
              </w:rPr>
            </w:pPr>
          </w:p>
        </w:tc>
        <w:tc>
          <w:tcPr>
            <w:tcW w:w="784" w:type="dxa"/>
            <w:vAlign w:val="center"/>
          </w:tcPr>
          <w:p w14:paraId="4283D17D">
            <w:pPr>
              <w:rPr>
                <w:rFonts w:ascii="宋体" w:hAnsi="宋体" w:cs="宋体"/>
                <w:sz w:val="24"/>
                <w:szCs w:val="24"/>
              </w:rPr>
            </w:pPr>
          </w:p>
        </w:tc>
      </w:tr>
      <w:tr w14:paraId="16AB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ED13509">
            <w:pPr>
              <w:jc w:val="center"/>
              <w:rPr>
                <w:rFonts w:ascii="宋体" w:hAnsi="宋体" w:cs="宋体"/>
                <w:sz w:val="24"/>
                <w:szCs w:val="24"/>
              </w:rPr>
            </w:pPr>
          </w:p>
        </w:tc>
        <w:tc>
          <w:tcPr>
            <w:tcW w:w="1327" w:type="dxa"/>
            <w:vAlign w:val="center"/>
          </w:tcPr>
          <w:p w14:paraId="53D31219">
            <w:pPr>
              <w:pStyle w:val="72"/>
              <w:rPr>
                <w:rFonts w:ascii="宋体" w:hAnsi="宋体" w:cs="宋体"/>
                <w:szCs w:val="24"/>
              </w:rPr>
            </w:pPr>
            <w:r>
              <w:rPr>
                <w:rFonts w:hint="eastAsia" w:ascii="宋体" w:hAnsi="宋体" w:cs="宋体"/>
                <w:szCs w:val="24"/>
              </w:rPr>
              <w:t>其他费用</w:t>
            </w:r>
          </w:p>
        </w:tc>
        <w:tc>
          <w:tcPr>
            <w:tcW w:w="1529" w:type="dxa"/>
            <w:vAlign w:val="center"/>
          </w:tcPr>
          <w:p w14:paraId="45D3B60B">
            <w:pPr>
              <w:rPr>
                <w:rFonts w:ascii="宋体" w:hAnsi="宋体" w:cs="宋体"/>
                <w:sz w:val="24"/>
                <w:szCs w:val="24"/>
              </w:rPr>
            </w:pPr>
          </w:p>
        </w:tc>
        <w:tc>
          <w:tcPr>
            <w:tcW w:w="1529" w:type="dxa"/>
            <w:vAlign w:val="center"/>
          </w:tcPr>
          <w:p w14:paraId="018B6524">
            <w:pPr>
              <w:rPr>
                <w:rFonts w:ascii="宋体" w:hAnsi="宋体" w:cs="宋体"/>
                <w:sz w:val="24"/>
                <w:szCs w:val="24"/>
              </w:rPr>
            </w:pPr>
          </w:p>
        </w:tc>
        <w:tc>
          <w:tcPr>
            <w:tcW w:w="786" w:type="dxa"/>
            <w:vAlign w:val="center"/>
          </w:tcPr>
          <w:p w14:paraId="3A969E15">
            <w:pPr>
              <w:rPr>
                <w:rFonts w:ascii="宋体" w:hAnsi="宋体" w:cs="宋体"/>
                <w:sz w:val="24"/>
                <w:szCs w:val="24"/>
              </w:rPr>
            </w:pPr>
          </w:p>
        </w:tc>
        <w:tc>
          <w:tcPr>
            <w:tcW w:w="786" w:type="dxa"/>
            <w:vAlign w:val="center"/>
          </w:tcPr>
          <w:p w14:paraId="0FA19519">
            <w:pPr>
              <w:rPr>
                <w:rFonts w:ascii="宋体" w:hAnsi="宋体" w:cs="宋体"/>
                <w:sz w:val="24"/>
                <w:szCs w:val="24"/>
              </w:rPr>
            </w:pPr>
          </w:p>
        </w:tc>
        <w:tc>
          <w:tcPr>
            <w:tcW w:w="1051" w:type="dxa"/>
            <w:vAlign w:val="center"/>
          </w:tcPr>
          <w:p w14:paraId="425B0EC5">
            <w:pPr>
              <w:rPr>
                <w:rFonts w:ascii="宋体" w:hAnsi="宋体" w:cs="宋体"/>
                <w:sz w:val="24"/>
                <w:szCs w:val="24"/>
              </w:rPr>
            </w:pPr>
          </w:p>
        </w:tc>
        <w:tc>
          <w:tcPr>
            <w:tcW w:w="1051" w:type="dxa"/>
            <w:vAlign w:val="center"/>
          </w:tcPr>
          <w:p w14:paraId="49AAEEC5">
            <w:pPr>
              <w:rPr>
                <w:rFonts w:ascii="宋体" w:hAnsi="宋体" w:cs="宋体"/>
                <w:sz w:val="24"/>
                <w:szCs w:val="24"/>
              </w:rPr>
            </w:pPr>
          </w:p>
        </w:tc>
        <w:tc>
          <w:tcPr>
            <w:tcW w:w="784" w:type="dxa"/>
            <w:vAlign w:val="center"/>
          </w:tcPr>
          <w:p w14:paraId="54C877A0">
            <w:pPr>
              <w:rPr>
                <w:rFonts w:ascii="宋体" w:hAnsi="宋体" w:cs="宋体"/>
                <w:sz w:val="24"/>
                <w:szCs w:val="24"/>
              </w:rPr>
            </w:pPr>
          </w:p>
        </w:tc>
      </w:tr>
      <w:tr w14:paraId="3E3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7F2FA7A2">
            <w:pPr>
              <w:jc w:val="center"/>
              <w:rPr>
                <w:rFonts w:ascii="宋体" w:hAnsi="宋体" w:cs="宋体"/>
                <w:sz w:val="24"/>
                <w:szCs w:val="24"/>
              </w:rPr>
            </w:pPr>
          </w:p>
        </w:tc>
        <w:tc>
          <w:tcPr>
            <w:tcW w:w="1327" w:type="dxa"/>
            <w:vAlign w:val="center"/>
          </w:tcPr>
          <w:p w14:paraId="7161332C">
            <w:pPr>
              <w:rPr>
                <w:rFonts w:ascii="宋体" w:hAnsi="宋体" w:cs="宋体"/>
                <w:sz w:val="24"/>
                <w:szCs w:val="24"/>
              </w:rPr>
            </w:pPr>
            <w:r>
              <w:rPr>
                <w:rFonts w:hint="eastAsia" w:ascii="宋体" w:hAnsi="宋体" w:cs="宋体"/>
                <w:sz w:val="24"/>
                <w:szCs w:val="24"/>
              </w:rPr>
              <w:t>…</w:t>
            </w:r>
          </w:p>
        </w:tc>
        <w:tc>
          <w:tcPr>
            <w:tcW w:w="1529" w:type="dxa"/>
            <w:vAlign w:val="center"/>
          </w:tcPr>
          <w:p w14:paraId="62D75805">
            <w:pPr>
              <w:rPr>
                <w:rFonts w:ascii="宋体" w:hAnsi="宋体" w:cs="宋体"/>
                <w:sz w:val="24"/>
                <w:szCs w:val="24"/>
              </w:rPr>
            </w:pPr>
          </w:p>
        </w:tc>
        <w:tc>
          <w:tcPr>
            <w:tcW w:w="1529" w:type="dxa"/>
            <w:vAlign w:val="center"/>
          </w:tcPr>
          <w:p w14:paraId="45AF005A">
            <w:pPr>
              <w:rPr>
                <w:rFonts w:ascii="宋体" w:hAnsi="宋体" w:cs="宋体"/>
                <w:sz w:val="24"/>
                <w:szCs w:val="24"/>
              </w:rPr>
            </w:pPr>
          </w:p>
        </w:tc>
        <w:tc>
          <w:tcPr>
            <w:tcW w:w="786" w:type="dxa"/>
            <w:vAlign w:val="center"/>
          </w:tcPr>
          <w:p w14:paraId="08CBC588">
            <w:pPr>
              <w:rPr>
                <w:rFonts w:ascii="宋体" w:hAnsi="宋体" w:cs="宋体"/>
                <w:sz w:val="24"/>
                <w:szCs w:val="24"/>
              </w:rPr>
            </w:pPr>
          </w:p>
        </w:tc>
        <w:tc>
          <w:tcPr>
            <w:tcW w:w="786" w:type="dxa"/>
            <w:vAlign w:val="center"/>
          </w:tcPr>
          <w:p w14:paraId="0DD72FE0">
            <w:pPr>
              <w:rPr>
                <w:rFonts w:ascii="宋体" w:hAnsi="宋体" w:cs="宋体"/>
                <w:sz w:val="24"/>
                <w:szCs w:val="24"/>
              </w:rPr>
            </w:pPr>
          </w:p>
        </w:tc>
        <w:tc>
          <w:tcPr>
            <w:tcW w:w="1051" w:type="dxa"/>
            <w:vAlign w:val="center"/>
          </w:tcPr>
          <w:p w14:paraId="6DFBED7D">
            <w:pPr>
              <w:rPr>
                <w:rFonts w:ascii="宋体" w:hAnsi="宋体" w:cs="宋体"/>
                <w:sz w:val="24"/>
                <w:szCs w:val="24"/>
              </w:rPr>
            </w:pPr>
          </w:p>
        </w:tc>
        <w:tc>
          <w:tcPr>
            <w:tcW w:w="1051" w:type="dxa"/>
            <w:vAlign w:val="center"/>
          </w:tcPr>
          <w:p w14:paraId="003338A4">
            <w:pPr>
              <w:rPr>
                <w:rFonts w:ascii="宋体" w:hAnsi="宋体" w:cs="宋体"/>
                <w:sz w:val="24"/>
                <w:szCs w:val="24"/>
              </w:rPr>
            </w:pPr>
          </w:p>
        </w:tc>
        <w:tc>
          <w:tcPr>
            <w:tcW w:w="784" w:type="dxa"/>
            <w:vAlign w:val="center"/>
          </w:tcPr>
          <w:p w14:paraId="315E7495">
            <w:pPr>
              <w:rPr>
                <w:rFonts w:ascii="宋体" w:hAnsi="宋体" w:cs="宋体"/>
                <w:sz w:val="24"/>
                <w:szCs w:val="24"/>
              </w:rPr>
            </w:pPr>
          </w:p>
        </w:tc>
      </w:tr>
      <w:tr w14:paraId="780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D305B5B">
            <w:pPr>
              <w:jc w:val="center"/>
              <w:rPr>
                <w:rFonts w:ascii="宋体" w:hAnsi="宋体" w:cs="宋体"/>
                <w:sz w:val="24"/>
                <w:szCs w:val="24"/>
              </w:rPr>
            </w:pPr>
          </w:p>
        </w:tc>
        <w:tc>
          <w:tcPr>
            <w:tcW w:w="1327" w:type="dxa"/>
            <w:vAlign w:val="center"/>
          </w:tcPr>
          <w:p w14:paraId="452FB154">
            <w:pPr>
              <w:pStyle w:val="72"/>
              <w:rPr>
                <w:rFonts w:ascii="宋体" w:hAnsi="宋体" w:cs="宋体"/>
                <w:szCs w:val="24"/>
              </w:rPr>
            </w:pPr>
            <w:r>
              <w:rPr>
                <w:rFonts w:hint="eastAsia" w:ascii="宋体" w:hAnsi="宋体" w:cs="宋体"/>
                <w:szCs w:val="24"/>
              </w:rPr>
              <w:t>…</w:t>
            </w:r>
          </w:p>
        </w:tc>
        <w:tc>
          <w:tcPr>
            <w:tcW w:w="1529" w:type="dxa"/>
            <w:vAlign w:val="center"/>
          </w:tcPr>
          <w:p w14:paraId="6B05E4A9">
            <w:pPr>
              <w:rPr>
                <w:rFonts w:ascii="宋体" w:hAnsi="宋体" w:cs="宋体"/>
                <w:sz w:val="24"/>
                <w:szCs w:val="24"/>
              </w:rPr>
            </w:pPr>
          </w:p>
        </w:tc>
        <w:tc>
          <w:tcPr>
            <w:tcW w:w="1529" w:type="dxa"/>
            <w:vAlign w:val="center"/>
          </w:tcPr>
          <w:p w14:paraId="1EB19D9C">
            <w:pPr>
              <w:rPr>
                <w:rFonts w:ascii="宋体" w:hAnsi="宋体" w:cs="宋体"/>
                <w:sz w:val="24"/>
                <w:szCs w:val="24"/>
              </w:rPr>
            </w:pPr>
          </w:p>
        </w:tc>
        <w:tc>
          <w:tcPr>
            <w:tcW w:w="786" w:type="dxa"/>
            <w:vAlign w:val="center"/>
          </w:tcPr>
          <w:p w14:paraId="084059D5">
            <w:pPr>
              <w:rPr>
                <w:rFonts w:ascii="宋体" w:hAnsi="宋体" w:cs="宋体"/>
                <w:sz w:val="24"/>
                <w:szCs w:val="24"/>
              </w:rPr>
            </w:pPr>
          </w:p>
        </w:tc>
        <w:tc>
          <w:tcPr>
            <w:tcW w:w="786" w:type="dxa"/>
            <w:vAlign w:val="center"/>
          </w:tcPr>
          <w:p w14:paraId="700FE61A">
            <w:pPr>
              <w:rPr>
                <w:rFonts w:ascii="宋体" w:hAnsi="宋体" w:cs="宋体"/>
                <w:sz w:val="24"/>
                <w:szCs w:val="24"/>
              </w:rPr>
            </w:pPr>
          </w:p>
        </w:tc>
        <w:tc>
          <w:tcPr>
            <w:tcW w:w="1051" w:type="dxa"/>
            <w:vAlign w:val="center"/>
          </w:tcPr>
          <w:p w14:paraId="01ABE035">
            <w:pPr>
              <w:rPr>
                <w:rFonts w:ascii="宋体" w:hAnsi="宋体" w:cs="宋体"/>
                <w:sz w:val="24"/>
                <w:szCs w:val="24"/>
              </w:rPr>
            </w:pPr>
          </w:p>
        </w:tc>
        <w:tc>
          <w:tcPr>
            <w:tcW w:w="1051" w:type="dxa"/>
            <w:vAlign w:val="center"/>
          </w:tcPr>
          <w:p w14:paraId="1F43655B">
            <w:pPr>
              <w:rPr>
                <w:rFonts w:ascii="宋体" w:hAnsi="宋体" w:cs="宋体"/>
                <w:sz w:val="24"/>
                <w:szCs w:val="24"/>
              </w:rPr>
            </w:pPr>
          </w:p>
        </w:tc>
        <w:tc>
          <w:tcPr>
            <w:tcW w:w="784" w:type="dxa"/>
            <w:vAlign w:val="center"/>
          </w:tcPr>
          <w:p w14:paraId="2783DEDE">
            <w:pPr>
              <w:rPr>
                <w:rFonts w:ascii="宋体" w:hAnsi="宋体" w:cs="宋体"/>
                <w:sz w:val="24"/>
                <w:szCs w:val="24"/>
              </w:rPr>
            </w:pPr>
          </w:p>
        </w:tc>
      </w:tr>
      <w:tr w14:paraId="054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5E82BFF">
            <w:pPr>
              <w:jc w:val="center"/>
              <w:rPr>
                <w:rFonts w:ascii="宋体" w:hAnsi="宋体" w:cs="宋体"/>
                <w:sz w:val="24"/>
                <w:szCs w:val="24"/>
              </w:rPr>
            </w:pPr>
          </w:p>
        </w:tc>
        <w:tc>
          <w:tcPr>
            <w:tcW w:w="1327" w:type="dxa"/>
            <w:vAlign w:val="center"/>
          </w:tcPr>
          <w:p w14:paraId="1928C509">
            <w:pPr>
              <w:rPr>
                <w:rFonts w:ascii="宋体" w:hAnsi="宋体" w:cs="宋体"/>
                <w:sz w:val="24"/>
                <w:szCs w:val="24"/>
              </w:rPr>
            </w:pPr>
            <w:r>
              <w:rPr>
                <w:rFonts w:hint="eastAsia" w:ascii="宋体" w:hAnsi="宋体" w:cs="宋体"/>
                <w:sz w:val="24"/>
                <w:szCs w:val="24"/>
              </w:rPr>
              <w:t>…</w:t>
            </w:r>
          </w:p>
        </w:tc>
        <w:tc>
          <w:tcPr>
            <w:tcW w:w="1529" w:type="dxa"/>
            <w:vAlign w:val="center"/>
          </w:tcPr>
          <w:p w14:paraId="10118F48">
            <w:pPr>
              <w:rPr>
                <w:rFonts w:ascii="宋体" w:hAnsi="宋体" w:cs="宋体"/>
                <w:sz w:val="24"/>
                <w:szCs w:val="24"/>
              </w:rPr>
            </w:pPr>
          </w:p>
        </w:tc>
        <w:tc>
          <w:tcPr>
            <w:tcW w:w="1529" w:type="dxa"/>
            <w:vAlign w:val="center"/>
          </w:tcPr>
          <w:p w14:paraId="51E33DCC">
            <w:pPr>
              <w:rPr>
                <w:rFonts w:ascii="宋体" w:hAnsi="宋体" w:cs="宋体"/>
                <w:sz w:val="24"/>
                <w:szCs w:val="24"/>
              </w:rPr>
            </w:pPr>
          </w:p>
        </w:tc>
        <w:tc>
          <w:tcPr>
            <w:tcW w:w="786" w:type="dxa"/>
            <w:vAlign w:val="center"/>
          </w:tcPr>
          <w:p w14:paraId="41D39155">
            <w:pPr>
              <w:rPr>
                <w:rFonts w:ascii="宋体" w:hAnsi="宋体" w:cs="宋体"/>
                <w:sz w:val="24"/>
                <w:szCs w:val="24"/>
              </w:rPr>
            </w:pPr>
          </w:p>
        </w:tc>
        <w:tc>
          <w:tcPr>
            <w:tcW w:w="786" w:type="dxa"/>
            <w:vAlign w:val="center"/>
          </w:tcPr>
          <w:p w14:paraId="4769A4FC">
            <w:pPr>
              <w:rPr>
                <w:rFonts w:ascii="宋体" w:hAnsi="宋体" w:cs="宋体"/>
                <w:sz w:val="24"/>
                <w:szCs w:val="24"/>
              </w:rPr>
            </w:pPr>
          </w:p>
        </w:tc>
        <w:tc>
          <w:tcPr>
            <w:tcW w:w="1051" w:type="dxa"/>
            <w:vAlign w:val="center"/>
          </w:tcPr>
          <w:p w14:paraId="7AB10A36">
            <w:pPr>
              <w:rPr>
                <w:rFonts w:ascii="宋体" w:hAnsi="宋体" w:cs="宋体"/>
                <w:sz w:val="24"/>
                <w:szCs w:val="24"/>
              </w:rPr>
            </w:pPr>
          </w:p>
        </w:tc>
        <w:tc>
          <w:tcPr>
            <w:tcW w:w="1051" w:type="dxa"/>
            <w:vAlign w:val="center"/>
          </w:tcPr>
          <w:p w14:paraId="4FAC7F88">
            <w:pPr>
              <w:rPr>
                <w:rFonts w:ascii="宋体" w:hAnsi="宋体" w:cs="宋体"/>
                <w:sz w:val="24"/>
                <w:szCs w:val="24"/>
              </w:rPr>
            </w:pPr>
          </w:p>
        </w:tc>
        <w:tc>
          <w:tcPr>
            <w:tcW w:w="784" w:type="dxa"/>
            <w:vAlign w:val="center"/>
          </w:tcPr>
          <w:p w14:paraId="6908A706">
            <w:pPr>
              <w:rPr>
                <w:rFonts w:ascii="宋体" w:hAnsi="宋体" w:cs="宋体"/>
                <w:sz w:val="24"/>
                <w:szCs w:val="24"/>
              </w:rPr>
            </w:pPr>
          </w:p>
        </w:tc>
      </w:tr>
      <w:tr w14:paraId="04D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06A24968">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2352A7AC">
            <w:pPr>
              <w:rPr>
                <w:rFonts w:ascii="宋体" w:hAnsi="宋体" w:cs="宋体"/>
                <w:sz w:val="24"/>
                <w:szCs w:val="24"/>
              </w:rPr>
            </w:pPr>
          </w:p>
        </w:tc>
        <w:tc>
          <w:tcPr>
            <w:tcW w:w="784" w:type="dxa"/>
            <w:vAlign w:val="center"/>
          </w:tcPr>
          <w:p w14:paraId="7C62C516">
            <w:pPr>
              <w:rPr>
                <w:rFonts w:ascii="宋体" w:hAnsi="宋体" w:cs="宋体"/>
                <w:sz w:val="24"/>
                <w:szCs w:val="24"/>
              </w:rPr>
            </w:pPr>
          </w:p>
        </w:tc>
      </w:tr>
    </w:tbl>
    <w:p w14:paraId="0C8D1B0D">
      <w:pPr>
        <w:pStyle w:val="19"/>
        <w:spacing w:line="360" w:lineRule="auto"/>
        <w:rPr>
          <w:rFonts w:ascii="宋体" w:hAnsi="宋体" w:eastAsia="宋体" w:cs="宋体"/>
          <w:b/>
          <w:bCs/>
          <w:sz w:val="24"/>
        </w:rPr>
      </w:pPr>
    </w:p>
    <w:p w14:paraId="0BA5AD15">
      <w:pPr>
        <w:pStyle w:val="19"/>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盖章</w:t>
      </w:r>
      <w:r>
        <w:rPr>
          <w:rFonts w:hint="eastAsia" w:ascii="宋体" w:hAnsi="宋体" w:eastAsia="宋体" w:cs="宋体"/>
          <w:b/>
          <w:bCs/>
          <w:sz w:val="24"/>
        </w:rPr>
        <w:t>：</w:t>
      </w:r>
    </w:p>
    <w:p w14:paraId="308B55C0">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4574A193">
      <w:pPr>
        <w:adjustRightInd w:val="0"/>
        <w:snapToGrid w:val="0"/>
        <w:spacing w:line="360" w:lineRule="auto"/>
        <w:rPr>
          <w:rFonts w:ascii="宋体" w:hAnsi="宋体"/>
          <w:b/>
          <w:bCs/>
          <w:sz w:val="24"/>
          <w:szCs w:val="28"/>
        </w:rPr>
      </w:pPr>
    </w:p>
    <w:p w14:paraId="7B8E6E66">
      <w:pPr>
        <w:adjustRightInd w:val="0"/>
        <w:snapToGrid w:val="0"/>
        <w:spacing w:line="360" w:lineRule="auto"/>
        <w:ind w:firstLine="361" w:firstLineChars="150"/>
        <w:rPr>
          <w:rFonts w:ascii="宋体" w:hAnsi="宋体"/>
          <w:b/>
          <w:bCs/>
          <w:sz w:val="24"/>
          <w:szCs w:val="28"/>
        </w:rPr>
      </w:pPr>
      <w:r>
        <w:rPr>
          <w:rFonts w:hint="eastAsia" w:ascii="宋体" w:hAnsi="宋体"/>
          <w:b/>
          <w:bCs/>
          <w:sz w:val="24"/>
          <w:szCs w:val="28"/>
        </w:rPr>
        <w:t>备注：</w:t>
      </w:r>
    </w:p>
    <w:p w14:paraId="2DBE3697">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0A63433">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3DFA7216">
      <w:pPr>
        <w:pStyle w:val="4"/>
        <w:wordWrap w:val="0"/>
        <w:spacing w:before="0" w:after="0" w:line="560" w:lineRule="exact"/>
        <w:rPr>
          <w:rFonts w:ascii="宋体" w:hAnsi="宋体" w:eastAsia="宋体" w:cs="宋体"/>
          <w:sz w:val="24"/>
          <w:szCs w:val="24"/>
        </w:rPr>
      </w:pPr>
      <w:bookmarkStart w:id="85" w:name="_Toc22931"/>
      <w:r>
        <w:rPr>
          <w:rFonts w:hint="eastAsia" w:ascii="宋体" w:hAnsi="宋体" w:eastAsia="宋体" w:cs="宋体"/>
          <w:sz w:val="24"/>
          <w:szCs w:val="24"/>
        </w:rPr>
        <w:t>附件二</w:t>
      </w:r>
      <w:bookmarkEnd w:id="85"/>
    </w:p>
    <w:p w14:paraId="4C689E78">
      <w:pPr>
        <w:pStyle w:val="4"/>
        <w:spacing w:before="0" w:after="0" w:line="560" w:lineRule="exact"/>
        <w:jc w:val="center"/>
        <w:rPr>
          <w:rFonts w:ascii="宋体" w:hAnsi="宋体" w:eastAsia="宋体" w:cs="宋体"/>
          <w:sz w:val="24"/>
          <w:szCs w:val="24"/>
        </w:rPr>
      </w:pPr>
      <w:bookmarkStart w:id="86" w:name="_Toc15147"/>
      <w:bookmarkStart w:id="87" w:name="_Toc17280"/>
      <w:r>
        <w:rPr>
          <w:rFonts w:hint="eastAsia" w:ascii="宋体" w:hAnsi="宋体" w:eastAsia="宋体" w:cs="宋体"/>
          <w:sz w:val="24"/>
          <w:szCs w:val="24"/>
        </w:rPr>
        <w:t>供应商基本信息</w:t>
      </w:r>
      <w:bookmarkEnd w:id="86"/>
      <w:bookmarkEnd w:id="87"/>
    </w:p>
    <w:p w14:paraId="28E6289D">
      <w:pPr>
        <w:pStyle w:val="34"/>
        <w:ind w:firstLine="0"/>
        <w:jc w:val="center"/>
      </w:pPr>
      <w:r>
        <w:rPr>
          <w:rFonts w:hint="eastAsia"/>
        </w:rPr>
        <w:t>（供应商营业执照、资质证书等）</w:t>
      </w:r>
    </w:p>
    <w:p w14:paraId="1C8B7ECB">
      <w:pPr>
        <w:pStyle w:val="4"/>
        <w:wordWrap w:val="0"/>
        <w:spacing w:before="0" w:after="0" w:line="560" w:lineRule="exact"/>
        <w:rPr>
          <w:rFonts w:ascii="宋体" w:hAnsi="宋体" w:eastAsia="宋体" w:cs="宋体"/>
          <w:sz w:val="24"/>
          <w:szCs w:val="24"/>
        </w:rPr>
      </w:pPr>
      <w:bookmarkStart w:id="88" w:name="_Toc221"/>
      <w:r>
        <w:rPr>
          <w:rFonts w:hint="eastAsia" w:ascii="宋体" w:hAnsi="宋体" w:eastAsia="宋体" w:cs="宋体"/>
          <w:sz w:val="24"/>
          <w:szCs w:val="24"/>
        </w:rPr>
        <w:t>附件三</w:t>
      </w:r>
      <w:bookmarkEnd w:id="88"/>
    </w:p>
    <w:p w14:paraId="4955C374">
      <w:pPr>
        <w:pStyle w:val="4"/>
        <w:spacing w:before="0" w:after="0" w:line="560" w:lineRule="exact"/>
        <w:jc w:val="center"/>
        <w:rPr>
          <w:rFonts w:ascii="宋体" w:hAnsi="宋体" w:eastAsia="宋体" w:cs="宋体"/>
          <w:sz w:val="24"/>
          <w:szCs w:val="24"/>
        </w:rPr>
      </w:pPr>
      <w:bookmarkStart w:id="89" w:name="_Toc11913"/>
      <w:bookmarkStart w:id="90" w:name="_Toc10696"/>
      <w:r>
        <w:rPr>
          <w:rFonts w:hint="eastAsia" w:ascii="宋体" w:hAnsi="宋体" w:eastAsia="宋体" w:cs="宋体"/>
          <w:sz w:val="24"/>
          <w:szCs w:val="24"/>
        </w:rPr>
        <w:t>磋商授权书</w:t>
      </w:r>
      <w:bookmarkEnd w:id="89"/>
      <w:bookmarkEnd w:id="90"/>
    </w:p>
    <w:p w14:paraId="1F06E856">
      <w:pPr>
        <w:rPr>
          <w:rFonts w:ascii="宋体" w:hAnsi="宋体"/>
          <w:sz w:val="24"/>
          <w:szCs w:val="24"/>
        </w:rPr>
      </w:pPr>
    </w:p>
    <w:p w14:paraId="6194CD92">
      <w:pPr>
        <w:spacing w:line="480" w:lineRule="auto"/>
        <w:jc w:val="left"/>
        <w:rPr>
          <w:rFonts w:ascii="宋体" w:hAnsi="宋体"/>
          <w:sz w:val="24"/>
          <w:szCs w:val="24"/>
        </w:rPr>
      </w:pPr>
      <w:r>
        <w:rPr>
          <w:rFonts w:hint="eastAsia" w:ascii="宋体" w:hAnsi="宋体"/>
          <w:sz w:val="24"/>
          <w:szCs w:val="24"/>
        </w:rPr>
        <w:t>致：_________________</w:t>
      </w:r>
    </w:p>
    <w:p w14:paraId="16250D42">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项目竞争性磋商活动的合法代理人，以我方名义全权处理与该项目磋商、签订合同以及合同执行有关的一切事务。</w:t>
      </w:r>
    </w:p>
    <w:p w14:paraId="572BD844">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10A3B58">
      <w:pPr>
        <w:spacing w:line="360" w:lineRule="auto"/>
        <w:jc w:val="left"/>
        <w:rPr>
          <w:rFonts w:ascii="宋体" w:hAnsi="宋体"/>
          <w:sz w:val="24"/>
          <w:szCs w:val="24"/>
        </w:rPr>
      </w:pPr>
    </w:p>
    <w:p w14:paraId="586916E1">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078414DC">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104B53CE">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73030D8">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132A8AE">
      <w:pPr>
        <w:spacing w:line="360" w:lineRule="auto"/>
        <w:ind w:firstLine="1084" w:firstLineChars="450"/>
        <w:jc w:val="left"/>
        <w:rPr>
          <w:rFonts w:ascii="宋体" w:hAnsi="宋体"/>
          <w:b/>
          <w:bCs/>
          <w:sz w:val="24"/>
          <w:szCs w:val="24"/>
        </w:rPr>
      </w:pPr>
    </w:p>
    <w:p w14:paraId="7DBA65A6">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2B95D82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91F8C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5B27355">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759277B">
      <w:pPr>
        <w:spacing w:line="360" w:lineRule="auto"/>
        <w:jc w:val="left"/>
        <w:rPr>
          <w:rFonts w:ascii="宋体" w:hAnsi="宋体"/>
          <w:sz w:val="24"/>
          <w:szCs w:val="24"/>
        </w:rPr>
      </w:pPr>
    </w:p>
    <w:p w14:paraId="5C2E35A0">
      <w:pPr>
        <w:wordWrap w:val="0"/>
        <w:spacing w:line="360" w:lineRule="auto"/>
        <w:jc w:val="right"/>
        <w:rPr>
          <w:rFonts w:ascii="宋体" w:hAnsi="宋体"/>
          <w:sz w:val="24"/>
          <w:szCs w:val="24"/>
        </w:rPr>
      </w:pPr>
      <w:r>
        <w:rPr>
          <w:rFonts w:hint="eastAsia" w:ascii="宋体" w:hAnsi="宋体"/>
          <w:sz w:val="24"/>
          <w:szCs w:val="24"/>
        </w:rPr>
        <w:t xml:space="preserve">                                                      </w:t>
      </w:r>
    </w:p>
    <w:p w14:paraId="323C0525">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2E91EEDB">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5D61A6">
      <w:pPr>
        <w:pStyle w:val="4"/>
        <w:spacing w:before="0" w:after="0" w:line="560" w:lineRule="exact"/>
        <w:rPr>
          <w:rFonts w:ascii="宋体" w:hAnsi="宋体" w:eastAsia="宋体" w:cs="宋体"/>
          <w:sz w:val="24"/>
          <w:szCs w:val="24"/>
        </w:rPr>
      </w:pPr>
      <w:bookmarkStart w:id="91" w:name="_Toc11949"/>
      <w:r>
        <w:rPr>
          <w:rFonts w:hint="eastAsia" w:ascii="宋体" w:hAnsi="宋体" w:eastAsia="宋体" w:cs="宋体"/>
          <w:sz w:val="24"/>
          <w:szCs w:val="24"/>
        </w:rPr>
        <w:t>附件四</w:t>
      </w:r>
      <w:bookmarkEnd w:id="91"/>
    </w:p>
    <w:p w14:paraId="4785EAE2">
      <w:pPr>
        <w:pStyle w:val="4"/>
        <w:spacing w:before="0" w:after="0" w:line="560" w:lineRule="exact"/>
        <w:jc w:val="center"/>
        <w:rPr>
          <w:rFonts w:ascii="宋体" w:hAnsi="宋体" w:eastAsia="宋体" w:cs="宋体"/>
          <w:sz w:val="24"/>
          <w:szCs w:val="24"/>
        </w:rPr>
      </w:pPr>
      <w:bookmarkStart w:id="92" w:name="_Toc17016"/>
      <w:bookmarkStart w:id="93" w:name="_Toc29263"/>
      <w:bookmarkStart w:id="94" w:name="_Toc417045478"/>
      <w:r>
        <w:rPr>
          <w:rFonts w:hint="eastAsia" w:ascii="宋体" w:hAnsi="宋体" w:eastAsia="宋体" w:cs="宋体"/>
          <w:sz w:val="24"/>
          <w:szCs w:val="24"/>
        </w:rPr>
        <w:t>磋商响应函</w:t>
      </w:r>
      <w:bookmarkEnd w:id="92"/>
      <w:bookmarkEnd w:id="93"/>
    </w:p>
    <w:p w14:paraId="4E2949BD">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val="en-US" w:eastAsia="zh-CN"/>
        </w:rPr>
        <w:t>采购人</w:t>
      </w:r>
      <w:r>
        <w:rPr>
          <w:rFonts w:hint="eastAsia" w:ascii="宋体" w:hAnsi="宋体"/>
          <w:sz w:val="24"/>
          <w:szCs w:val="24"/>
        </w:rPr>
        <w:t>名称）</w:t>
      </w:r>
    </w:p>
    <w:p w14:paraId="2713A131">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号磋商公告的内容，我方决定参加贵方组织的“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”项目的竞争性磋商采购。我方授权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（供应商的名称）全权处理本项目磋商的有关事宜。</w:t>
      </w:r>
    </w:p>
    <w:p w14:paraId="46E7BE2C">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47917EA4">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6201B928">
      <w:pPr>
        <w:spacing w:line="360" w:lineRule="auto"/>
        <w:ind w:firstLine="480" w:firstLineChars="200"/>
        <w:rPr>
          <w:rFonts w:ascii="宋体" w:hAnsi="宋体"/>
          <w:sz w:val="24"/>
          <w:szCs w:val="24"/>
        </w:rPr>
      </w:pPr>
      <w:r>
        <w:rPr>
          <w:rFonts w:hint="eastAsia" w:ascii="宋体" w:hAnsi="宋体"/>
          <w:sz w:val="24"/>
          <w:szCs w:val="24"/>
        </w:rPr>
        <w:t>4、如我公司成交，我公司承诺愿意按磋商文件规定缴纳履约保证金。</w:t>
      </w:r>
    </w:p>
    <w:p w14:paraId="16562A85">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5、我方愿意提供贵方可能另外要求的、与磋商有关的文件资料，并保证我方已提供和将要提供的文件是真实的、准确的。</w:t>
      </w:r>
    </w:p>
    <w:p w14:paraId="72AE0185">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495A0A45">
      <w:pPr>
        <w:tabs>
          <w:tab w:val="left" w:pos="0"/>
          <w:tab w:val="left" w:pos="840"/>
        </w:tabs>
        <w:spacing w:line="360" w:lineRule="auto"/>
        <w:jc w:val="left"/>
        <w:rPr>
          <w:rFonts w:ascii="宋体" w:hAnsi="宋体"/>
          <w:sz w:val="24"/>
          <w:szCs w:val="24"/>
        </w:rPr>
      </w:pPr>
    </w:p>
    <w:p w14:paraId="0BEB86F3">
      <w:pPr>
        <w:tabs>
          <w:tab w:val="left" w:pos="0"/>
          <w:tab w:val="left" w:pos="840"/>
        </w:tabs>
        <w:rPr>
          <w:rFonts w:ascii="宋体" w:hAnsi="宋体"/>
          <w:sz w:val="24"/>
          <w:szCs w:val="24"/>
        </w:rPr>
      </w:pPr>
    </w:p>
    <w:p w14:paraId="76E8FD05">
      <w:pPr>
        <w:tabs>
          <w:tab w:val="left" w:pos="0"/>
          <w:tab w:val="left" w:pos="840"/>
        </w:tabs>
        <w:rPr>
          <w:rFonts w:ascii="宋体" w:hAnsi="宋体"/>
          <w:sz w:val="24"/>
          <w:szCs w:val="24"/>
        </w:rPr>
      </w:pPr>
    </w:p>
    <w:p w14:paraId="7A04233A">
      <w:pPr>
        <w:tabs>
          <w:tab w:val="left" w:pos="0"/>
          <w:tab w:val="left" w:pos="840"/>
        </w:tabs>
        <w:rPr>
          <w:rFonts w:ascii="宋体" w:hAnsi="宋体"/>
          <w:sz w:val="24"/>
          <w:szCs w:val="24"/>
        </w:rPr>
      </w:pPr>
    </w:p>
    <w:p w14:paraId="74EF163B">
      <w:pPr>
        <w:tabs>
          <w:tab w:val="left" w:pos="0"/>
          <w:tab w:val="left" w:pos="840"/>
        </w:tabs>
        <w:rPr>
          <w:rFonts w:ascii="宋体" w:hAnsi="宋体"/>
          <w:sz w:val="24"/>
          <w:szCs w:val="24"/>
        </w:rPr>
      </w:pPr>
    </w:p>
    <w:p w14:paraId="78DA05BA">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1D370115">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4A2D21BC">
      <w:pPr>
        <w:pStyle w:val="5"/>
        <w:rPr>
          <w:sz w:val="24"/>
          <w:szCs w:val="24"/>
          <w:lang w:val="en-US"/>
        </w:rPr>
      </w:pPr>
    </w:p>
    <w:p w14:paraId="58E27157"/>
    <w:p w14:paraId="6355B246"/>
    <w:p w14:paraId="494C804D">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7B5FDEAE">
      <w:pPr>
        <w:pStyle w:val="4"/>
        <w:spacing w:before="0" w:after="0" w:line="560" w:lineRule="exact"/>
        <w:rPr>
          <w:rFonts w:ascii="宋体" w:hAnsi="宋体" w:eastAsia="宋体" w:cs="宋体"/>
          <w:sz w:val="24"/>
          <w:szCs w:val="24"/>
        </w:rPr>
      </w:pPr>
      <w:bookmarkStart w:id="95" w:name="_Toc31586"/>
      <w:r>
        <w:rPr>
          <w:rFonts w:hint="eastAsia" w:ascii="宋体" w:hAnsi="宋体" w:eastAsia="宋体" w:cs="宋体"/>
          <w:sz w:val="24"/>
          <w:szCs w:val="24"/>
        </w:rPr>
        <w:t>附件</w:t>
      </w:r>
      <w:bookmarkEnd w:id="94"/>
      <w:r>
        <w:rPr>
          <w:rFonts w:hint="eastAsia" w:ascii="宋体" w:hAnsi="宋体" w:eastAsia="宋体" w:cs="宋体"/>
          <w:sz w:val="24"/>
          <w:szCs w:val="24"/>
        </w:rPr>
        <w:t>五</w:t>
      </w:r>
      <w:bookmarkEnd w:id="95"/>
    </w:p>
    <w:p w14:paraId="3A873779">
      <w:pPr>
        <w:pStyle w:val="34"/>
        <w:ind w:firstLine="2891" w:firstLineChars="1200"/>
        <w:rPr>
          <w:rFonts w:ascii="宋体" w:hAnsi="宋体" w:cs="宋体"/>
          <w:b/>
          <w:szCs w:val="24"/>
          <w:lang w:val="zh-CN"/>
        </w:rPr>
      </w:pPr>
      <w:bookmarkStart w:id="96" w:name="_Hlk77793942"/>
      <w:bookmarkStart w:id="97" w:name="_Toc363199274"/>
      <w:r>
        <w:rPr>
          <w:rFonts w:hint="eastAsia" w:ascii="宋体" w:hAnsi="宋体" w:cs="宋体"/>
          <w:b/>
          <w:szCs w:val="24"/>
          <w:lang w:val="zh-CN"/>
        </w:rPr>
        <w:t>无重大违法记录声明函</w:t>
      </w:r>
    </w:p>
    <w:p w14:paraId="0CE9BB87">
      <w:pPr>
        <w:pStyle w:val="34"/>
        <w:ind w:firstLine="480" w:firstLineChars="200"/>
        <w:rPr>
          <w:rFonts w:ascii="宋体" w:hAnsi="宋体"/>
          <w:szCs w:val="24"/>
        </w:rPr>
      </w:pPr>
      <w:bookmarkStart w:id="9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446005">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340AAFE9">
      <w:pPr>
        <w:spacing w:line="360" w:lineRule="auto"/>
        <w:ind w:firstLine="435"/>
        <w:rPr>
          <w:rFonts w:ascii="宋体" w:hAnsi="宋体"/>
          <w:sz w:val="24"/>
          <w:szCs w:val="24"/>
        </w:rPr>
      </w:pPr>
    </w:p>
    <w:p w14:paraId="5ABF3236">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63874214">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8"/>
    <w:p w14:paraId="05042A35">
      <w:pPr>
        <w:pStyle w:val="34"/>
        <w:ind w:firstLine="210"/>
      </w:pPr>
    </w:p>
    <w:p w14:paraId="0AF687D4">
      <w:pPr>
        <w:pStyle w:val="34"/>
        <w:ind w:firstLine="210"/>
      </w:pPr>
    </w:p>
    <w:p w14:paraId="1105DE89">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736A4593">
      <w:pPr>
        <w:spacing w:line="360" w:lineRule="auto"/>
        <w:ind w:firstLine="435"/>
        <w:rPr>
          <w:rFonts w:ascii="宋体" w:hAnsi="宋体"/>
          <w:sz w:val="24"/>
          <w:szCs w:val="24"/>
        </w:rPr>
      </w:pPr>
      <w:bookmarkStart w:id="99" w:name="_Hlk77794010"/>
      <w:r>
        <w:rPr>
          <w:rFonts w:hint="eastAsia" w:ascii="宋体" w:hAnsi="宋体"/>
          <w:sz w:val="24"/>
          <w:szCs w:val="24"/>
        </w:rPr>
        <w:t>本公司郑重承诺，我公司无以下不良信用记录情形：</w:t>
      </w:r>
    </w:p>
    <w:p w14:paraId="2B39548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3720EFAF">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FE584A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53436228">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0D8B0E">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4E35ADDC">
      <w:pPr>
        <w:tabs>
          <w:tab w:val="left" w:pos="630"/>
        </w:tabs>
        <w:spacing w:line="360" w:lineRule="auto"/>
        <w:ind w:firstLine="630"/>
        <w:rPr>
          <w:rFonts w:ascii="宋体" w:hAnsi="宋体"/>
          <w:sz w:val="24"/>
          <w:szCs w:val="24"/>
        </w:rPr>
      </w:pPr>
    </w:p>
    <w:p w14:paraId="29230109">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415259ED">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9"/>
    <w:p w14:paraId="5C931E0F">
      <w:pPr>
        <w:pStyle w:val="34"/>
        <w:ind w:firstLine="210"/>
      </w:pPr>
    </w:p>
    <w:bookmarkEnd w:id="96"/>
    <w:p w14:paraId="23CB90D7">
      <w:pPr>
        <w:pStyle w:val="34"/>
        <w:ind w:firstLine="210"/>
      </w:pPr>
    </w:p>
    <w:p w14:paraId="573DBEF0">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0A86DEC">
      <w:pPr>
        <w:pStyle w:val="4"/>
        <w:spacing w:before="0" w:after="0" w:line="560" w:lineRule="exact"/>
        <w:rPr>
          <w:rFonts w:ascii="宋体" w:hAnsi="宋体" w:eastAsia="宋体" w:cs="宋体"/>
          <w:sz w:val="24"/>
          <w:szCs w:val="24"/>
        </w:rPr>
      </w:pPr>
      <w:bookmarkStart w:id="100" w:name="_Toc30636"/>
      <w:r>
        <w:rPr>
          <w:rFonts w:hint="eastAsia" w:ascii="宋体" w:hAnsi="宋体" w:eastAsia="宋体" w:cs="宋体"/>
          <w:sz w:val="24"/>
          <w:szCs w:val="24"/>
        </w:rPr>
        <w:t>附件</w:t>
      </w:r>
      <w:bookmarkEnd w:id="97"/>
      <w:r>
        <w:rPr>
          <w:rFonts w:hint="eastAsia" w:ascii="宋体" w:hAnsi="宋体" w:eastAsia="宋体" w:cs="宋体"/>
          <w:sz w:val="24"/>
          <w:szCs w:val="24"/>
        </w:rPr>
        <w:t>六</w:t>
      </w:r>
      <w:bookmarkEnd w:id="100"/>
    </w:p>
    <w:p w14:paraId="5DE0B42A">
      <w:pPr>
        <w:pStyle w:val="4"/>
        <w:spacing w:before="0" w:after="0" w:line="560" w:lineRule="exact"/>
        <w:jc w:val="center"/>
        <w:rPr>
          <w:rFonts w:ascii="宋体" w:hAnsi="宋体" w:eastAsia="宋体" w:cs="宋体"/>
          <w:sz w:val="24"/>
          <w:szCs w:val="24"/>
          <w:lang w:val="zh-CN"/>
        </w:rPr>
      </w:pPr>
      <w:bookmarkStart w:id="101" w:name="_Toc13276"/>
      <w:bookmarkStart w:id="102" w:name="_Toc25238"/>
      <w:r>
        <w:rPr>
          <w:rFonts w:hint="eastAsia" w:ascii="宋体" w:hAnsi="宋体" w:eastAsia="宋体" w:cs="宋体"/>
          <w:sz w:val="24"/>
          <w:szCs w:val="24"/>
          <w:lang w:val="zh-CN"/>
        </w:rPr>
        <w:t>响应情况表</w:t>
      </w:r>
      <w:bookmarkEnd w:id="101"/>
      <w:bookmarkEnd w:id="102"/>
    </w:p>
    <w:p w14:paraId="48DF476C">
      <w:pPr>
        <w:jc w:val="center"/>
        <w:rPr>
          <w:bCs/>
          <w:sz w:val="24"/>
          <w:szCs w:val="24"/>
          <w:lang w:val="zh-CN"/>
        </w:rPr>
      </w:pPr>
    </w:p>
    <w:tbl>
      <w:tblPr>
        <w:tblStyle w:val="3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9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308D1D19">
            <w:pPr>
              <w:jc w:val="center"/>
              <w:rPr>
                <w:rFonts w:ascii="宋体" w:hAnsi="宋体" w:cs="宋体"/>
                <w:b/>
                <w:bCs/>
                <w:sz w:val="24"/>
                <w:szCs w:val="24"/>
              </w:rPr>
            </w:pPr>
            <w:bookmarkStart w:id="103" w:name="_Toc471299110"/>
            <w:r>
              <w:rPr>
                <w:rFonts w:hint="eastAsia" w:ascii="宋体" w:hAnsi="宋体" w:cs="宋体"/>
                <w:b/>
                <w:bCs/>
                <w:sz w:val="24"/>
                <w:szCs w:val="24"/>
              </w:rPr>
              <w:t>按磋商文件规定填写</w:t>
            </w:r>
          </w:p>
        </w:tc>
        <w:tc>
          <w:tcPr>
            <w:tcW w:w="4200" w:type="dxa"/>
            <w:gridSpan w:val="2"/>
            <w:vAlign w:val="center"/>
          </w:tcPr>
          <w:p w14:paraId="2BB84BD5">
            <w:pPr>
              <w:jc w:val="center"/>
              <w:rPr>
                <w:rFonts w:ascii="宋体" w:hAnsi="宋体" w:cs="宋体"/>
                <w:b/>
                <w:bCs/>
                <w:sz w:val="24"/>
                <w:szCs w:val="24"/>
              </w:rPr>
            </w:pPr>
            <w:r>
              <w:rPr>
                <w:rFonts w:hint="eastAsia" w:ascii="宋体" w:hAnsi="宋体" w:cs="宋体"/>
                <w:b/>
                <w:bCs/>
                <w:sz w:val="24"/>
                <w:szCs w:val="24"/>
              </w:rPr>
              <w:t>按供应商所投内容填写</w:t>
            </w:r>
          </w:p>
        </w:tc>
      </w:tr>
      <w:tr w14:paraId="3FB8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50C4ECFA">
            <w:pPr>
              <w:jc w:val="center"/>
              <w:rPr>
                <w:rFonts w:ascii="宋体" w:hAnsi="宋体" w:cs="宋体"/>
                <w:b/>
                <w:bCs/>
                <w:sz w:val="24"/>
                <w:szCs w:val="24"/>
              </w:rPr>
            </w:pPr>
            <w:r>
              <w:rPr>
                <w:rFonts w:hint="eastAsia" w:ascii="宋体" w:hAnsi="宋体" w:cs="宋体"/>
                <w:b/>
                <w:bCs/>
                <w:sz w:val="24"/>
                <w:szCs w:val="24"/>
              </w:rPr>
              <w:t>第一部分：技术部分响应</w:t>
            </w:r>
          </w:p>
        </w:tc>
      </w:tr>
      <w:tr w14:paraId="6FCF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16B7952">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6535F883">
            <w:pPr>
              <w:jc w:val="center"/>
              <w:rPr>
                <w:rFonts w:ascii="宋体" w:hAnsi="宋体" w:cs="宋体"/>
                <w:sz w:val="24"/>
                <w:szCs w:val="24"/>
              </w:rPr>
            </w:pPr>
            <w:r>
              <w:rPr>
                <w:rFonts w:hint="eastAsia" w:ascii="宋体" w:hAnsi="宋体" w:cs="宋体"/>
                <w:sz w:val="24"/>
                <w:szCs w:val="24"/>
              </w:rPr>
              <w:t>品名</w:t>
            </w:r>
          </w:p>
        </w:tc>
        <w:tc>
          <w:tcPr>
            <w:tcW w:w="2520" w:type="dxa"/>
            <w:vAlign w:val="center"/>
          </w:tcPr>
          <w:p w14:paraId="789FBA29">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0123AAC8">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5461BF1">
            <w:pPr>
              <w:jc w:val="center"/>
              <w:rPr>
                <w:rFonts w:ascii="宋体" w:hAnsi="宋体" w:cs="宋体"/>
                <w:sz w:val="24"/>
                <w:szCs w:val="24"/>
              </w:rPr>
            </w:pPr>
            <w:r>
              <w:rPr>
                <w:rFonts w:hint="eastAsia" w:ascii="宋体" w:hAnsi="宋体" w:cs="宋体"/>
                <w:sz w:val="24"/>
                <w:szCs w:val="24"/>
              </w:rPr>
              <w:t>偏离说明</w:t>
            </w:r>
          </w:p>
        </w:tc>
      </w:tr>
      <w:tr w14:paraId="09F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EA017E1">
            <w:pPr>
              <w:jc w:val="center"/>
              <w:rPr>
                <w:rFonts w:ascii="宋体" w:hAnsi="宋体" w:cs="宋体"/>
                <w:sz w:val="24"/>
                <w:szCs w:val="24"/>
              </w:rPr>
            </w:pPr>
            <w:r>
              <w:rPr>
                <w:rFonts w:hint="eastAsia" w:ascii="宋体" w:hAnsi="宋体" w:cs="宋体"/>
                <w:sz w:val="24"/>
                <w:szCs w:val="24"/>
              </w:rPr>
              <w:t>1</w:t>
            </w:r>
          </w:p>
        </w:tc>
        <w:tc>
          <w:tcPr>
            <w:tcW w:w="1470" w:type="dxa"/>
          </w:tcPr>
          <w:p w14:paraId="54C3CEF9">
            <w:pPr>
              <w:rPr>
                <w:rFonts w:ascii="宋体" w:hAnsi="宋体" w:cs="宋体"/>
                <w:sz w:val="24"/>
                <w:szCs w:val="24"/>
              </w:rPr>
            </w:pPr>
          </w:p>
        </w:tc>
        <w:tc>
          <w:tcPr>
            <w:tcW w:w="2520" w:type="dxa"/>
          </w:tcPr>
          <w:p w14:paraId="18A3DEBB">
            <w:pPr>
              <w:rPr>
                <w:rFonts w:ascii="宋体" w:hAnsi="宋体" w:cs="宋体"/>
                <w:sz w:val="24"/>
                <w:szCs w:val="24"/>
              </w:rPr>
            </w:pPr>
          </w:p>
        </w:tc>
        <w:tc>
          <w:tcPr>
            <w:tcW w:w="2310" w:type="dxa"/>
          </w:tcPr>
          <w:p w14:paraId="23943744">
            <w:pPr>
              <w:rPr>
                <w:rFonts w:ascii="宋体" w:hAnsi="宋体" w:cs="宋体"/>
                <w:sz w:val="24"/>
                <w:szCs w:val="24"/>
              </w:rPr>
            </w:pPr>
          </w:p>
        </w:tc>
        <w:tc>
          <w:tcPr>
            <w:tcW w:w="1890" w:type="dxa"/>
          </w:tcPr>
          <w:p w14:paraId="15147D21">
            <w:pPr>
              <w:rPr>
                <w:rFonts w:ascii="宋体" w:hAnsi="宋体" w:cs="宋体"/>
                <w:sz w:val="24"/>
                <w:szCs w:val="24"/>
              </w:rPr>
            </w:pPr>
          </w:p>
        </w:tc>
      </w:tr>
      <w:tr w14:paraId="517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6A7C760">
            <w:pPr>
              <w:jc w:val="center"/>
              <w:rPr>
                <w:rFonts w:ascii="宋体" w:hAnsi="宋体" w:cs="宋体"/>
                <w:sz w:val="24"/>
                <w:szCs w:val="24"/>
              </w:rPr>
            </w:pPr>
            <w:r>
              <w:rPr>
                <w:rFonts w:hint="eastAsia" w:ascii="宋体" w:hAnsi="宋体" w:cs="宋体"/>
                <w:sz w:val="24"/>
                <w:szCs w:val="24"/>
              </w:rPr>
              <w:t>2</w:t>
            </w:r>
          </w:p>
        </w:tc>
        <w:tc>
          <w:tcPr>
            <w:tcW w:w="1470" w:type="dxa"/>
          </w:tcPr>
          <w:p w14:paraId="309CA2B2">
            <w:pPr>
              <w:rPr>
                <w:rFonts w:ascii="宋体" w:hAnsi="宋体" w:cs="宋体"/>
                <w:sz w:val="24"/>
                <w:szCs w:val="24"/>
              </w:rPr>
            </w:pPr>
          </w:p>
        </w:tc>
        <w:tc>
          <w:tcPr>
            <w:tcW w:w="2520" w:type="dxa"/>
          </w:tcPr>
          <w:p w14:paraId="5F6D386F">
            <w:pPr>
              <w:rPr>
                <w:rFonts w:ascii="宋体" w:hAnsi="宋体" w:cs="宋体"/>
                <w:sz w:val="24"/>
                <w:szCs w:val="24"/>
              </w:rPr>
            </w:pPr>
          </w:p>
        </w:tc>
        <w:tc>
          <w:tcPr>
            <w:tcW w:w="2310" w:type="dxa"/>
          </w:tcPr>
          <w:p w14:paraId="3464434A">
            <w:pPr>
              <w:rPr>
                <w:rFonts w:ascii="宋体" w:hAnsi="宋体" w:cs="宋体"/>
                <w:sz w:val="24"/>
                <w:szCs w:val="24"/>
              </w:rPr>
            </w:pPr>
          </w:p>
        </w:tc>
        <w:tc>
          <w:tcPr>
            <w:tcW w:w="1890" w:type="dxa"/>
          </w:tcPr>
          <w:p w14:paraId="48BF7EE7">
            <w:pPr>
              <w:rPr>
                <w:rFonts w:ascii="宋体" w:hAnsi="宋体" w:cs="宋体"/>
                <w:sz w:val="24"/>
                <w:szCs w:val="24"/>
              </w:rPr>
            </w:pPr>
          </w:p>
        </w:tc>
      </w:tr>
      <w:tr w14:paraId="428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9B037DF">
            <w:pPr>
              <w:jc w:val="center"/>
              <w:rPr>
                <w:rFonts w:ascii="宋体" w:hAnsi="宋体" w:cs="宋体"/>
                <w:sz w:val="24"/>
                <w:szCs w:val="24"/>
              </w:rPr>
            </w:pPr>
            <w:r>
              <w:rPr>
                <w:rFonts w:hint="eastAsia" w:ascii="宋体" w:hAnsi="宋体" w:cs="宋体"/>
                <w:sz w:val="24"/>
                <w:szCs w:val="24"/>
              </w:rPr>
              <w:t>3</w:t>
            </w:r>
          </w:p>
        </w:tc>
        <w:tc>
          <w:tcPr>
            <w:tcW w:w="1470" w:type="dxa"/>
          </w:tcPr>
          <w:p w14:paraId="04BBFDCB">
            <w:pPr>
              <w:rPr>
                <w:rFonts w:ascii="宋体" w:hAnsi="宋体" w:cs="宋体"/>
                <w:sz w:val="24"/>
                <w:szCs w:val="24"/>
              </w:rPr>
            </w:pPr>
          </w:p>
        </w:tc>
        <w:tc>
          <w:tcPr>
            <w:tcW w:w="2520" w:type="dxa"/>
          </w:tcPr>
          <w:p w14:paraId="6702BB85">
            <w:pPr>
              <w:rPr>
                <w:rFonts w:ascii="宋体" w:hAnsi="宋体" w:cs="宋体"/>
                <w:sz w:val="24"/>
                <w:szCs w:val="24"/>
              </w:rPr>
            </w:pPr>
          </w:p>
        </w:tc>
        <w:tc>
          <w:tcPr>
            <w:tcW w:w="2310" w:type="dxa"/>
          </w:tcPr>
          <w:p w14:paraId="14C4E416">
            <w:pPr>
              <w:rPr>
                <w:rFonts w:ascii="宋体" w:hAnsi="宋体" w:cs="宋体"/>
                <w:sz w:val="24"/>
                <w:szCs w:val="24"/>
              </w:rPr>
            </w:pPr>
          </w:p>
        </w:tc>
        <w:tc>
          <w:tcPr>
            <w:tcW w:w="1890" w:type="dxa"/>
          </w:tcPr>
          <w:p w14:paraId="026784AC">
            <w:pPr>
              <w:rPr>
                <w:rFonts w:ascii="宋体" w:hAnsi="宋体" w:cs="宋体"/>
                <w:sz w:val="24"/>
                <w:szCs w:val="24"/>
              </w:rPr>
            </w:pPr>
          </w:p>
        </w:tc>
      </w:tr>
      <w:tr w14:paraId="0EF7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550CF1">
            <w:pPr>
              <w:jc w:val="center"/>
              <w:rPr>
                <w:rFonts w:ascii="宋体" w:hAnsi="宋体" w:cs="宋体"/>
                <w:sz w:val="24"/>
                <w:szCs w:val="24"/>
              </w:rPr>
            </w:pPr>
            <w:r>
              <w:rPr>
                <w:rFonts w:hint="eastAsia" w:ascii="宋体" w:hAnsi="宋体" w:cs="宋体"/>
                <w:sz w:val="24"/>
                <w:szCs w:val="24"/>
              </w:rPr>
              <w:t>4</w:t>
            </w:r>
          </w:p>
        </w:tc>
        <w:tc>
          <w:tcPr>
            <w:tcW w:w="1470" w:type="dxa"/>
          </w:tcPr>
          <w:p w14:paraId="7AD12F18">
            <w:pPr>
              <w:rPr>
                <w:rFonts w:ascii="宋体" w:hAnsi="宋体" w:cs="宋体"/>
                <w:sz w:val="24"/>
                <w:szCs w:val="24"/>
              </w:rPr>
            </w:pPr>
          </w:p>
        </w:tc>
        <w:tc>
          <w:tcPr>
            <w:tcW w:w="2520" w:type="dxa"/>
          </w:tcPr>
          <w:p w14:paraId="01A2F8C1">
            <w:pPr>
              <w:rPr>
                <w:rFonts w:ascii="宋体" w:hAnsi="宋体" w:cs="宋体"/>
                <w:sz w:val="24"/>
                <w:szCs w:val="24"/>
              </w:rPr>
            </w:pPr>
          </w:p>
        </w:tc>
        <w:tc>
          <w:tcPr>
            <w:tcW w:w="2310" w:type="dxa"/>
          </w:tcPr>
          <w:p w14:paraId="3B352C2F">
            <w:pPr>
              <w:rPr>
                <w:rFonts w:ascii="宋体" w:hAnsi="宋体" w:cs="宋体"/>
                <w:sz w:val="24"/>
                <w:szCs w:val="24"/>
              </w:rPr>
            </w:pPr>
          </w:p>
        </w:tc>
        <w:tc>
          <w:tcPr>
            <w:tcW w:w="1890" w:type="dxa"/>
          </w:tcPr>
          <w:p w14:paraId="143698FC">
            <w:pPr>
              <w:rPr>
                <w:rFonts w:ascii="宋体" w:hAnsi="宋体" w:cs="宋体"/>
                <w:sz w:val="24"/>
                <w:szCs w:val="24"/>
              </w:rPr>
            </w:pPr>
          </w:p>
        </w:tc>
      </w:tr>
      <w:tr w14:paraId="630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3C744B42">
            <w:pPr>
              <w:jc w:val="center"/>
              <w:rPr>
                <w:rFonts w:ascii="宋体" w:hAnsi="宋体" w:cs="宋体"/>
                <w:sz w:val="24"/>
                <w:szCs w:val="24"/>
              </w:rPr>
            </w:pPr>
            <w:r>
              <w:rPr>
                <w:rFonts w:hint="eastAsia" w:ascii="宋体" w:hAnsi="宋体" w:cs="宋体"/>
                <w:b/>
                <w:bCs/>
                <w:sz w:val="24"/>
                <w:szCs w:val="24"/>
              </w:rPr>
              <w:t>第二部分：资信及报价部分响应</w:t>
            </w:r>
          </w:p>
        </w:tc>
      </w:tr>
      <w:tr w14:paraId="384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124778">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3526FD91">
            <w:pPr>
              <w:jc w:val="center"/>
              <w:rPr>
                <w:rFonts w:ascii="宋体" w:hAnsi="宋体" w:cs="宋体"/>
                <w:sz w:val="24"/>
                <w:szCs w:val="24"/>
              </w:rPr>
            </w:pPr>
            <w:r>
              <w:rPr>
                <w:rFonts w:hint="eastAsia" w:ascii="宋体" w:hAnsi="宋体" w:cs="宋体"/>
                <w:sz w:val="24"/>
                <w:szCs w:val="24"/>
              </w:rPr>
              <w:t>内容</w:t>
            </w:r>
          </w:p>
        </w:tc>
        <w:tc>
          <w:tcPr>
            <w:tcW w:w="2520" w:type="dxa"/>
            <w:vAlign w:val="center"/>
          </w:tcPr>
          <w:p w14:paraId="16901FFA">
            <w:pPr>
              <w:jc w:val="center"/>
              <w:rPr>
                <w:rFonts w:ascii="宋体" w:hAnsi="宋体" w:cs="宋体"/>
                <w:sz w:val="24"/>
                <w:szCs w:val="24"/>
              </w:rPr>
            </w:pPr>
            <w:r>
              <w:rPr>
                <w:rFonts w:hint="eastAsia" w:ascii="宋体" w:hAnsi="宋体" w:cs="宋体"/>
                <w:sz w:val="24"/>
                <w:szCs w:val="24"/>
              </w:rPr>
              <w:t>磋商文件要求</w:t>
            </w:r>
          </w:p>
        </w:tc>
        <w:tc>
          <w:tcPr>
            <w:tcW w:w="2310" w:type="dxa"/>
            <w:vAlign w:val="center"/>
          </w:tcPr>
          <w:p w14:paraId="3A787FC8">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7FE42891">
            <w:pPr>
              <w:jc w:val="center"/>
              <w:rPr>
                <w:rFonts w:ascii="宋体" w:hAnsi="宋体" w:cs="宋体"/>
                <w:sz w:val="24"/>
                <w:szCs w:val="24"/>
              </w:rPr>
            </w:pPr>
            <w:r>
              <w:rPr>
                <w:rFonts w:hint="eastAsia" w:ascii="宋体" w:hAnsi="宋体" w:cs="宋体"/>
                <w:sz w:val="24"/>
                <w:szCs w:val="24"/>
              </w:rPr>
              <w:t>偏离说明</w:t>
            </w:r>
          </w:p>
        </w:tc>
      </w:tr>
      <w:tr w14:paraId="2C0B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1A0AC82">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63524B6A">
            <w:pPr>
              <w:jc w:val="center"/>
              <w:rPr>
                <w:rFonts w:ascii="宋体" w:hAnsi="宋体" w:cs="宋体"/>
                <w:sz w:val="24"/>
                <w:szCs w:val="24"/>
              </w:rPr>
            </w:pPr>
            <w:r>
              <w:rPr>
                <w:rFonts w:hint="eastAsia" w:ascii="宋体" w:hAnsi="宋体" w:cs="宋体"/>
                <w:sz w:val="24"/>
                <w:szCs w:val="24"/>
              </w:rPr>
              <w:t>供货及安装期限</w:t>
            </w:r>
          </w:p>
        </w:tc>
        <w:tc>
          <w:tcPr>
            <w:tcW w:w="2520" w:type="dxa"/>
          </w:tcPr>
          <w:p w14:paraId="6F288095">
            <w:pPr>
              <w:rPr>
                <w:rFonts w:ascii="宋体" w:hAnsi="宋体" w:cs="宋体"/>
                <w:sz w:val="24"/>
                <w:szCs w:val="24"/>
              </w:rPr>
            </w:pPr>
          </w:p>
        </w:tc>
        <w:tc>
          <w:tcPr>
            <w:tcW w:w="2310" w:type="dxa"/>
          </w:tcPr>
          <w:p w14:paraId="0CCD42D0">
            <w:pPr>
              <w:rPr>
                <w:rFonts w:ascii="宋体" w:hAnsi="宋体" w:cs="宋体"/>
                <w:sz w:val="24"/>
                <w:szCs w:val="24"/>
              </w:rPr>
            </w:pPr>
          </w:p>
        </w:tc>
        <w:tc>
          <w:tcPr>
            <w:tcW w:w="1890" w:type="dxa"/>
          </w:tcPr>
          <w:p w14:paraId="2EB7DDFB">
            <w:pPr>
              <w:rPr>
                <w:rFonts w:ascii="宋体" w:hAnsi="宋体" w:cs="宋体"/>
                <w:sz w:val="24"/>
                <w:szCs w:val="24"/>
              </w:rPr>
            </w:pPr>
          </w:p>
        </w:tc>
      </w:tr>
      <w:tr w14:paraId="041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43E0D4">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0378A190">
            <w:pPr>
              <w:rPr>
                <w:rFonts w:ascii="宋体" w:hAnsi="宋体" w:cs="宋体"/>
                <w:sz w:val="24"/>
                <w:szCs w:val="24"/>
              </w:rPr>
            </w:pPr>
            <w:r>
              <w:rPr>
                <w:rFonts w:hint="eastAsia" w:ascii="宋体" w:hAnsi="宋体" w:cs="宋体"/>
                <w:sz w:val="24"/>
                <w:szCs w:val="24"/>
              </w:rPr>
              <w:t>免费质保期</w:t>
            </w:r>
          </w:p>
        </w:tc>
        <w:tc>
          <w:tcPr>
            <w:tcW w:w="2520" w:type="dxa"/>
          </w:tcPr>
          <w:p w14:paraId="629C75FF">
            <w:pPr>
              <w:rPr>
                <w:rFonts w:ascii="宋体" w:hAnsi="宋体" w:cs="宋体"/>
                <w:sz w:val="24"/>
                <w:szCs w:val="24"/>
              </w:rPr>
            </w:pPr>
          </w:p>
        </w:tc>
        <w:tc>
          <w:tcPr>
            <w:tcW w:w="2310" w:type="dxa"/>
          </w:tcPr>
          <w:p w14:paraId="61DF91F0">
            <w:pPr>
              <w:rPr>
                <w:rFonts w:ascii="宋体" w:hAnsi="宋体" w:cs="宋体"/>
                <w:sz w:val="24"/>
                <w:szCs w:val="24"/>
              </w:rPr>
            </w:pPr>
          </w:p>
        </w:tc>
        <w:tc>
          <w:tcPr>
            <w:tcW w:w="1890" w:type="dxa"/>
          </w:tcPr>
          <w:p w14:paraId="038ADDA0">
            <w:pPr>
              <w:rPr>
                <w:rFonts w:ascii="宋体" w:hAnsi="宋体" w:cs="宋体"/>
                <w:sz w:val="24"/>
                <w:szCs w:val="24"/>
              </w:rPr>
            </w:pPr>
          </w:p>
        </w:tc>
      </w:tr>
      <w:tr w14:paraId="3565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F2C92E5">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68C49E2E">
            <w:pPr>
              <w:jc w:val="center"/>
              <w:rPr>
                <w:rFonts w:ascii="宋体" w:hAnsi="宋体" w:cs="宋体"/>
                <w:sz w:val="24"/>
                <w:szCs w:val="24"/>
              </w:rPr>
            </w:pPr>
            <w:r>
              <w:rPr>
                <w:rFonts w:hint="eastAsia" w:ascii="宋体" w:hAnsi="宋体" w:cs="宋体"/>
                <w:sz w:val="24"/>
                <w:szCs w:val="24"/>
              </w:rPr>
              <w:t>付款响应</w:t>
            </w:r>
          </w:p>
        </w:tc>
        <w:tc>
          <w:tcPr>
            <w:tcW w:w="2520" w:type="dxa"/>
          </w:tcPr>
          <w:p w14:paraId="1F0BAF69">
            <w:pPr>
              <w:rPr>
                <w:rFonts w:ascii="宋体" w:hAnsi="宋体" w:cs="宋体"/>
                <w:sz w:val="24"/>
                <w:szCs w:val="24"/>
              </w:rPr>
            </w:pPr>
          </w:p>
        </w:tc>
        <w:tc>
          <w:tcPr>
            <w:tcW w:w="2310" w:type="dxa"/>
          </w:tcPr>
          <w:p w14:paraId="4C1D43D0">
            <w:pPr>
              <w:rPr>
                <w:rFonts w:ascii="宋体" w:hAnsi="宋体" w:cs="宋体"/>
                <w:sz w:val="24"/>
                <w:szCs w:val="24"/>
              </w:rPr>
            </w:pPr>
          </w:p>
        </w:tc>
        <w:tc>
          <w:tcPr>
            <w:tcW w:w="1890" w:type="dxa"/>
          </w:tcPr>
          <w:p w14:paraId="6161E7A6">
            <w:pPr>
              <w:rPr>
                <w:rFonts w:ascii="宋体" w:hAnsi="宋体" w:cs="宋体"/>
                <w:sz w:val="24"/>
                <w:szCs w:val="24"/>
              </w:rPr>
            </w:pPr>
          </w:p>
        </w:tc>
      </w:tr>
      <w:tr w14:paraId="3A2C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08C69DC">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270A42D4">
            <w:pPr>
              <w:jc w:val="center"/>
              <w:rPr>
                <w:rFonts w:ascii="宋体" w:hAnsi="宋体" w:cs="宋体"/>
                <w:sz w:val="24"/>
                <w:szCs w:val="24"/>
              </w:rPr>
            </w:pPr>
            <w:r>
              <w:rPr>
                <w:rFonts w:hint="eastAsia" w:ascii="宋体" w:hAnsi="宋体" w:cs="宋体"/>
                <w:sz w:val="24"/>
                <w:szCs w:val="24"/>
              </w:rPr>
              <w:t>其他</w:t>
            </w:r>
          </w:p>
        </w:tc>
        <w:tc>
          <w:tcPr>
            <w:tcW w:w="2520" w:type="dxa"/>
          </w:tcPr>
          <w:p w14:paraId="1255C86F">
            <w:pPr>
              <w:rPr>
                <w:rFonts w:ascii="宋体" w:hAnsi="宋体" w:cs="宋体"/>
                <w:sz w:val="24"/>
                <w:szCs w:val="24"/>
              </w:rPr>
            </w:pPr>
          </w:p>
        </w:tc>
        <w:tc>
          <w:tcPr>
            <w:tcW w:w="2310" w:type="dxa"/>
          </w:tcPr>
          <w:p w14:paraId="4EF7983C">
            <w:pPr>
              <w:rPr>
                <w:rFonts w:ascii="宋体" w:hAnsi="宋体" w:cs="宋体"/>
                <w:sz w:val="24"/>
                <w:szCs w:val="24"/>
              </w:rPr>
            </w:pPr>
          </w:p>
        </w:tc>
        <w:tc>
          <w:tcPr>
            <w:tcW w:w="1890" w:type="dxa"/>
          </w:tcPr>
          <w:p w14:paraId="00C84AD2">
            <w:pPr>
              <w:rPr>
                <w:rFonts w:ascii="宋体" w:hAnsi="宋体" w:cs="宋体"/>
                <w:sz w:val="24"/>
                <w:szCs w:val="24"/>
              </w:rPr>
            </w:pPr>
          </w:p>
        </w:tc>
      </w:tr>
    </w:tbl>
    <w:p w14:paraId="065D3AB8">
      <w:pPr>
        <w:snapToGrid w:val="0"/>
        <w:spacing w:line="360" w:lineRule="auto"/>
        <w:rPr>
          <w:rFonts w:ascii="宋体" w:hAnsi="宋体" w:cs="宋体"/>
          <w:sz w:val="24"/>
          <w:szCs w:val="24"/>
        </w:rPr>
      </w:pPr>
    </w:p>
    <w:p w14:paraId="418FE703">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盖章</w:t>
      </w:r>
      <w:r>
        <w:rPr>
          <w:rFonts w:hint="eastAsia" w:ascii="宋体" w:hAnsi="宋体" w:cs="宋体"/>
          <w:b/>
          <w:bCs/>
          <w:sz w:val="24"/>
          <w:szCs w:val="24"/>
        </w:rPr>
        <w:t>：</w:t>
      </w:r>
    </w:p>
    <w:p w14:paraId="040C4A29">
      <w:pPr>
        <w:spacing w:line="360" w:lineRule="auto"/>
        <w:jc w:val="left"/>
        <w:rPr>
          <w:rFonts w:ascii="宋体" w:hAnsi="宋体" w:cs="宋体"/>
          <w:sz w:val="24"/>
          <w:szCs w:val="24"/>
        </w:rPr>
      </w:pPr>
      <w:r>
        <w:rPr>
          <w:rFonts w:hint="eastAsia" w:ascii="宋体" w:hAnsi="宋体" w:cs="宋体"/>
          <w:b/>
          <w:bCs/>
          <w:sz w:val="24"/>
          <w:szCs w:val="24"/>
        </w:rPr>
        <w:t>日期：   年  月  日</w:t>
      </w:r>
    </w:p>
    <w:p w14:paraId="4F0FBB9E">
      <w:pPr>
        <w:spacing w:before="156" w:beforeLines="50" w:after="156" w:afterLines="50" w:line="360" w:lineRule="auto"/>
        <w:rPr>
          <w:rFonts w:ascii="宋体" w:hAnsi="宋体" w:cs="宋体"/>
          <w:sz w:val="24"/>
          <w:szCs w:val="24"/>
        </w:rPr>
      </w:pPr>
    </w:p>
    <w:p w14:paraId="548E0AA3">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5954E43F">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磋商文件技术参数的，包括有选择性的技术响应（例如在某一分项中出现两个及以上的品牌或两种及两种以上的技术规格），均可能导致响应无效；</w:t>
      </w:r>
    </w:p>
    <w:p w14:paraId="5BE2747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2、供应商所供产品如与磋商文件要求的规格及配置不一致，则须在上表偏离说明中详细注明。</w:t>
      </w:r>
    </w:p>
    <w:p w14:paraId="38E2644D">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53443BA7">
      <w:pPr>
        <w:pStyle w:val="5"/>
        <w:spacing w:before="0" w:after="0"/>
        <w:rPr>
          <w:sz w:val="24"/>
          <w:szCs w:val="24"/>
        </w:rPr>
      </w:pPr>
      <w:r>
        <w:rPr>
          <w:rFonts w:hint="eastAsia"/>
          <w:sz w:val="24"/>
          <w:szCs w:val="24"/>
        </w:rPr>
        <w:br w:type="page"/>
      </w:r>
    </w:p>
    <w:p w14:paraId="470909D7">
      <w:pPr>
        <w:pStyle w:val="4"/>
        <w:spacing w:before="0" w:after="0" w:line="560" w:lineRule="exact"/>
        <w:rPr>
          <w:rFonts w:ascii="宋体" w:hAnsi="宋体" w:eastAsia="宋体" w:cs="宋体"/>
          <w:sz w:val="24"/>
          <w:szCs w:val="24"/>
        </w:rPr>
      </w:pPr>
      <w:bookmarkStart w:id="104" w:name="_Toc14930"/>
      <w:r>
        <w:rPr>
          <w:rFonts w:hint="eastAsia" w:ascii="宋体" w:hAnsi="宋体" w:eastAsia="宋体" w:cs="宋体"/>
          <w:sz w:val="24"/>
          <w:szCs w:val="24"/>
        </w:rPr>
        <w:t>附件</w:t>
      </w:r>
      <w:bookmarkEnd w:id="103"/>
      <w:r>
        <w:rPr>
          <w:rFonts w:hint="eastAsia" w:ascii="宋体" w:hAnsi="宋体" w:eastAsia="宋体" w:cs="宋体"/>
          <w:sz w:val="24"/>
          <w:szCs w:val="24"/>
        </w:rPr>
        <w:t>七</w:t>
      </w:r>
      <w:bookmarkEnd w:id="104"/>
    </w:p>
    <w:p w14:paraId="525651BC">
      <w:pPr>
        <w:pStyle w:val="4"/>
        <w:spacing w:before="0" w:after="0" w:line="560" w:lineRule="exact"/>
        <w:jc w:val="center"/>
        <w:rPr>
          <w:rFonts w:ascii="宋体" w:hAnsi="宋体" w:eastAsia="宋体" w:cs="宋体"/>
          <w:sz w:val="24"/>
          <w:szCs w:val="24"/>
        </w:rPr>
      </w:pPr>
      <w:bookmarkStart w:id="105" w:name="_Toc18625"/>
      <w:bookmarkStart w:id="106" w:name="_Toc16910"/>
      <w:r>
        <w:rPr>
          <w:rFonts w:hint="eastAsia" w:ascii="宋体" w:hAnsi="宋体" w:eastAsia="宋体" w:cs="宋体"/>
          <w:sz w:val="24"/>
          <w:szCs w:val="24"/>
        </w:rPr>
        <w:t>相关服务承诺函</w:t>
      </w:r>
      <w:bookmarkEnd w:id="105"/>
      <w:bookmarkEnd w:id="106"/>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41F9FBAB"/>
    <w:p w14:paraId="50B64E37"/>
    <w:p w14:paraId="005221FC">
      <w:pPr>
        <w:rPr>
          <w:rStyle w:val="58"/>
          <w:rFonts w:ascii="宋体" w:hAnsi="宋体" w:eastAsia="宋体" w:cs="宋体"/>
          <w:sz w:val="24"/>
          <w:szCs w:val="24"/>
        </w:rPr>
      </w:pPr>
      <w:bookmarkStart w:id="107" w:name="_Toc3177"/>
      <w:r>
        <w:rPr>
          <w:rStyle w:val="58"/>
          <w:rFonts w:hint="eastAsia" w:ascii="宋体" w:hAnsi="宋体" w:eastAsia="宋体" w:cs="宋体"/>
          <w:sz w:val="24"/>
          <w:szCs w:val="24"/>
        </w:rPr>
        <w:br w:type="page"/>
      </w:r>
    </w:p>
    <w:p w14:paraId="72D9DAD0">
      <w:pPr>
        <w:pStyle w:val="4"/>
        <w:spacing w:before="0" w:after="0" w:line="560" w:lineRule="exact"/>
        <w:rPr>
          <w:rFonts w:ascii="宋体" w:hAnsi="宋体" w:eastAsia="宋体" w:cs="宋体"/>
          <w:sz w:val="24"/>
          <w:szCs w:val="24"/>
        </w:rPr>
      </w:pPr>
      <w:bookmarkStart w:id="108" w:name="_Toc13546"/>
      <w:r>
        <w:rPr>
          <w:rFonts w:hint="eastAsia" w:ascii="宋体" w:hAnsi="宋体" w:eastAsia="宋体" w:cs="宋体"/>
          <w:sz w:val="24"/>
          <w:szCs w:val="24"/>
        </w:rPr>
        <w:t>附件八</w:t>
      </w:r>
      <w:bookmarkEnd w:id="108"/>
    </w:p>
    <w:bookmarkEnd w:id="107"/>
    <w:p w14:paraId="3244E34E"/>
    <w:p w14:paraId="0E7C0FDE">
      <w:pPr>
        <w:pStyle w:val="4"/>
        <w:spacing w:before="0" w:after="0" w:line="560" w:lineRule="exact"/>
        <w:jc w:val="center"/>
        <w:rPr>
          <w:rFonts w:ascii="宋体" w:hAnsi="宋体" w:eastAsia="宋体" w:cs="宋体"/>
          <w:b w:val="0"/>
          <w:bCs/>
          <w:sz w:val="24"/>
          <w:szCs w:val="24"/>
        </w:rPr>
      </w:pPr>
      <w:bookmarkStart w:id="109" w:name="_Toc2604"/>
      <w:bookmarkStart w:id="110" w:name="_Toc28850"/>
      <w:r>
        <w:rPr>
          <w:rFonts w:hint="eastAsia" w:ascii="宋体" w:hAnsi="宋体" w:eastAsia="宋体" w:cs="宋体"/>
          <w:b w:val="0"/>
          <w:bCs/>
          <w:sz w:val="24"/>
          <w:szCs w:val="24"/>
        </w:rPr>
        <w:t>磋商文件要求和供应商认为需要提供的其它说明和资料</w:t>
      </w:r>
      <w:bookmarkEnd w:id="109"/>
      <w:bookmarkEnd w:id="110"/>
    </w:p>
    <w:p w14:paraId="7BC53D5E">
      <w:pPr>
        <w:rPr>
          <w:rFonts w:hint="eastAsia" w:ascii="宋体" w:hAnsi="宋体" w:eastAsia="宋体" w:cs="宋体"/>
          <w:b/>
          <w:kern w:val="0"/>
          <w:sz w:val="24"/>
          <w:szCs w:val="24"/>
          <w:lang w:val="en-US" w:eastAsia="zh-CN" w:bidi="ar-SA"/>
        </w:rPr>
      </w:pPr>
    </w:p>
    <w:p w14:paraId="252CC8A3">
      <w:pPr>
        <w:jc w:val="left"/>
        <w:rPr>
          <w:rFonts w:ascii="宋体" w:hAnsi="宋体" w:cs="宋体"/>
          <w:sz w:val="24"/>
          <w:szCs w:val="24"/>
        </w:rPr>
      </w:pPr>
      <w:r>
        <w:rPr>
          <w:rFonts w:hint="eastAsia" w:ascii="宋体" w:hAnsi="宋体" w:eastAsia="宋体" w:cs="宋体"/>
          <w:b/>
          <w:kern w:val="0"/>
          <w:sz w:val="24"/>
          <w:szCs w:val="24"/>
          <w:lang w:val="en-US" w:eastAsia="zh-CN" w:bidi="ar-SA"/>
        </w:rPr>
        <w:t xml:space="preserve">附件九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11" w:name="_Toc534711850"/>
      <w:r>
        <w:rPr>
          <w:rFonts w:hint="eastAsia" w:ascii="宋体" w:hAnsi="宋体" w:cs="宋体"/>
          <w:b/>
          <w:sz w:val="30"/>
          <w:szCs w:val="30"/>
        </w:rPr>
        <w:t>二轮报价表</w:t>
      </w:r>
      <w:bookmarkEnd w:id="111"/>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19504925">
      <w:pPr>
        <w:jc w:val="right"/>
        <w:rPr>
          <w:rFonts w:hint="eastAsia" w:ascii="宋体" w:hAnsi="宋体" w:cs="宋体"/>
          <w:bCs/>
          <w:sz w:val="24"/>
          <w:szCs w:val="24"/>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71645322">
      <w:pPr>
        <w:pStyle w:val="24"/>
        <w:rPr>
          <w:rFonts w:hint="eastAsia" w:ascii="宋体" w:hAnsi="宋体" w:cs="宋体"/>
          <w:bCs/>
          <w:sz w:val="24"/>
          <w:szCs w:val="24"/>
        </w:rPr>
      </w:pPr>
    </w:p>
    <w:p w14:paraId="41896295"/>
    <w:p w14:paraId="01251684">
      <w:pPr>
        <w:pStyle w:val="17"/>
        <w:spacing w:line="520" w:lineRule="exact"/>
        <w:ind w:firstLine="480" w:firstLineChars="200"/>
        <w:jc w:val="left"/>
        <w:rPr>
          <w:rFonts w:hAnsi="宋体" w:cs="宋体"/>
          <w:sz w:val="24"/>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4F08">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14:paraId="0E04EC0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20A0">
    <w:pPr>
      <w:pStyle w:val="23"/>
      <w:pBdr>
        <w:bottom w:val="none" w:color="auto" w:sz="0" w:space="1"/>
      </w:pBd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74F6">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 w:name="KSO_WPS_MARK_KEY" w:val="7c2f0000-25a3-4041-89e7-6d3b196149b1"/>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B438B"/>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223C"/>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E5CDC"/>
    <w:rsid w:val="002F5374"/>
    <w:rsid w:val="002F5CAB"/>
    <w:rsid w:val="0031378C"/>
    <w:rsid w:val="00322074"/>
    <w:rsid w:val="003342EF"/>
    <w:rsid w:val="00337492"/>
    <w:rsid w:val="00341CB0"/>
    <w:rsid w:val="003452C5"/>
    <w:rsid w:val="003539B1"/>
    <w:rsid w:val="0035659C"/>
    <w:rsid w:val="0035777E"/>
    <w:rsid w:val="003577A2"/>
    <w:rsid w:val="003808D6"/>
    <w:rsid w:val="00393CAC"/>
    <w:rsid w:val="003A03AB"/>
    <w:rsid w:val="003B2B2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B7146"/>
    <w:rsid w:val="004C0AD3"/>
    <w:rsid w:val="004C64FF"/>
    <w:rsid w:val="004D4771"/>
    <w:rsid w:val="004D5F5D"/>
    <w:rsid w:val="00524A87"/>
    <w:rsid w:val="00532B91"/>
    <w:rsid w:val="00533AAE"/>
    <w:rsid w:val="00536E00"/>
    <w:rsid w:val="00554CE3"/>
    <w:rsid w:val="00576983"/>
    <w:rsid w:val="0058678B"/>
    <w:rsid w:val="00587005"/>
    <w:rsid w:val="005C34E1"/>
    <w:rsid w:val="005C6139"/>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07DA"/>
    <w:rsid w:val="00703A7D"/>
    <w:rsid w:val="00742F0D"/>
    <w:rsid w:val="00753D8A"/>
    <w:rsid w:val="00766A44"/>
    <w:rsid w:val="00767BB2"/>
    <w:rsid w:val="007838D0"/>
    <w:rsid w:val="0079235B"/>
    <w:rsid w:val="007B00FB"/>
    <w:rsid w:val="007B44EE"/>
    <w:rsid w:val="007C2CDB"/>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D0981"/>
    <w:rsid w:val="009E2C0D"/>
    <w:rsid w:val="00A05AD9"/>
    <w:rsid w:val="00A17EB8"/>
    <w:rsid w:val="00A24491"/>
    <w:rsid w:val="00A2462A"/>
    <w:rsid w:val="00A5114C"/>
    <w:rsid w:val="00A52EA8"/>
    <w:rsid w:val="00A612D2"/>
    <w:rsid w:val="00A6271F"/>
    <w:rsid w:val="00A74097"/>
    <w:rsid w:val="00A83ACD"/>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431BE"/>
    <w:rsid w:val="00E61DC5"/>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84A92"/>
    <w:rsid w:val="00F90A8E"/>
    <w:rsid w:val="00F91C4B"/>
    <w:rsid w:val="00FA1EEE"/>
    <w:rsid w:val="00FA35DA"/>
    <w:rsid w:val="00FB552D"/>
    <w:rsid w:val="00FC1D08"/>
    <w:rsid w:val="00FD5535"/>
    <w:rsid w:val="00FF1C7C"/>
    <w:rsid w:val="00FF2E49"/>
    <w:rsid w:val="01396E1E"/>
    <w:rsid w:val="017E1B19"/>
    <w:rsid w:val="01D24B5F"/>
    <w:rsid w:val="01ED3B47"/>
    <w:rsid w:val="022634AA"/>
    <w:rsid w:val="02443CCC"/>
    <w:rsid w:val="03062E20"/>
    <w:rsid w:val="030B47EA"/>
    <w:rsid w:val="032A4C70"/>
    <w:rsid w:val="03661A20"/>
    <w:rsid w:val="03B22505"/>
    <w:rsid w:val="03D4003A"/>
    <w:rsid w:val="03E2554B"/>
    <w:rsid w:val="04067181"/>
    <w:rsid w:val="042E253E"/>
    <w:rsid w:val="044D478C"/>
    <w:rsid w:val="049D3B67"/>
    <w:rsid w:val="04A14851"/>
    <w:rsid w:val="04B14F1D"/>
    <w:rsid w:val="04C52868"/>
    <w:rsid w:val="04EE7346"/>
    <w:rsid w:val="05045387"/>
    <w:rsid w:val="05104E6D"/>
    <w:rsid w:val="053C018C"/>
    <w:rsid w:val="05532506"/>
    <w:rsid w:val="05E51322"/>
    <w:rsid w:val="05ED76CD"/>
    <w:rsid w:val="05FE0636"/>
    <w:rsid w:val="062005AC"/>
    <w:rsid w:val="06233BF8"/>
    <w:rsid w:val="06262FF6"/>
    <w:rsid w:val="0636392C"/>
    <w:rsid w:val="06AB1B86"/>
    <w:rsid w:val="06D17EE2"/>
    <w:rsid w:val="06D373CC"/>
    <w:rsid w:val="070659F4"/>
    <w:rsid w:val="07267565"/>
    <w:rsid w:val="072E7791"/>
    <w:rsid w:val="073C750A"/>
    <w:rsid w:val="078C18B4"/>
    <w:rsid w:val="079F3753"/>
    <w:rsid w:val="07A20F5E"/>
    <w:rsid w:val="07F92E63"/>
    <w:rsid w:val="080812F8"/>
    <w:rsid w:val="082576A4"/>
    <w:rsid w:val="082947A2"/>
    <w:rsid w:val="084C5688"/>
    <w:rsid w:val="08C6368D"/>
    <w:rsid w:val="08D31906"/>
    <w:rsid w:val="09502F56"/>
    <w:rsid w:val="095F7F4C"/>
    <w:rsid w:val="096973C6"/>
    <w:rsid w:val="0997419E"/>
    <w:rsid w:val="09A60123"/>
    <w:rsid w:val="09AE75F4"/>
    <w:rsid w:val="09B95F2A"/>
    <w:rsid w:val="09CD4862"/>
    <w:rsid w:val="09DE0562"/>
    <w:rsid w:val="0A0C7574"/>
    <w:rsid w:val="0A173A74"/>
    <w:rsid w:val="0A1977EC"/>
    <w:rsid w:val="0A424E4D"/>
    <w:rsid w:val="0A7F74FC"/>
    <w:rsid w:val="0A8628A4"/>
    <w:rsid w:val="0AB0493B"/>
    <w:rsid w:val="0AD55A2E"/>
    <w:rsid w:val="0AD766E5"/>
    <w:rsid w:val="0AF82AC1"/>
    <w:rsid w:val="0B003B72"/>
    <w:rsid w:val="0B66533A"/>
    <w:rsid w:val="0B7D3DAB"/>
    <w:rsid w:val="0B84414D"/>
    <w:rsid w:val="0B9B1296"/>
    <w:rsid w:val="0BCC37C1"/>
    <w:rsid w:val="0BD46BAD"/>
    <w:rsid w:val="0BD6482C"/>
    <w:rsid w:val="0BE120B2"/>
    <w:rsid w:val="0C692CAD"/>
    <w:rsid w:val="0C9615C8"/>
    <w:rsid w:val="0C9B273A"/>
    <w:rsid w:val="0CE829B2"/>
    <w:rsid w:val="0CEC43CA"/>
    <w:rsid w:val="0D1F15BD"/>
    <w:rsid w:val="0D2E3428"/>
    <w:rsid w:val="0D3F3A0E"/>
    <w:rsid w:val="0D50431A"/>
    <w:rsid w:val="0D523741"/>
    <w:rsid w:val="0D690A8B"/>
    <w:rsid w:val="0DB241E0"/>
    <w:rsid w:val="0DC1242C"/>
    <w:rsid w:val="0DC93B08"/>
    <w:rsid w:val="0DF624E0"/>
    <w:rsid w:val="0DFB579F"/>
    <w:rsid w:val="0E034A3B"/>
    <w:rsid w:val="0E2D6995"/>
    <w:rsid w:val="0E336ACD"/>
    <w:rsid w:val="0E346850"/>
    <w:rsid w:val="0E404088"/>
    <w:rsid w:val="0E484EC3"/>
    <w:rsid w:val="0EA113FA"/>
    <w:rsid w:val="0EA44AAB"/>
    <w:rsid w:val="0EB53B3A"/>
    <w:rsid w:val="0ECA11CC"/>
    <w:rsid w:val="0EDB59B8"/>
    <w:rsid w:val="0EF75115"/>
    <w:rsid w:val="0F390E8E"/>
    <w:rsid w:val="0F725460"/>
    <w:rsid w:val="0F8F57EF"/>
    <w:rsid w:val="0FF920F3"/>
    <w:rsid w:val="0FF97625"/>
    <w:rsid w:val="1018304A"/>
    <w:rsid w:val="10472DA8"/>
    <w:rsid w:val="10625426"/>
    <w:rsid w:val="10A02A15"/>
    <w:rsid w:val="10BE10ED"/>
    <w:rsid w:val="10C76234"/>
    <w:rsid w:val="10FD1327"/>
    <w:rsid w:val="110475FD"/>
    <w:rsid w:val="11621A79"/>
    <w:rsid w:val="119066D9"/>
    <w:rsid w:val="11A335B5"/>
    <w:rsid w:val="1219428E"/>
    <w:rsid w:val="12982AF8"/>
    <w:rsid w:val="12A1547C"/>
    <w:rsid w:val="12A878FB"/>
    <w:rsid w:val="12E31D9D"/>
    <w:rsid w:val="13350A62"/>
    <w:rsid w:val="1340403C"/>
    <w:rsid w:val="13490C7D"/>
    <w:rsid w:val="134A0A16"/>
    <w:rsid w:val="135C3D02"/>
    <w:rsid w:val="137F2DB6"/>
    <w:rsid w:val="138E655E"/>
    <w:rsid w:val="141D685A"/>
    <w:rsid w:val="14223741"/>
    <w:rsid w:val="145B4DBD"/>
    <w:rsid w:val="14A800EA"/>
    <w:rsid w:val="14B44CE1"/>
    <w:rsid w:val="14BC51A9"/>
    <w:rsid w:val="14C3735E"/>
    <w:rsid w:val="14E27C21"/>
    <w:rsid w:val="14E74C9B"/>
    <w:rsid w:val="151412DC"/>
    <w:rsid w:val="153B2049"/>
    <w:rsid w:val="15614DA8"/>
    <w:rsid w:val="15657D89"/>
    <w:rsid w:val="15AD79BC"/>
    <w:rsid w:val="16066864"/>
    <w:rsid w:val="160C7F86"/>
    <w:rsid w:val="16170F5D"/>
    <w:rsid w:val="16493207"/>
    <w:rsid w:val="16781712"/>
    <w:rsid w:val="16991EF7"/>
    <w:rsid w:val="16996806"/>
    <w:rsid w:val="16B40FC8"/>
    <w:rsid w:val="16BA5EB3"/>
    <w:rsid w:val="170F5585"/>
    <w:rsid w:val="17103D25"/>
    <w:rsid w:val="17214184"/>
    <w:rsid w:val="173850A7"/>
    <w:rsid w:val="174C0AC9"/>
    <w:rsid w:val="176C53FF"/>
    <w:rsid w:val="177B4CDC"/>
    <w:rsid w:val="17BA7FA6"/>
    <w:rsid w:val="17CF745C"/>
    <w:rsid w:val="17F32385"/>
    <w:rsid w:val="17F32D18"/>
    <w:rsid w:val="17F627DF"/>
    <w:rsid w:val="17FC16B6"/>
    <w:rsid w:val="1810471B"/>
    <w:rsid w:val="18386437"/>
    <w:rsid w:val="192B2CC7"/>
    <w:rsid w:val="195C39E0"/>
    <w:rsid w:val="198B1495"/>
    <w:rsid w:val="19D8079C"/>
    <w:rsid w:val="19D91C69"/>
    <w:rsid w:val="19E9171F"/>
    <w:rsid w:val="1A1B4EBB"/>
    <w:rsid w:val="1A681208"/>
    <w:rsid w:val="1A6C248D"/>
    <w:rsid w:val="1A94348F"/>
    <w:rsid w:val="1AAE5D2F"/>
    <w:rsid w:val="1AF45622"/>
    <w:rsid w:val="1AFA5418"/>
    <w:rsid w:val="1B0D432A"/>
    <w:rsid w:val="1B485C9B"/>
    <w:rsid w:val="1B4B1151"/>
    <w:rsid w:val="1B50763D"/>
    <w:rsid w:val="1B5A7D5C"/>
    <w:rsid w:val="1B7B26E1"/>
    <w:rsid w:val="1B876601"/>
    <w:rsid w:val="1B9C202B"/>
    <w:rsid w:val="1BA07D6D"/>
    <w:rsid w:val="1BCC0B62"/>
    <w:rsid w:val="1BDC68CC"/>
    <w:rsid w:val="1C1734D4"/>
    <w:rsid w:val="1C1A0C17"/>
    <w:rsid w:val="1C32741A"/>
    <w:rsid w:val="1C405AE5"/>
    <w:rsid w:val="1CA13038"/>
    <w:rsid w:val="1CB82E95"/>
    <w:rsid w:val="1CF26F47"/>
    <w:rsid w:val="1D147AE8"/>
    <w:rsid w:val="1D312D4D"/>
    <w:rsid w:val="1D752B34"/>
    <w:rsid w:val="1D813A62"/>
    <w:rsid w:val="1D8316F5"/>
    <w:rsid w:val="1D920A05"/>
    <w:rsid w:val="1D960483"/>
    <w:rsid w:val="1DC85AE6"/>
    <w:rsid w:val="1DEF0B38"/>
    <w:rsid w:val="1DF15284"/>
    <w:rsid w:val="1DF63C75"/>
    <w:rsid w:val="1E190B4A"/>
    <w:rsid w:val="1E733517"/>
    <w:rsid w:val="1E8F40C9"/>
    <w:rsid w:val="1EA71413"/>
    <w:rsid w:val="1ED33FB6"/>
    <w:rsid w:val="1F171CFB"/>
    <w:rsid w:val="1F205053"/>
    <w:rsid w:val="1F3C13B6"/>
    <w:rsid w:val="1F4B49D6"/>
    <w:rsid w:val="1FF85069"/>
    <w:rsid w:val="200F101E"/>
    <w:rsid w:val="20340A84"/>
    <w:rsid w:val="20B3409F"/>
    <w:rsid w:val="20F41885"/>
    <w:rsid w:val="20FB5A46"/>
    <w:rsid w:val="213D5956"/>
    <w:rsid w:val="21993B18"/>
    <w:rsid w:val="21B40858"/>
    <w:rsid w:val="21CD73E2"/>
    <w:rsid w:val="22226417"/>
    <w:rsid w:val="22464B8D"/>
    <w:rsid w:val="228F2F97"/>
    <w:rsid w:val="229A201B"/>
    <w:rsid w:val="22B22802"/>
    <w:rsid w:val="22E22A19"/>
    <w:rsid w:val="233A20E7"/>
    <w:rsid w:val="239974D6"/>
    <w:rsid w:val="23E266D0"/>
    <w:rsid w:val="23E4618A"/>
    <w:rsid w:val="23FF13A9"/>
    <w:rsid w:val="241C2900"/>
    <w:rsid w:val="242805EF"/>
    <w:rsid w:val="244E3D8C"/>
    <w:rsid w:val="24512B87"/>
    <w:rsid w:val="245F0E29"/>
    <w:rsid w:val="247955FF"/>
    <w:rsid w:val="248814B2"/>
    <w:rsid w:val="24B335CE"/>
    <w:rsid w:val="24EF6268"/>
    <w:rsid w:val="24F37160"/>
    <w:rsid w:val="25277CBA"/>
    <w:rsid w:val="25331C52"/>
    <w:rsid w:val="253F55D6"/>
    <w:rsid w:val="25EF0E4B"/>
    <w:rsid w:val="260D24A3"/>
    <w:rsid w:val="26213859"/>
    <w:rsid w:val="264834DB"/>
    <w:rsid w:val="265D1D37"/>
    <w:rsid w:val="269C26E3"/>
    <w:rsid w:val="26A35517"/>
    <w:rsid w:val="271D6716"/>
    <w:rsid w:val="272E2D63"/>
    <w:rsid w:val="27410CB9"/>
    <w:rsid w:val="276D441A"/>
    <w:rsid w:val="27A62670"/>
    <w:rsid w:val="27D668C5"/>
    <w:rsid w:val="27EE710D"/>
    <w:rsid w:val="27F74FD8"/>
    <w:rsid w:val="27F85E78"/>
    <w:rsid w:val="284B576B"/>
    <w:rsid w:val="2861396F"/>
    <w:rsid w:val="28B44010"/>
    <w:rsid w:val="29116526"/>
    <w:rsid w:val="29194CBB"/>
    <w:rsid w:val="292450D2"/>
    <w:rsid w:val="292D173D"/>
    <w:rsid w:val="29323FCF"/>
    <w:rsid w:val="29384EA8"/>
    <w:rsid w:val="293C3C55"/>
    <w:rsid w:val="299A3658"/>
    <w:rsid w:val="29AC1441"/>
    <w:rsid w:val="29E26463"/>
    <w:rsid w:val="29E4351B"/>
    <w:rsid w:val="29F07CC1"/>
    <w:rsid w:val="29F12BDF"/>
    <w:rsid w:val="29F77337"/>
    <w:rsid w:val="2A07065D"/>
    <w:rsid w:val="2A0A08C3"/>
    <w:rsid w:val="2A534564"/>
    <w:rsid w:val="2A573A70"/>
    <w:rsid w:val="2A7C2B8A"/>
    <w:rsid w:val="2A832EC5"/>
    <w:rsid w:val="2AE82B97"/>
    <w:rsid w:val="2B1E2A5D"/>
    <w:rsid w:val="2B4C1378"/>
    <w:rsid w:val="2B876854"/>
    <w:rsid w:val="2B920D55"/>
    <w:rsid w:val="2BE5357A"/>
    <w:rsid w:val="2BF7152C"/>
    <w:rsid w:val="2C567FD4"/>
    <w:rsid w:val="2C8965FC"/>
    <w:rsid w:val="2CBD48CE"/>
    <w:rsid w:val="2CBF62EA"/>
    <w:rsid w:val="2CD6735F"/>
    <w:rsid w:val="2CE211B2"/>
    <w:rsid w:val="2D3E73E6"/>
    <w:rsid w:val="2D9708A4"/>
    <w:rsid w:val="2E015B36"/>
    <w:rsid w:val="2E0C2551"/>
    <w:rsid w:val="2E275F81"/>
    <w:rsid w:val="2E374561"/>
    <w:rsid w:val="2E47051C"/>
    <w:rsid w:val="2E4E51C2"/>
    <w:rsid w:val="2E56075F"/>
    <w:rsid w:val="2E77681E"/>
    <w:rsid w:val="2EC008FF"/>
    <w:rsid w:val="2EF30CD1"/>
    <w:rsid w:val="2F4B2B19"/>
    <w:rsid w:val="2F6246CC"/>
    <w:rsid w:val="2F754C15"/>
    <w:rsid w:val="2F9939E1"/>
    <w:rsid w:val="2FC53683"/>
    <w:rsid w:val="2FE97A5F"/>
    <w:rsid w:val="305A47DE"/>
    <w:rsid w:val="307C26FF"/>
    <w:rsid w:val="309E348C"/>
    <w:rsid w:val="30BC5EEC"/>
    <w:rsid w:val="30F57DBC"/>
    <w:rsid w:val="30F60E61"/>
    <w:rsid w:val="31394322"/>
    <w:rsid w:val="317E24A7"/>
    <w:rsid w:val="3184082E"/>
    <w:rsid w:val="319620CE"/>
    <w:rsid w:val="31FEBFA9"/>
    <w:rsid w:val="32004C6A"/>
    <w:rsid w:val="320E4868"/>
    <w:rsid w:val="32116E77"/>
    <w:rsid w:val="321567E5"/>
    <w:rsid w:val="3242018E"/>
    <w:rsid w:val="325B4596"/>
    <w:rsid w:val="32617B06"/>
    <w:rsid w:val="32643A85"/>
    <w:rsid w:val="327A29B6"/>
    <w:rsid w:val="327F2033"/>
    <w:rsid w:val="328304A8"/>
    <w:rsid w:val="32904240"/>
    <w:rsid w:val="32A41A99"/>
    <w:rsid w:val="32BA750F"/>
    <w:rsid w:val="32BC5F4D"/>
    <w:rsid w:val="32FD7A90"/>
    <w:rsid w:val="332A4A61"/>
    <w:rsid w:val="336B0DC5"/>
    <w:rsid w:val="33B201E6"/>
    <w:rsid w:val="33CA6491"/>
    <w:rsid w:val="33D60378"/>
    <w:rsid w:val="33FE364D"/>
    <w:rsid w:val="340842AA"/>
    <w:rsid w:val="3429115A"/>
    <w:rsid w:val="34346E4D"/>
    <w:rsid w:val="34365834"/>
    <w:rsid w:val="34A00986"/>
    <w:rsid w:val="34BE0218"/>
    <w:rsid w:val="34F2580B"/>
    <w:rsid w:val="35074535"/>
    <w:rsid w:val="350C47DC"/>
    <w:rsid w:val="352B69A4"/>
    <w:rsid w:val="35390FF3"/>
    <w:rsid w:val="35A324DC"/>
    <w:rsid w:val="35A32FBE"/>
    <w:rsid w:val="36024564"/>
    <w:rsid w:val="36276335"/>
    <w:rsid w:val="362B51D9"/>
    <w:rsid w:val="369462C9"/>
    <w:rsid w:val="36981B5D"/>
    <w:rsid w:val="36A9634B"/>
    <w:rsid w:val="36AA1648"/>
    <w:rsid w:val="36BF0643"/>
    <w:rsid w:val="36D079C8"/>
    <w:rsid w:val="36F15498"/>
    <w:rsid w:val="371711E7"/>
    <w:rsid w:val="371E5B22"/>
    <w:rsid w:val="373824FC"/>
    <w:rsid w:val="377A101B"/>
    <w:rsid w:val="377FB79C"/>
    <w:rsid w:val="378400EB"/>
    <w:rsid w:val="37D25301"/>
    <w:rsid w:val="37D716E7"/>
    <w:rsid w:val="38447DB9"/>
    <w:rsid w:val="38DB01DF"/>
    <w:rsid w:val="39180AEB"/>
    <w:rsid w:val="39500E6A"/>
    <w:rsid w:val="395B1F09"/>
    <w:rsid w:val="397F7251"/>
    <w:rsid w:val="39875C71"/>
    <w:rsid w:val="39AE0AF1"/>
    <w:rsid w:val="39FF7EFD"/>
    <w:rsid w:val="3A0D6176"/>
    <w:rsid w:val="3A267238"/>
    <w:rsid w:val="3A323902"/>
    <w:rsid w:val="3A8F3EBA"/>
    <w:rsid w:val="3AB10259"/>
    <w:rsid w:val="3ABA6222"/>
    <w:rsid w:val="3B0C4680"/>
    <w:rsid w:val="3B282E12"/>
    <w:rsid w:val="3B301F44"/>
    <w:rsid w:val="3B8A37F6"/>
    <w:rsid w:val="3BAE4829"/>
    <w:rsid w:val="3BC31DD8"/>
    <w:rsid w:val="3BD818BB"/>
    <w:rsid w:val="3BDF73C5"/>
    <w:rsid w:val="3C2C1451"/>
    <w:rsid w:val="3C425AB9"/>
    <w:rsid w:val="3C700C3E"/>
    <w:rsid w:val="3CBE19AA"/>
    <w:rsid w:val="3CDFFECA"/>
    <w:rsid w:val="3D5831B0"/>
    <w:rsid w:val="3D694330"/>
    <w:rsid w:val="3D853492"/>
    <w:rsid w:val="3D902D22"/>
    <w:rsid w:val="3D9B6278"/>
    <w:rsid w:val="3DF4021A"/>
    <w:rsid w:val="3E047963"/>
    <w:rsid w:val="3E2D328B"/>
    <w:rsid w:val="3E594080"/>
    <w:rsid w:val="3E8E5BBA"/>
    <w:rsid w:val="3EDC10FF"/>
    <w:rsid w:val="3F0A5E23"/>
    <w:rsid w:val="3F19514F"/>
    <w:rsid w:val="3F8015DF"/>
    <w:rsid w:val="400224F5"/>
    <w:rsid w:val="402E1B38"/>
    <w:rsid w:val="40420B44"/>
    <w:rsid w:val="405A4873"/>
    <w:rsid w:val="407B3EBF"/>
    <w:rsid w:val="407C34F9"/>
    <w:rsid w:val="40B70D16"/>
    <w:rsid w:val="40D36553"/>
    <w:rsid w:val="40DF693D"/>
    <w:rsid w:val="40F16A8E"/>
    <w:rsid w:val="40F82F74"/>
    <w:rsid w:val="40FF07E3"/>
    <w:rsid w:val="41051E82"/>
    <w:rsid w:val="412545BE"/>
    <w:rsid w:val="41594397"/>
    <w:rsid w:val="4184340D"/>
    <w:rsid w:val="41A028AC"/>
    <w:rsid w:val="41E21275"/>
    <w:rsid w:val="41EE2D31"/>
    <w:rsid w:val="425A3F23"/>
    <w:rsid w:val="42B151B2"/>
    <w:rsid w:val="42F6152E"/>
    <w:rsid w:val="42FF08B0"/>
    <w:rsid w:val="42FF6CFF"/>
    <w:rsid w:val="43160791"/>
    <w:rsid w:val="434159A4"/>
    <w:rsid w:val="435412BA"/>
    <w:rsid w:val="435968D0"/>
    <w:rsid w:val="43771108"/>
    <w:rsid w:val="438C4E1A"/>
    <w:rsid w:val="43F317BD"/>
    <w:rsid w:val="44022AC4"/>
    <w:rsid w:val="446523D2"/>
    <w:rsid w:val="44DA0696"/>
    <w:rsid w:val="44E45943"/>
    <w:rsid w:val="45097E82"/>
    <w:rsid w:val="45156827"/>
    <w:rsid w:val="451F3201"/>
    <w:rsid w:val="45552528"/>
    <w:rsid w:val="4583380E"/>
    <w:rsid w:val="459102C1"/>
    <w:rsid w:val="45993146"/>
    <w:rsid w:val="45EB3538"/>
    <w:rsid w:val="4633391F"/>
    <w:rsid w:val="46440499"/>
    <w:rsid w:val="46482BB7"/>
    <w:rsid w:val="46771AC0"/>
    <w:rsid w:val="46781CEB"/>
    <w:rsid w:val="468204C7"/>
    <w:rsid w:val="46AE54F5"/>
    <w:rsid w:val="46C83666"/>
    <w:rsid w:val="46E22739"/>
    <w:rsid w:val="46E56B96"/>
    <w:rsid w:val="47152B0E"/>
    <w:rsid w:val="472838C4"/>
    <w:rsid w:val="4770243A"/>
    <w:rsid w:val="47867C8A"/>
    <w:rsid w:val="479B001B"/>
    <w:rsid w:val="47AE6542"/>
    <w:rsid w:val="47D21CE6"/>
    <w:rsid w:val="4803505C"/>
    <w:rsid w:val="481F02E8"/>
    <w:rsid w:val="485D29BF"/>
    <w:rsid w:val="48876507"/>
    <w:rsid w:val="48956D60"/>
    <w:rsid w:val="48967C7F"/>
    <w:rsid w:val="48A14890"/>
    <w:rsid w:val="48BD0CBA"/>
    <w:rsid w:val="48F25222"/>
    <w:rsid w:val="48FE3012"/>
    <w:rsid w:val="49654523"/>
    <w:rsid w:val="49BA1676"/>
    <w:rsid w:val="4A4C0CEF"/>
    <w:rsid w:val="4A67403B"/>
    <w:rsid w:val="4A734E79"/>
    <w:rsid w:val="4A7C36BD"/>
    <w:rsid w:val="4A8E6E5F"/>
    <w:rsid w:val="4A985F30"/>
    <w:rsid w:val="4AD27698"/>
    <w:rsid w:val="4B090E3B"/>
    <w:rsid w:val="4B1B114F"/>
    <w:rsid w:val="4B250368"/>
    <w:rsid w:val="4B4E65EF"/>
    <w:rsid w:val="4B503D77"/>
    <w:rsid w:val="4B7F6C9B"/>
    <w:rsid w:val="4BB01238"/>
    <w:rsid w:val="4BF54F6F"/>
    <w:rsid w:val="4C143394"/>
    <w:rsid w:val="4C2F1AF1"/>
    <w:rsid w:val="4C3F1A69"/>
    <w:rsid w:val="4C4C7D4D"/>
    <w:rsid w:val="4C5336D2"/>
    <w:rsid w:val="4C692E82"/>
    <w:rsid w:val="4CA7336B"/>
    <w:rsid w:val="4D000966"/>
    <w:rsid w:val="4D001539"/>
    <w:rsid w:val="4D060FF1"/>
    <w:rsid w:val="4D063625"/>
    <w:rsid w:val="4D0A29E9"/>
    <w:rsid w:val="4D396A73"/>
    <w:rsid w:val="4D714797"/>
    <w:rsid w:val="4D7A36CB"/>
    <w:rsid w:val="4D8C33FE"/>
    <w:rsid w:val="4D9F0EEA"/>
    <w:rsid w:val="4DF933B8"/>
    <w:rsid w:val="4DFD1C7D"/>
    <w:rsid w:val="4E105DDD"/>
    <w:rsid w:val="4E3E0D43"/>
    <w:rsid w:val="4E593C28"/>
    <w:rsid w:val="4E6A373F"/>
    <w:rsid w:val="4E7B76FB"/>
    <w:rsid w:val="4EFB7EB8"/>
    <w:rsid w:val="4F095D32"/>
    <w:rsid w:val="4F0B1A4E"/>
    <w:rsid w:val="4F1A4882"/>
    <w:rsid w:val="4F271630"/>
    <w:rsid w:val="4F3C4DEC"/>
    <w:rsid w:val="4F4641AC"/>
    <w:rsid w:val="4F4A08BF"/>
    <w:rsid w:val="4FC155E1"/>
    <w:rsid w:val="501871CB"/>
    <w:rsid w:val="50302767"/>
    <w:rsid w:val="504900D3"/>
    <w:rsid w:val="508C590C"/>
    <w:rsid w:val="50981A44"/>
    <w:rsid w:val="50E33CC5"/>
    <w:rsid w:val="50EF3F4D"/>
    <w:rsid w:val="515B7CB7"/>
    <w:rsid w:val="51C615D4"/>
    <w:rsid w:val="51D33CF1"/>
    <w:rsid w:val="51FD2B1C"/>
    <w:rsid w:val="521956FA"/>
    <w:rsid w:val="523F4EE3"/>
    <w:rsid w:val="524D365C"/>
    <w:rsid w:val="5251409F"/>
    <w:rsid w:val="5256365E"/>
    <w:rsid w:val="52892F5B"/>
    <w:rsid w:val="52A21143"/>
    <w:rsid w:val="52AB4326"/>
    <w:rsid w:val="52B311B1"/>
    <w:rsid w:val="52B633F7"/>
    <w:rsid w:val="52C35539"/>
    <w:rsid w:val="52DD4E28"/>
    <w:rsid w:val="52F61709"/>
    <w:rsid w:val="52F75C87"/>
    <w:rsid w:val="533802B0"/>
    <w:rsid w:val="5349426B"/>
    <w:rsid w:val="539574B0"/>
    <w:rsid w:val="53C02053"/>
    <w:rsid w:val="53F701D3"/>
    <w:rsid w:val="54073585"/>
    <w:rsid w:val="544B4013"/>
    <w:rsid w:val="545C1D7C"/>
    <w:rsid w:val="54DB7C79"/>
    <w:rsid w:val="54E74E26"/>
    <w:rsid w:val="550E4956"/>
    <w:rsid w:val="5516017D"/>
    <w:rsid w:val="5540169E"/>
    <w:rsid w:val="55580A4D"/>
    <w:rsid w:val="55A809A6"/>
    <w:rsid w:val="55B45B96"/>
    <w:rsid w:val="55B81234"/>
    <w:rsid w:val="55DC1770"/>
    <w:rsid w:val="55E47230"/>
    <w:rsid w:val="55EB22AC"/>
    <w:rsid w:val="561133F2"/>
    <w:rsid w:val="561546F9"/>
    <w:rsid w:val="56571FFA"/>
    <w:rsid w:val="56A92CC7"/>
    <w:rsid w:val="56E85B49"/>
    <w:rsid w:val="570D3802"/>
    <w:rsid w:val="573463DB"/>
    <w:rsid w:val="57405985"/>
    <w:rsid w:val="5765363E"/>
    <w:rsid w:val="57B343A9"/>
    <w:rsid w:val="58061765"/>
    <w:rsid w:val="583244D3"/>
    <w:rsid w:val="58835C82"/>
    <w:rsid w:val="58AD2046"/>
    <w:rsid w:val="58BD10F2"/>
    <w:rsid w:val="58CD33C2"/>
    <w:rsid w:val="59044790"/>
    <w:rsid w:val="59071ED7"/>
    <w:rsid w:val="596469D4"/>
    <w:rsid w:val="59710498"/>
    <w:rsid w:val="59A506CA"/>
    <w:rsid w:val="59A85A64"/>
    <w:rsid w:val="59CA3C2C"/>
    <w:rsid w:val="5A366BCB"/>
    <w:rsid w:val="5A435D8A"/>
    <w:rsid w:val="5B3E042E"/>
    <w:rsid w:val="5B467E79"/>
    <w:rsid w:val="5B765E19"/>
    <w:rsid w:val="5B8027F4"/>
    <w:rsid w:val="5BB94038"/>
    <w:rsid w:val="5BBC1D09"/>
    <w:rsid w:val="5BFD2097"/>
    <w:rsid w:val="5C1A4635"/>
    <w:rsid w:val="5C34380B"/>
    <w:rsid w:val="5C3F395A"/>
    <w:rsid w:val="5CA76FD6"/>
    <w:rsid w:val="5CC26E3C"/>
    <w:rsid w:val="5CEE3C70"/>
    <w:rsid w:val="5D1A0A26"/>
    <w:rsid w:val="5D2D2281"/>
    <w:rsid w:val="5D3A4C25"/>
    <w:rsid w:val="5D3D5B9D"/>
    <w:rsid w:val="5D40331D"/>
    <w:rsid w:val="5D962D72"/>
    <w:rsid w:val="5DD11292"/>
    <w:rsid w:val="5DD446BA"/>
    <w:rsid w:val="5E087367"/>
    <w:rsid w:val="5E0F60B1"/>
    <w:rsid w:val="5E1436C8"/>
    <w:rsid w:val="5E5357C2"/>
    <w:rsid w:val="5EA96C07"/>
    <w:rsid w:val="5EC34B65"/>
    <w:rsid w:val="5F1F0576"/>
    <w:rsid w:val="5F281AB8"/>
    <w:rsid w:val="5F912AC4"/>
    <w:rsid w:val="5FA911F0"/>
    <w:rsid w:val="5FCC7BD4"/>
    <w:rsid w:val="5FD14724"/>
    <w:rsid w:val="6059286C"/>
    <w:rsid w:val="60700F30"/>
    <w:rsid w:val="607406B8"/>
    <w:rsid w:val="607B7DDA"/>
    <w:rsid w:val="608D150F"/>
    <w:rsid w:val="60B62814"/>
    <w:rsid w:val="60F92651"/>
    <w:rsid w:val="611F5A7B"/>
    <w:rsid w:val="61334FED"/>
    <w:rsid w:val="614B38A4"/>
    <w:rsid w:val="61582A86"/>
    <w:rsid w:val="615C160D"/>
    <w:rsid w:val="618D7EA5"/>
    <w:rsid w:val="61A76748"/>
    <w:rsid w:val="61D14F68"/>
    <w:rsid w:val="62087B8C"/>
    <w:rsid w:val="62214605"/>
    <w:rsid w:val="625A2D24"/>
    <w:rsid w:val="625E672B"/>
    <w:rsid w:val="62703EA6"/>
    <w:rsid w:val="62B731FE"/>
    <w:rsid w:val="62E3170B"/>
    <w:rsid w:val="63023C80"/>
    <w:rsid w:val="63202864"/>
    <w:rsid w:val="63556314"/>
    <w:rsid w:val="636D3AA1"/>
    <w:rsid w:val="63730E90"/>
    <w:rsid w:val="637644DD"/>
    <w:rsid w:val="6449577E"/>
    <w:rsid w:val="649C196C"/>
    <w:rsid w:val="64C319A4"/>
    <w:rsid w:val="64DF4C4D"/>
    <w:rsid w:val="64F22548"/>
    <w:rsid w:val="64FF32AE"/>
    <w:rsid w:val="65766C11"/>
    <w:rsid w:val="6578453C"/>
    <w:rsid w:val="659106E2"/>
    <w:rsid w:val="65A25A5D"/>
    <w:rsid w:val="65AB236D"/>
    <w:rsid w:val="65B8080F"/>
    <w:rsid w:val="65D04032"/>
    <w:rsid w:val="65E971E8"/>
    <w:rsid w:val="66483EC5"/>
    <w:rsid w:val="66704DB4"/>
    <w:rsid w:val="670A0B8F"/>
    <w:rsid w:val="67102453"/>
    <w:rsid w:val="67524D03"/>
    <w:rsid w:val="677365A3"/>
    <w:rsid w:val="67DB427D"/>
    <w:rsid w:val="68262975"/>
    <w:rsid w:val="68A67F29"/>
    <w:rsid w:val="68C15CCA"/>
    <w:rsid w:val="691C1682"/>
    <w:rsid w:val="69405A1D"/>
    <w:rsid w:val="6954706E"/>
    <w:rsid w:val="696065BF"/>
    <w:rsid w:val="697D619C"/>
    <w:rsid w:val="69EE3D79"/>
    <w:rsid w:val="6A0868C0"/>
    <w:rsid w:val="6A0E091D"/>
    <w:rsid w:val="6A3A710B"/>
    <w:rsid w:val="6ABA50AD"/>
    <w:rsid w:val="6B0845B4"/>
    <w:rsid w:val="6B543228"/>
    <w:rsid w:val="6B58725B"/>
    <w:rsid w:val="6B67752D"/>
    <w:rsid w:val="6B741C4A"/>
    <w:rsid w:val="6BA94127"/>
    <w:rsid w:val="6BBD0EFB"/>
    <w:rsid w:val="6BC4672D"/>
    <w:rsid w:val="6BEE37AA"/>
    <w:rsid w:val="6BFE46EA"/>
    <w:rsid w:val="6C7F53F2"/>
    <w:rsid w:val="6C8B20CC"/>
    <w:rsid w:val="6D1E3C1B"/>
    <w:rsid w:val="6D4C4C2C"/>
    <w:rsid w:val="6DD11752"/>
    <w:rsid w:val="6DDB618E"/>
    <w:rsid w:val="6DDD3AD6"/>
    <w:rsid w:val="6E245F36"/>
    <w:rsid w:val="6E6935BC"/>
    <w:rsid w:val="6E8201DA"/>
    <w:rsid w:val="6E8D5E4E"/>
    <w:rsid w:val="6EC670A0"/>
    <w:rsid w:val="6EDA0016"/>
    <w:rsid w:val="6EDF562C"/>
    <w:rsid w:val="6F3911E0"/>
    <w:rsid w:val="6F447A17"/>
    <w:rsid w:val="6F5C0A2B"/>
    <w:rsid w:val="6F71097A"/>
    <w:rsid w:val="6F743FC6"/>
    <w:rsid w:val="6F891A8F"/>
    <w:rsid w:val="6FF77ECA"/>
    <w:rsid w:val="704217E5"/>
    <w:rsid w:val="70D33DAB"/>
    <w:rsid w:val="70E64A50"/>
    <w:rsid w:val="71152000"/>
    <w:rsid w:val="71633B00"/>
    <w:rsid w:val="71712DA1"/>
    <w:rsid w:val="71B0505E"/>
    <w:rsid w:val="71C54FAD"/>
    <w:rsid w:val="721756F7"/>
    <w:rsid w:val="7231680E"/>
    <w:rsid w:val="72345C8F"/>
    <w:rsid w:val="72A72905"/>
    <w:rsid w:val="72D646DC"/>
    <w:rsid w:val="73414465"/>
    <w:rsid w:val="73AA6208"/>
    <w:rsid w:val="73D531DE"/>
    <w:rsid w:val="73EB10C8"/>
    <w:rsid w:val="73F531FC"/>
    <w:rsid w:val="7468043E"/>
    <w:rsid w:val="74B93ECA"/>
    <w:rsid w:val="753C37D8"/>
    <w:rsid w:val="754972D6"/>
    <w:rsid w:val="75501031"/>
    <w:rsid w:val="756F3513"/>
    <w:rsid w:val="75B74C0D"/>
    <w:rsid w:val="75EA3234"/>
    <w:rsid w:val="760904D0"/>
    <w:rsid w:val="7662101C"/>
    <w:rsid w:val="76ED37EF"/>
    <w:rsid w:val="76FA74A7"/>
    <w:rsid w:val="76FF2D0F"/>
    <w:rsid w:val="770F21D1"/>
    <w:rsid w:val="77756F4A"/>
    <w:rsid w:val="777F5BFE"/>
    <w:rsid w:val="77BA4DEF"/>
    <w:rsid w:val="780954C8"/>
    <w:rsid w:val="780E12E3"/>
    <w:rsid w:val="78191BAF"/>
    <w:rsid w:val="78672956"/>
    <w:rsid w:val="78A7019A"/>
    <w:rsid w:val="78DA0B53"/>
    <w:rsid w:val="78E421BD"/>
    <w:rsid w:val="79062959"/>
    <w:rsid w:val="79147B6A"/>
    <w:rsid w:val="792E0677"/>
    <w:rsid w:val="79447D2E"/>
    <w:rsid w:val="79BA3B0E"/>
    <w:rsid w:val="79BE5F0C"/>
    <w:rsid w:val="7A0348C4"/>
    <w:rsid w:val="7AA5772A"/>
    <w:rsid w:val="7ABB61E4"/>
    <w:rsid w:val="7ABB6962"/>
    <w:rsid w:val="7AF4539C"/>
    <w:rsid w:val="7AF91823"/>
    <w:rsid w:val="7BB43628"/>
    <w:rsid w:val="7BFEEA97"/>
    <w:rsid w:val="7C013D85"/>
    <w:rsid w:val="7C0B180E"/>
    <w:rsid w:val="7C376AA7"/>
    <w:rsid w:val="7C662C4B"/>
    <w:rsid w:val="7C7FB7F5"/>
    <w:rsid w:val="7CA67789"/>
    <w:rsid w:val="7CB225D2"/>
    <w:rsid w:val="7CE7227B"/>
    <w:rsid w:val="7D1000A0"/>
    <w:rsid w:val="7D2E6A2B"/>
    <w:rsid w:val="7D578562"/>
    <w:rsid w:val="7D8F021D"/>
    <w:rsid w:val="7D902913"/>
    <w:rsid w:val="7DB40A20"/>
    <w:rsid w:val="7E136A50"/>
    <w:rsid w:val="7E49765A"/>
    <w:rsid w:val="7E4C0FEB"/>
    <w:rsid w:val="7E7A4B80"/>
    <w:rsid w:val="7E9F67E9"/>
    <w:rsid w:val="7EBE0C5A"/>
    <w:rsid w:val="7EFB3C47"/>
    <w:rsid w:val="7EFEFCA7"/>
    <w:rsid w:val="7F50106A"/>
    <w:rsid w:val="7F5342F2"/>
    <w:rsid w:val="7F850ECB"/>
    <w:rsid w:val="7FA97CBC"/>
    <w:rsid w:val="7FC2237A"/>
    <w:rsid w:val="7FDC9BAD"/>
    <w:rsid w:val="7FEB08DE"/>
    <w:rsid w:val="7FEB265A"/>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7"/>
    <w:qFormat/>
    <w:uiPriority w:val="0"/>
    <w:pPr>
      <w:keepNext/>
      <w:outlineLvl w:val="0"/>
    </w:pPr>
    <w:rPr>
      <w:sz w:val="28"/>
      <w:szCs w:val="24"/>
    </w:rPr>
  </w:style>
  <w:style w:type="paragraph" w:styleId="4">
    <w:name w:val="heading 2"/>
    <w:basedOn w:val="1"/>
    <w:next w:val="1"/>
    <w:link w:val="5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9"/>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6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3"/>
    <w:qFormat/>
    <w:uiPriority w:val="0"/>
    <w:pPr>
      <w:spacing w:after="120"/>
    </w:pPr>
    <w:rPr>
      <w:szCs w:val="24"/>
    </w:rPr>
  </w:style>
  <w:style w:type="paragraph" w:styleId="7">
    <w:name w:val="toc 7"/>
    <w:basedOn w:val="1"/>
    <w:next w:val="1"/>
    <w:qFormat/>
    <w:uiPriority w:val="0"/>
    <w:pPr>
      <w:ind w:left="2520" w:leftChars="1200"/>
    </w:p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Document Map"/>
    <w:basedOn w:val="1"/>
    <w:link w:val="84"/>
    <w:qFormat/>
    <w:uiPriority w:val="0"/>
    <w:pPr>
      <w:shd w:val="clear" w:color="auto" w:fill="000080"/>
    </w:pPr>
  </w:style>
  <w:style w:type="paragraph" w:styleId="10">
    <w:name w:val="toa heading"/>
    <w:next w:val="1"/>
    <w:semiHidden/>
    <w:unhideWhenUsed/>
    <w:qFormat/>
    <w:uiPriority w:val="99"/>
    <w:pPr>
      <w:widowControl w:val="0"/>
      <w:spacing w:before="120" w:beforeLines="0" w:beforeAutospacing="0"/>
      <w:jc w:val="both"/>
    </w:pPr>
    <w:rPr>
      <w:rFonts w:ascii="Arial" w:hAnsi="Arial" w:eastAsiaTheme="minorEastAsia" w:cstheme="minorBidi"/>
      <w:kern w:val="2"/>
      <w:sz w:val="24"/>
      <w:szCs w:val="22"/>
      <w:lang w:val="en-US" w:eastAsia="zh-CN" w:bidi="ar-SA"/>
    </w:rPr>
  </w:style>
  <w:style w:type="paragraph" w:styleId="11">
    <w:name w:val="annotation text"/>
    <w:basedOn w:val="1"/>
    <w:link w:val="78"/>
    <w:semiHidden/>
    <w:qFormat/>
    <w:uiPriority w:val="99"/>
    <w:pPr>
      <w:jc w:val="left"/>
    </w:pPr>
  </w:style>
  <w:style w:type="paragraph" w:styleId="12">
    <w:name w:val="Body Text 3"/>
    <w:basedOn w:val="1"/>
    <w:link w:val="99"/>
    <w:unhideWhenUsed/>
    <w:qFormat/>
    <w:uiPriority w:val="99"/>
    <w:pPr>
      <w:spacing w:after="120"/>
    </w:pPr>
    <w:rPr>
      <w:rFonts w:ascii="Calibri" w:hAnsi="Calibri"/>
      <w:sz w:val="16"/>
      <w:szCs w:val="16"/>
      <w:lang w:val="zh-CN"/>
    </w:rPr>
  </w:style>
  <w:style w:type="paragraph" w:styleId="13">
    <w:name w:val="Body Text Indent"/>
    <w:basedOn w:val="1"/>
    <w:next w:val="14"/>
    <w:link w:val="62"/>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81"/>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61"/>
    <w:qFormat/>
    <w:uiPriority w:val="0"/>
    <w:rPr>
      <w:rFonts w:ascii="Arial" w:hAnsi="Arial" w:eastAsia="楷体_GB2312"/>
      <w:sz w:val="28"/>
    </w:rPr>
  </w:style>
  <w:style w:type="paragraph" w:styleId="20">
    <w:name w:val="Body Text Indent 2"/>
    <w:basedOn w:val="1"/>
    <w:link w:val="64"/>
    <w:qFormat/>
    <w:uiPriority w:val="0"/>
    <w:pPr>
      <w:tabs>
        <w:tab w:val="left" w:pos="720"/>
      </w:tabs>
      <w:ind w:right="-506" w:rightChars="-241" w:firstLine="538" w:firstLineChars="192"/>
    </w:pPr>
    <w:rPr>
      <w:rFonts w:eastAsia="仿宋_GB2312"/>
      <w:sz w:val="28"/>
    </w:rPr>
  </w:style>
  <w:style w:type="paragraph" w:styleId="21">
    <w:name w:val="Balloon Text"/>
    <w:basedOn w:val="1"/>
    <w:link w:val="75"/>
    <w:qFormat/>
    <w:uiPriority w:val="0"/>
    <w:rPr>
      <w:sz w:val="18"/>
      <w:szCs w:val="18"/>
    </w:rPr>
  </w:style>
  <w:style w:type="paragraph" w:styleId="22">
    <w:name w:val="footer"/>
    <w:basedOn w:val="1"/>
    <w:link w:val="56"/>
    <w:unhideWhenUsed/>
    <w:qFormat/>
    <w:uiPriority w:val="99"/>
    <w:pPr>
      <w:tabs>
        <w:tab w:val="center" w:pos="4153"/>
        <w:tab w:val="right" w:pos="8306"/>
      </w:tabs>
      <w:snapToGrid w:val="0"/>
      <w:jc w:val="left"/>
    </w:pPr>
    <w:rPr>
      <w:sz w:val="18"/>
      <w:szCs w:val="18"/>
    </w:rPr>
  </w:style>
  <w:style w:type="paragraph" w:styleId="23">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70"/>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11"/>
    <w:next w:val="11"/>
    <w:link w:val="79"/>
    <w:semiHidden/>
    <w:qFormat/>
    <w:uiPriority w:val="99"/>
    <w:rPr>
      <w:b/>
      <w:bCs/>
    </w:rPr>
  </w:style>
  <w:style w:type="paragraph" w:styleId="34">
    <w:name w:val="Body Text First Indent"/>
    <w:basedOn w:val="2"/>
    <w:next w:val="1"/>
    <w:unhideWhenUsed/>
    <w:qFormat/>
    <w:uiPriority w:val="99"/>
    <w:pPr>
      <w:spacing w:line="400" w:lineRule="atLeast"/>
      <w:ind w:firstLine="426"/>
    </w:pPr>
    <w:rPr>
      <w:sz w:val="24"/>
      <w:szCs w:val="20"/>
    </w:rPr>
  </w:style>
  <w:style w:type="paragraph" w:styleId="35">
    <w:name w:val="Body Text First Indent 2"/>
    <w:basedOn w:val="13"/>
    <w:unhideWhenUsed/>
    <w:qFormat/>
    <w:uiPriority w:val="99"/>
    <w:pPr>
      <w:tabs>
        <w:tab w:val="left" w:pos="0"/>
        <w:tab w:val="left" w:pos="993"/>
        <w:tab w:val="left" w:pos="1134"/>
      </w:tabs>
      <w:spacing w:after="0"/>
      <w:ind w:left="0" w:leftChars="0" w:firstLine="420" w:firstLineChars="200"/>
    </w:pPr>
    <w:rPr>
      <w:rFonts w:ascii="Calibri" w:hAnsi="Calibri"/>
      <w:sz w:val="32"/>
      <w:szCs w:val="32"/>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bdr w:val="single" w:color="auto" w:sz="6" w:space="0"/>
    </w:rPr>
  </w:style>
  <w:style w:type="paragraph" w:customStyle="1" w:styleId="52">
    <w:name w:val="目录 71"/>
    <w:next w:val="1"/>
    <w:qFormat/>
    <w:uiPriority w:val="0"/>
    <w:pPr>
      <w:widowControl w:val="0"/>
      <w:ind w:left="2520"/>
      <w:jc w:val="both"/>
    </w:pPr>
    <w:rPr>
      <w:rFonts w:ascii="Calibri" w:hAnsi="Times New Roman" w:eastAsia="宋体" w:cs="Times New Roman"/>
      <w:kern w:val="2"/>
      <w:sz w:val="21"/>
      <w:lang w:val="en-US" w:eastAsia="zh-CN" w:bidi="ar-SA"/>
    </w:rPr>
  </w:style>
  <w:style w:type="paragraph" w:customStyle="1" w:styleId="53">
    <w:name w:val="style4"/>
    <w:basedOn w:val="1"/>
    <w:next w:val="54"/>
    <w:qFormat/>
    <w:uiPriority w:val="0"/>
    <w:pPr>
      <w:widowControl/>
      <w:spacing w:before="280" w:after="280"/>
    </w:pPr>
    <w:rPr>
      <w:rFonts w:ascii="宋体" w:eastAsia="宋体"/>
      <w:sz w:val="18"/>
    </w:rPr>
  </w:style>
  <w:style w:type="paragraph" w:customStyle="1" w:styleId="5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55">
    <w:name w:val="页眉 Char"/>
    <w:basedOn w:val="38"/>
    <w:link w:val="23"/>
    <w:qFormat/>
    <w:uiPriority w:val="0"/>
    <w:rPr>
      <w:sz w:val="18"/>
      <w:szCs w:val="18"/>
    </w:rPr>
  </w:style>
  <w:style w:type="character" w:customStyle="1" w:styleId="56">
    <w:name w:val="页脚 Char"/>
    <w:basedOn w:val="38"/>
    <w:link w:val="22"/>
    <w:qFormat/>
    <w:uiPriority w:val="0"/>
    <w:rPr>
      <w:sz w:val="18"/>
      <w:szCs w:val="18"/>
    </w:rPr>
  </w:style>
  <w:style w:type="character" w:customStyle="1" w:styleId="57">
    <w:name w:val="标题 1 Char"/>
    <w:basedOn w:val="38"/>
    <w:link w:val="3"/>
    <w:qFormat/>
    <w:uiPriority w:val="0"/>
    <w:rPr>
      <w:rFonts w:ascii="Times New Roman" w:hAnsi="Times New Roman" w:eastAsia="宋体" w:cs="Times New Roman"/>
      <w:sz w:val="28"/>
      <w:szCs w:val="24"/>
    </w:rPr>
  </w:style>
  <w:style w:type="character" w:customStyle="1" w:styleId="58">
    <w:name w:val="标题 2 Char"/>
    <w:basedOn w:val="38"/>
    <w:link w:val="4"/>
    <w:qFormat/>
    <w:uiPriority w:val="0"/>
    <w:rPr>
      <w:rFonts w:ascii="Arial" w:hAnsi="Arial" w:eastAsia="黑体" w:cs="Times New Roman"/>
      <w:b/>
      <w:kern w:val="0"/>
      <w:sz w:val="32"/>
      <w:szCs w:val="20"/>
    </w:rPr>
  </w:style>
  <w:style w:type="character" w:customStyle="1" w:styleId="59">
    <w:name w:val="标题 3 Char"/>
    <w:basedOn w:val="38"/>
    <w:link w:val="5"/>
    <w:qFormat/>
    <w:uiPriority w:val="0"/>
    <w:rPr>
      <w:rFonts w:ascii="Times New Roman" w:hAnsi="Times New Roman" w:eastAsia="宋体" w:cs="Times New Roman"/>
      <w:b/>
      <w:bCs/>
      <w:sz w:val="32"/>
      <w:szCs w:val="32"/>
      <w:lang w:val="zh-CN" w:eastAsia="zh-CN"/>
    </w:rPr>
  </w:style>
  <w:style w:type="character" w:customStyle="1" w:styleId="60">
    <w:name w:val="标题 4 Char"/>
    <w:basedOn w:val="38"/>
    <w:link w:val="6"/>
    <w:qFormat/>
    <w:uiPriority w:val="0"/>
    <w:rPr>
      <w:rFonts w:ascii="Arial" w:hAnsi="Arial" w:eastAsia="黑体" w:cs="Times New Roman"/>
      <w:b/>
      <w:kern w:val="0"/>
      <w:sz w:val="28"/>
      <w:szCs w:val="20"/>
    </w:rPr>
  </w:style>
  <w:style w:type="character" w:customStyle="1" w:styleId="61">
    <w:name w:val="日期 Char"/>
    <w:basedOn w:val="38"/>
    <w:link w:val="19"/>
    <w:qFormat/>
    <w:uiPriority w:val="0"/>
    <w:rPr>
      <w:rFonts w:ascii="Arial" w:hAnsi="Arial" w:eastAsia="楷体_GB2312" w:cs="Times New Roman"/>
      <w:sz w:val="28"/>
      <w:szCs w:val="20"/>
    </w:rPr>
  </w:style>
  <w:style w:type="character" w:customStyle="1" w:styleId="62">
    <w:name w:val="正文文本缩进 Char"/>
    <w:basedOn w:val="38"/>
    <w:link w:val="13"/>
    <w:qFormat/>
    <w:uiPriority w:val="0"/>
    <w:rPr>
      <w:rFonts w:ascii="Times New Roman" w:hAnsi="Times New Roman" w:eastAsia="仿宋_GB2312" w:cs="Times New Roman"/>
      <w:sz w:val="28"/>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4">
    <w:name w:val="正文文本缩进 2 Char"/>
    <w:basedOn w:val="38"/>
    <w:link w:val="20"/>
    <w:qFormat/>
    <w:uiPriority w:val="0"/>
    <w:rPr>
      <w:rFonts w:ascii="Times New Roman" w:hAnsi="Times New Roman" w:eastAsia="仿宋_GB2312" w:cs="Times New Roman"/>
      <w:sz w:val="28"/>
      <w:szCs w:val="20"/>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4"/>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character" w:customStyle="1" w:styleId="70">
    <w:name w:val="正文文本缩进 3 Char"/>
    <w:basedOn w:val="38"/>
    <w:link w:val="27"/>
    <w:qFormat/>
    <w:uiPriority w:val="0"/>
    <w:rPr>
      <w:rFonts w:ascii="仿宋_GB2312" w:hAnsi="Arial" w:eastAsia="仿宋_GB2312" w:cs="Times New Roman"/>
      <w:sz w:val="28"/>
      <w:szCs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character" w:customStyle="1" w:styleId="73">
    <w:name w:val="正文文本 Char"/>
    <w:basedOn w:val="38"/>
    <w:link w:val="2"/>
    <w:qFormat/>
    <w:uiPriority w:val="0"/>
    <w:rPr>
      <w:rFonts w:ascii="Times New Roman" w:hAnsi="Times New Roman" w:eastAsia="宋体" w:cs="Times New Roman"/>
      <w:szCs w:val="24"/>
    </w:rPr>
  </w:style>
  <w:style w:type="paragraph" w:customStyle="1" w:styleId="74">
    <w:name w:val="Char Char Char Char"/>
    <w:basedOn w:val="1"/>
    <w:next w:val="1"/>
    <w:qFormat/>
    <w:uiPriority w:val="0"/>
    <w:pPr>
      <w:widowControl/>
      <w:spacing w:line="360" w:lineRule="auto"/>
      <w:jc w:val="left"/>
    </w:pPr>
  </w:style>
  <w:style w:type="character" w:customStyle="1" w:styleId="75">
    <w:name w:val="批注框文本 Char"/>
    <w:basedOn w:val="38"/>
    <w:link w:val="21"/>
    <w:qFormat/>
    <w:uiPriority w:val="0"/>
    <w:rPr>
      <w:rFonts w:ascii="Times New Roman" w:hAnsi="Times New Roman" w:eastAsia="宋体" w:cs="Times New Roman"/>
      <w:sz w:val="18"/>
      <w:szCs w:val="18"/>
    </w:rPr>
  </w:style>
  <w:style w:type="paragraph" w:customStyle="1" w:styleId="76">
    <w:name w:val="Char Char Char"/>
    <w:basedOn w:val="1"/>
    <w:qFormat/>
    <w:uiPriority w:val="0"/>
    <w:rPr>
      <w:rFonts w:ascii="Tahoma" w:hAnsi="Tahoma"/>
      <w:sz w:val="24"/>
    </w:rPr>
  </w:style>
  <w:style w:type="paragraph" w:customStyle="1" w:styleId="77">
    <w:name w:val="Char Char Char Char Char Char Char Char Char Char"/>
    <w:basedOn w:val="1"/>
    <w:qFormat/>
    <w:uiPriority w:val="0"/>
    <w:rPr>
      <w:rFonts w:ascii="Tahoma" w:hAnsi="Tahoma" w:cs="仿宋_GB2312"/>
      <w:sz w:val="24"/>
    </w:rPr>
  </w:style>
  <w:style w:type="character" w:customStyle="1" w:styleId="78">
    <w:name w:val="批注文字 Char"/>
    <w:basedOn w:val="38"/>
    <w:link w:val="11"/>
    <w:semiHidden/>
    <w:qFormat/>
    <w:uiPriority w:val="99"/>
    <w:rPr>
      <w:rFonts w:ascii="Times New Roman" w:hAnsi="Times New Roman" w:eastAsia="宋体" w:cs="Times New Roman"/>
      <w:szCs w:val="20"/>
    </w:rPr>
  </w:style>
  <w:style w:type="character" w:customStyle="1" w:styleId="79">
    <w:name w:val="批注主题 Char"/>
    <w:basedOn w:val="78"/>
    <w:link w:val="33"/>
    <w:semiHidden/>
    <w:qFormat/>
    <w:uiPriority w:val="99"/>
    <w:rPr>
      <w:rFonts w:ascii="Times New Roman" w:hAnsi="Times New Roman" w:eastAsia="宋体" w:cs="Times New Roman"/>
      <w:b/>
      <w:bCs/>
      <w:szCs w:val="20"/>
    </w:rPr>
  </w:style>
  <w:style w:type="paragraph" w:customStyle="1" w:styleId="80">
    <w:name w:val="Char Char Char Char Char Char"/>
    <w:basedOn w:val="1"/>
    <w:qFormat/>
    <w:uiPriority w:val="0"/>
  </w:style>
  <w:style w:type="character" w:customStyle="1" w:styleId="81">
    <w:name w:val="纯文本 Char"/>
    <w:link w:val="17"/>
    <w:qFormat/>
    <w:uiPriority w:val="0"/>
    <w:rPr>
      <w:rFonts w:ascii="宋体" w:hAnsi="Courier New" w:eastAsia="宋体"/>
    </w:rPr>
  </w:style>
  <w:style w:type="character" w:customStyle="1" w:styleId="82">
    <w:name w:val="纯文本 Char1"/>
    <w:basedOn w:val="38"/>
    <w:semiHidden/>
    <w:qFormat/>
    <w:uiPriority w:val="99"/>
    <w:rPr>
      <w:rFonts w:ascii="宋体" w:hAnsi="Courier New" w:eastAsia="宋体" w:cs="Courier New"/>
      <w:szCs w:val="21"/>
    </w:rPr>
  </w:style>
  <w:style w:type="paragraph" w:customStyle="1" w:styleId="83">
    <w:name w:val="Char12 Char Char Char"/>
    <w:basedOn w:val="1"/>
    <w:qFormat/>
    <w:uiPriority w:val="0"/>
  </w:style>
  <w:style w:type="character" w:customStyle="1" w:styleId="84">
    <w:name w:val="文档结构图 Char"/>
    <w:basedOn w:val="38"/>
    <w:link w:val="9"/>
    <w:qFormat/>
    <w:uiPriority w:val="0"/>
    <w:rPr>
      <w:rFonts w:ascii="Times New Roman" w:hAnsi="Times New Roman" w:eastAsia="宋体" w:cs="Times New Roman"/>
      <w:szCs w:val="20"/>
      <w:shd w:val="clear" w:color="auto" w:fill="000080"/>
    </w:rPr>
  </w:style>
  <w:style w:type="character" w:customStyle="1" w:styleId="85">
    <w:name w:val="style29"/>
    <w:qFormat/>
    <w:uiPriority w:val="0"/>
  </w:style>
  <w:style w:type="character" w:customStyle="1" w:styleId="86">
    <w:name w:val="正文1"/>
    <w:qFormat/>
    <w:uiPriority w:val="0"/>
  </w:style>
  <w:style w:type="character" w:customStyle="1" w:styleId="87">
    <w:name w:val="font11"/>
    <w:qFormat/>
    <w:uiPriority w:val="0"/>
    <w:rPr>
      <w:rFonts w:hint="default" w:ascii="Times New Roman" w:hAnsi="Times New Roman" w:cs="Times New Roman"/>
      <w:color w:val="3366FF"/>
      <w:sz w:val="24"/>
      <w:szCs w:val="24"/>
      <w:u w:val="none"/>
    </w:rPr>
  </w:style>
  <w:style w:type="character" w:customStyle="1" w:styleId="88">
    <w:name w:val="font21"/>
    <w:qFormat/>
    <w:uiPriority w:val="0"/>
    <w:rPr>
      <w:rFonts w:hint="eastAsia" w:ascii="宋体" w:hAnsi="宋体" w:eastAsia="宋体"/>
      <w:color w:val="3366FF"/>
      <w:sz w:val="24"/>
      <w:szCs w:val="24"/>
      <w:u w:val="none"/>
    </w:rPr>
  </w:style>
  <w:style w:type="paragraph" w:customStyle="1" w:styleId="89">
    <w:name w:val="Char Char15"/>
    <w:basedOn w:val="1"/>
    <w:qFormat/>
    <w:uiPriority w:val="0"/>
    <w:rPr>
      <w:rFonts w:ascii="Tahoma" w:hAnsi="Tahoma" w:eastAsia="仿宋_GB2312"/>
      <w:sz w:val="24"/>
    </w:rPr>
  </w:style>
  <w:style w:type="paragraph" w:customStyle="1" w:styleId="90">
    <w:name w:val="列出段落1"/>
    <w:basedOn w:val="1"/>
    <w:qFormat/>
    <w:uiPriority w:val="0"/>
    <w:pPr>
      <w:ind w:firstLine="420" w:firstLineChars="200"/>
    </w:pPr>
    <w:rPr>
      <w:rFonts w:ascii="Calibri" w:hAnsi="Calibri"/>
      <w:szCs w:val="22"/>
    </w:rPr>
  </w:style>
  <w:style w:type="paragraph" w:customStyle="1" w:styleId="91">
    <w:name w:val="Char2"/>
    <w:basedOn w:val="1"/>
    <w:qFormat/>
    <w:uiPriority w:val="0"/>
    <w:pPr>
      <w:tabs>
        <w:tab w:val="left" w:pos="360"/>
      </w:tabs>
    </w:pPr>
    <w:rPr>
      <w:sz w:val="24"/>
      <w:szCs w:val="24"/>
    </w:rPr>
  </w:style>
  <w:style w:type="paragraph" w:customStyle="1" w:styleId="92">
    <w:name w:val="Char16"/>
    <w:basedOn w:val="1"/>
    <w:qFormat/>
    <w:uiPriority w:val="0"/>
    <w:rPr>
      <w:rFonts w:ascii="Tahoma" w:hAnsi="Tahoma" w:eastAsia="仿宋_GB2312"/>
      <w:sz w:val="24"/>
    </w:rPr>
  </w:style>
  <w:style w:type="paragraph" w:customStyle="1" w:styleId="93">
    <w:name w:val="Char Char1"/>
    <w:basedOn w:val="1"/>
    <w:qFormat/>
    <w:uiPriority w:val="0"/>
    <w:rPr>
      <w:rFonts w:ascii="Tahoma" w:hAnsi="Tahoma"/>
      <w:sz w:val="24"/>
    </w:rPr>
  </w:style>
  <w:style w:type="paragraph" w:customStyle="1" w:styleId="94">
    <w:name w:val="Char Char Char Char Char Char Char"/>
    <w:basedOn w:val="1"/>
    <w:qFormat/>
    <w:uiPriority w:val="0"/>
    <w:rPr>
      <w:szCs w:val="24"/>
    </w:rPr>
  </w:style>
  <w:style w:type="paragraph" w:customStyle="1" w:styleId="95">
    <w:name w:val="Char Char"/>
    <w:basedOn w:val="1"/>
    <w:qFormat/>
    <w:uiPriority w:val="0"/>
    <w:rPr>
      <w:rFonts w:ascii="Tahoma" w:hAnsi="Tahoma" w:cs="仿宋_GB2312"/>
      <w:sz w:val="24"/>
    </w:rPr>
  </w:style>
  <w:style w:type="paragraph" w:customStyle="1" w:styleId="96">
    <w:name w:val="Char Char2"/>
    <w:basedOn w:val="1"/>
    <w:qFormat/>
    <w:uiPriority w:val="0"/>
    <w:rPr>
      <w:rFonts w:ascii="Tahoma" w:hAnsi="Tahoma" w:cs="仿宋_GB2312"/>
      <w:sz w:val="24"/>
    </w:rPr>
  </w:style>
  <w:style w:type="paragraph" w:customStyle="1" w:styleId="97">
    <w:name w:val="Char Char Char1"/>
    <w:basedOn w:val="1"/>
    <w:qFormat/>
    <w:uiPriority w:val="0"/>
    <w:rPr>
      <w:rFonts w:ascii="Tahoma" w:hAnsi="Tahoma"/>
      <w:sz w:val="24"/>
    </w:rPr>
  </w:style>
  <w:style w:type="paragraph" w:customStyle="1" w:styleId="98">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8"/>
    <w:link w:val="12"/>
    <w:qFormat/>
    <w:uiPriority w:val="99"/>
    <w:rPr>
      <w:rFonts w:ascii="Calibri" w:hAnsi="Calibri" w:eastAsia="宋体" w:cs="Times New Roman"/>
      <w:sz w:val="16"/>
      <w:szCs w:val="16"/>
      <w:lang w:val="zh-CN" w:eastAsia="zh-CN"/>
    </w:rPr>
  </w:style>
  <w:style w:type="paragraph" w:customStyle="1" w:styleId="10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qFormat/>
    <w:uiPriority w:val="0"/>
    <w:rPr>
      <w:rFonts w:ascii="Times New Roman" w:hAnsi="Times New Roman" w:eastAsia="宋体"/>
    </w:rPr>
  </w:style>
  <w:style w:type="paragraph" w:customStyle="1" w:styleId="103">
    <w:name w:val="p0"/>
    <w:basedOn w:val="1"/>
    <w:qFormat/>
    <w:uiPriority w:val="0"/>
    <w:pPr>
      <w:widowControl/>
      <w:jc w:val="left"/>
    </w:pPr>
    <w:rPr>
      <w:rFonts w:ascii="等线" w:hAnsi="等线" w:eastAsia="等线" w:cs="等线"/>
      <w:kern w:val="0"/>
      <w:sz w:val="20"/>
      <w:szCs w:val="22"/>
    </w:rPr>
  </w:style>
  <w:style w:type="paragraph" w:customStyle="1" w:styleId="104">
    <w:name w:val="列表段落1"/>
    <w:basedOn w:val="1"/>
    <w:qFormat/>
    <w:uiPriority w:val="34"/>
    <w:pPr>
      <w:ind w:firstLine="420" w:firstLineChars="200"/>
    </w:pPr>
    <w:rPr>
      <w:szCs w:val="24"/>
    </w:rPr>
  </w:style>
  <w:style w:type="paragraph" w:customStyle="1" w:styleId="10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08">
    <w:name w:val="BodyText"/>
    <w:basedOn w:val="1"/>
    <w:qFormat/>
    <w:uiPriority w:val="0"/>
    <w:rPr>
      <w:sz w:val="21"/>
    </w:rPr>
  </w:style>
  <w:style w:type="character" w:customStyle="1" w:styleId="109">
    <w:name w:val="hover7"/>
    <w:basedOn w:val="38"/>
    <w:qFormat/>
    <w:uiPriority w:val="0"/>
    <w:rPr>
      <w:u w:val="single"/>
    </w:rPr>
  </w:style>
  <w:style w:type="character" w:customStyle="1" w:styleId="110">
    <w:name w:val="first-child2"/>
    <w:basedOn w:val="38"/>
    <w:qFormat/>
    <w:uiPriority w:val="0"/>
  </w:style>
  <w:style w:type="character" w:customStyle="1" w:styleId="111">
    <w:name w:val="layui-this"/>
    <w:basedOn w:val="38"/>
    <w:qFormat/>
    <w:uiPriority w:val="0"/>
    <w:rPr>
      <w:bdr w:val="single" w:color="EEEEEE" w:sz="6" w:space="0"/>
      <w:shd w:val="clear" w:fill="FFFFFF"/>
    </w:rPr>
  </w:style>
  <w:style w:type="character" w:customStyle="1" w:styleId="112">
    <w:name w:val="first-child"/>
    <w:basedOn w:val="38"/>
    <w:qFormat/>
    <w:uiPriority w:val="0"/>
  </w:style>
  <w:style w:type="character" w:customStyle="1" w:styleId="113">
    <w:name w:val="hover6"/>
    <w:basedOn w:val="38"/>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6807-F53A-4410-9691-5D1B99E8F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14372</Words>
  <Characters>15022</Characters>
  <Lines>187</Lines>
  <Paragraphs>52</Paragraphs>
  <TotalTime>18</TotalTime>
  <ScaleCrop>false</ScaleCrop>
  <LinksUpToDate>false</LinksUpToDate>
  <CharactersWithSpaces>15820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今晚打老虎จุ๊บ</cp:lastModifiedBy>
  <cp:lastPrinted>2025-12-22T02:02:00Z</cp:lastPrinted>
  <dcterms:modified xsi:type="dcterms:W3CDTF">2025-12-24T02:36:30Z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2B48737F8E1F4FF7BE1D4FC9B6F0C29D_13</vt:lpwstr>
  </property>
  <property fmtid="{D5CDD505-2E9C-101B-9397-08002B2CF9AE}" pid="4" name="KSOTemplateDocerSaveRecord">
    <vt:lpwstr>eyJoZGlkIjoiZmMwZWE3ZjhjNzcwMTg3ZWI1ODNjZDkwYjJjNGEyNzciLCJ1c2VySWQiOiI0NDc0NDIyOTcifQ==</vt:lpwstr>
  </property>
</Properties>
</file>