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D5D6A">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hint="eastAsia" w:ascii="宋体" w:hAnsi="宋体"/>
          <w:b/>
          <w:bCs/>
          <w:sz w:val="52"/>
          <w:szCs w:val="52"/>
          <w:lang w:eastAsia="zh-CN"/>
        </w:rPr>
      </w:pPr>
      <w:r>
        <w:rPr>
          <w:rFonts w:hint="eastAsia" w:ascii="宋体" w:hAnsi="宋体"/>
          <w:b/>
          <w:bCs/>
          <w:sz w:val="52"/>
          <w:szCs w:val="52"/>
          <w:lang w:eastAsia="zh-CN"/>
        </w:rPr>
        <w:t>六安市中医院采购项目</w:t>
      </w:r>
    </w:p>
    <w:p w14:paraId="7DBDA376">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ascii="宋体" w:hAnsi="宋体"/>
          <w:b/>
          <w:bCs/>
          <w:sz w:val="52"/>
          <w:szCs w:val="52"/>
        </w:rPr>
      </w:pPr>
      <w:r>
        <w:rPr>
          <w:rFonts w:hint="eastAsia" w:ascii="宋体" w:hAnsi="宋体"/>
          <w:b/>
          <w:bCs/>
          <w:sz w:val="52"/>
          <w:szCs w:val="52"/>
        </w:rPr>
        <w:t>竞争性谈判文件</w:t>
      </w:r>
    </w:p>
    <w:p w14:paraId="53E34A84">
      <w:pPr>
        <w:tabs>
          <w:tab w:val="left" w:pos="315"/>
          <w:tab w:val="left" w:pos="8820"/>
        </w:tabs>
        <w:ind w:firstLine="560" w:firstLineChars="200"/>
        <w:jc w:val="center"/>
        <w:rPr>
          <w:rFonts w:ascii="仿宋_GB2312" w:eastAsia="仿宋_GB2312"/>
          <w:sz w:val="28"/>
          <w:szCs w:val="28"/>
        </w:rPr>
      </w:pPr>
      <w:r>
        <w:rPr>
          <w:rFonts w:hint="eastAsia" w:ascii="仿宋_GB2312" w:eastAsia="仿宋_GB2312"/>
          <w:sz w:val="28"/>
          <w:szCs w:val="28"/>
        </w:rPr>
        <w:t>（货物类）</w:t>
      </w:r>
    </w:p>
    <w:p w14:paraId="495AB6F7">
      <w:pPr>
        <w:pStyle w:val="34"/>
        <w:ind w:firstLine="560" w:firstLineChars="200"/>
        <w:rPr>
          <w:rFonts w:ascii="仿宋_GB2312" w:eastAsia="仿宋_GB2312"/>
          <w:sz w:val="28"/>
          <w:szCs w:val="28"/>
        </w:rPr>
      </w:pPr>
    </w:p>
    <w:p w14:paraId="5F348A96">
      <w:pPr>
        <w:pStyle w:val="34"/>
        <w:ind w:firstLine="560" w:firstLineChars="200"/>
        <w:rPr>
          <w:rFonts w:ascii="仿宋_GB2312" w:eastAsia="仿宋_GB2312"/>
          <w:sz w:val="28"/>
          <w:szCs w:val="28"/>
        </w:rPr>
      </w:pPr>
    </w:p>
    <w:p w14:paraId="5E15BCE0">
      <w:pPr>
        <w:tabs>
          <w:tab w:val="left" w:pos="315"/>
          <w:tab w:val="left" w:pos="8820"/>
        </w:tabs>
        <w:spacing w:beforeLines="100" w:afterLines="50" w:line="500" w:lineRule="exact"/>
        <w:ind w:right="267" w:rightChars="127"/>
        <w:jc w:val="both"/>
        <w:rPr>
          <w:rFonts w:hint="eastAsia" w:ascii="Arial Black" w:hAnsi="Arial Black" w:eastAsia="华文彩云"/>
          <w:sz w:val="44"/>
        </w:rPr>
      </w:pPr>
      <w:r>
        <w:rPr>
          <w:rFonts w:hint="eastAsia" w:ascii="Arial Black" w:hAnsi="Arial Black" w:eastAsia="华文彩云"/>
          <w:sz w:val="44"/>
        </w:rPr>
        <w:t xml:space="preserve"> </w:t>
      </w:r>
    </w:p>
    <w:p w14:paraId="7E8814BA">
      <w:pPr>
        <w:pStyle w:val="34"/>
        <w:ind w:left="0" w:leftChars="0" w:firstLine="0" w:firstLineChars="0"/>
        <w:rPr>
          <w:rFonts w:hint="eastAsia" w:ascii="Arial Black" w:hAnsi="Arial Black" w:eastAsia="华文彩云"/>
          <w:sz w:val="44"/>
        </w:rPr>
      </w:pPr>
    </w:p>
    <w:p w14:paraId="40B5F735">
      <w:pPr>
        <w:pStyle w:val="34"/>
        <w:rPr>
          <w:rFonts w:hint="eastAsia" w:ascii="Arial Black" w:hAnsi="Arial Black" w:eastAsia="华文彩云"/>
          <w:sz w:val="44"/>
        </w:rPr>
      </w:pPr>
    </w:p>
    <w:p w14:paraId="4DBA08AB">
      <w:pPr>
        <w:pStyle w:val="34"/>
        <w:rPr>
          <w:rFonts w:hint="eastAsia" w:ascii="Arial Black" w:hAnsi="Arial Black" w:eastAsia="华文彩云"/>
          <w:sz w:val="44"/>
        </w:rPr>
      </w:pPr>
    </w:p>
    <w:p w14:paraId="12FFADE8">
      <w:pPr>
        <w:pStyle w:val="34"/>
        <w:rPr>
          <w:rFonts w:hint="eastAsia" w:ascii="Arial Black" w:hAnsi="Arial Black" w:eastAsia="华文彩云"/>
          <w:sz w:val="44"/>
        </w:rPr>
      </w:pPr>
    </w:p>
    <w:p w14:paraId="26F18ADD">
      <w:pPr>
        <w:tabs>
          <w:tab w:val="left" w:pos="2410"/>
        </w:tabs>
        <w:autoSpaceDE w:val="0"/>
        <w:autoSpaceDN w:val="0"/>
        <w:adjustRightInd w:val="0"/>
        <w:snapToGrid w:val="0"/>
        <w:spacing w:line="360" w:lineRule="auto"/>
        <w:ind w:firstLine="723" w:firstLineChars="200"/>
        <w:jc w:val="left"/>
        <w:rPr>
          <w:rFonts w:ascii="宋体" w:hAnsi="DotumChe" w:cs="宋体"/>
          <w:b/>
          <w:spacing w:val="20"/>
          <w:kern w:val="0"/>
          <w:sz w:val="32"/>
          <w:szCs w:val="32"/>
        </w:rPr>
      </w:pPr>
    </w:p>
    <w:p w14:paraId="2E6E61B4">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u w:val="single"/>
          <w:lang w:val="en-US" w:eastAsia="zh-CN"/>
        </w:rPr>
      </w:pPr>
      <w:r>
        <w:rPr>
          <w:rFonts w:hint="eastAsia" w:ascii="宋体" w:hAnsi="DotumChe" w:cs="宋体"/>
          <w:b/>
          <w:spacing w:val="20"/>
          <w:kern w:val="0"/>
          <w:sz w:val="28"/>
          <w:szCs w:val="28"/>
        </w:rPr>
        <w:t>项目名称：</w:t>
      </w:r>
      <w:r>
        <w:rPr>
          <w:rFonts w:hint="eastAsia" w:ascii="宋体" w:hAnsi="DotumChe" w:cs="宋体"/>
          <w:b/>
          <w:spacing w:val="20"/>
          <w:kern w:val="0"/>
          <w:sz w:val="28"/>
          <w:szCs w:val="28"/>
          <w:u w:val="single"/>
        </w:rPr>
        <w:t>六安市中医院</w:t>
      </w:r>
      <w:r>
        <w:rPr>
          <w:rFonts w:hint="eastAsia" w:ascii="宋体" w:hAnsi="DotumChe" w:cs="宋体"/>
          <w:b/>
          <w:spacing w:val="20"/>
          <w:kern w:val="0"/>
          <w:sz w:val="28"/>
          <w:szCs w:val="28"/>
          <w:u w:val="single"/>
          <w:lang w:eastAsia="zh-CN"/>
        </w:rPr>
        <w:t>马店分院（霍邱县第六人民医院）</w:t>
      </w:r>
      <w:r>
        <w:rPr>
          <w:rFonts w:hint="eastAsia" w:ascii="宋体" w:hAnsi="DotumChe" w:cs="宋体"/>
          <w:b/>
          <w:spacing w:val="20"/>
          <w:kern w:val="0"/>
          <w:sz w:val="28"/>
          <w:szCs w:val="28"/>
          <w:u w:val="single"/>
          <w:lang w:val="en-US" w:eastAsia="zh-CN"/>
        </w:rPr>
        <w:t>脑电治疗仪采购项目</w:t>
      </w:r>
    </w:p>
    <w:p w14:paraId="036F02F3">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highlight w:val="yellow"/>
          <w:u w:val="single"/>
          <w:lang w:val="en-US" w:eastAsia="zh-CN"/>
        </w:rPr>
      </w:pPr>
      <w:r>
        <w:rPr>
          <w:rFonts w:hint="eastAsia" w:ascii="宋体" w:hAnsi="DotumChe" w:cs="宋体"/>
          <w:b/>
          <w:spacing w:val="20"/>
          <w:kern w:val="0"/>
          <w:sz w:val="28"/>
          <w:szCs w:val="28"/>
          <w:lang w:val="en-US" w:eastAsia="zh-CN"/>
        </w:rPr>
        <w:t>项目编号：</w:t>
      </w:r>
      <w:r>
        <w:rPr>
          <w:rFonts w:hint="eastAsia" w:ascii="宋体" w:hAnsi="DotumChe" w:cs="宋体"/>
          <w:b/>
          <w:spacing w:val="20"/>
          <w:kern w:val="0"/>
          <w:sz w:val="28"/>
          <w:szCs w:val="28"/>
          <w:u w:val="single"/>
          <w:lang w:val="en-US" w:eastAsia="zh-CN"/>
        </w:rPr>
        <w:t>LASZYY-SBGCB2025148</w:t>
      </w:r>
    </w:p>
    <w:p w14:paraId="696134E3">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spacing w:val="20"/>
          <w:kern w:val="0"/>
          <w:sz w:val="28"/>
          <w:szCs w:val="28"/>
          <w:lang w:eastAsia="zh-CN"/>
        </w:rPr>
      </w:pPr>
      <w:r>
        <w:rPr>
          <w:rFonts w:hint="eastAsia" w:ascii="宋体" w:hAnsi="DotumChe" w:cs="宋体"/>
          <w:b/>
          <w:spacing w:val="20"/>
          <w:kern w:val="0"/>
          <w:sz w:val="28"/>
          <w:szCs w:val="28"/>
        </w:rPr>
        <w:t>采 购 人：</w:t>
      </w:r>
      <w:r>
        <w:rPr>
          <w:rFonts w:hint="eastAsia" w:ascii="宋体" w:hAnsi="DotumChe" w:cs="宋体"/>
          <w:b/>
          <w:spacing w:val="20"/>
          <w:kern w:val="0"/>
          <w:sz w:val="28"/>
          <w:szCs w:val="28"/>
          <w:lang w:eastAsia="zh-CN"/>
        </w:rPr>
        <w:t>六安市中医院</w:t>
      </w:r>
      <w:r>
        <w:rPr>
          <w:rFonts w:hint="eastAsia" w:ascii="宋体" w:hAnsi="DotumChe" w:cs="宋体"/>
          <w:b/>
          <w:spacing w:val="20"/>
          <w:kern w:val="0"/>
          <w:sz w:val="28"/>
          <w:szCs w:val="28"/>
        </w:rPr>
        <w:t>　</w:t>
      </w:r>
    </w:p>
    <w:p w14:paraId="2BF579F7">
      <w:pPr>
        <w:tabs>
          <w:tab w:val="left" w:pos="2410"/>
        </w:tabs>
        <w:autoSpaceDE w:val="0"/>
        <w:autoSpaceDN w:val="0"/>
        <w:adjustRightInd w:val="0"/>
        <w:snapToGrid w:val="0"/>
        <w:spacing w:line="360" w:lineRule="auto"/>
        <w:ind w:firstLine="642" w:firstLineChars="200"/>
        <w:jc w:val="left"/>
        <w:rPr>
          <w:sz w:val="32"/>
          <w:szCs w:val="32"/>
        </w:rPr>
      </w:pPr>
      <w:r>
        <w:rPr>
          <w:rFonts w:hint="eastAsia" w:ascii="宋体" w:hAnsi="DotumChe" w:cs="宋体"/>
          <w:b/>
          <w:spacing w:val="20"/>
          <w:kern w:val="0"/>
          <w:sz w:val="28"/>
          <w:szCs w:val="28"/>
        </w:rPr>
        <w:t>采购时间：</w:t>
      </w:r>
      <w:r>
        <w:rPr>
          <w:rFonts w:hint="eastAsia" w:ascii="宋体" w:hAnsi="DotumChe" w:cs="宋体"/>
          <w:b/>
          <w:spacing w:val="20"/>
          <w:kern w:val="0"/>
          <w:sz w:val="28"/>
          <w:szCs w:val="28"/>
          <w:lang w:val="en-US" w:eastAsia="zh-CN"/>
        </w:rPr>
        <w:t>2025</w:t>
      </w:r>
      <w:r>
        <w:rPr>
          <w:rFonts w:hint="eastAsia" w:ascii="宋体" w:hAnsi="DotumChe" w:cs="宋体"/>
          <w:b/>
          <w:spacing w:val="20"/>
          <w:kern w:val="0"/>
          <w:sz w:val="28"/>
          <w:szCs w:val="28"/>
        </w:rPr>
        <w:t>年</w:t>
      </w:r>
      <w:r>
        <w:rPr>
          <w:rFonts w:hint="eastAsia" w:ascii="宋体" w:hAnsi="DotumChe" w:cs="宋体"/>
          <w:b/>
          <w:spacing w:val="20"/>
          <w:kern w:val="0"/>
          <w:sz w:val="28"/>
          <w:szCs w:val="28"/>
          <w:u w:val="single"/>
          <w:lang w:val="en-US" w:eastAsia="zh-CN"/>
        </w:rPr>
        <w:t>9</w:t>
      </w:r>
      <w:r>
        <w:rPr>
          <w:rFonts w:hint="eastAsia" w:ascii="宋体" w:hAnsi="DotumChe" w:cs="宋体"/>
          <w:b/>
          <w:spacing w:val="20"/>
          <w:kern w:val="0"/>
          <w:sz w:val="28"/>
          <w:szCs w:val="28"/>
        </w:rPr>
        <w:t>月</w:t>
      </w:r>
    </w:p>
    <w:p w14:paraId="65D8FE74">
      <w:pPr>
        <w:ind w:firstLine="562" w:firstLineChars="200"/>
        <w:jc w:val="center"/>
        <w:rPr>
          <w:b/>
          <w:sz w:val="28"/>
          <w:szCs w:val="28"/>
        </w:rPr>
      </w:pPr>
      <w:r>
        <w:rPr>
          <w:rFonts w:hint="eastAsia"/>
          <w:b/>
          <w:sz w:val="28"/>
          <w:szCs w:val="28"/>
        </w:rPr>
        <w:br w:type="page"/>
      </w:r>
    </w:p>
    <w:p w14:paraId="2E990170">
      <w:pPr>
        <w:ind w:firstLine="723" w:firstLineChars="200"/>
        <w:jc w:val="center"/>
        <w:rPr>
          <w:rFonts w:ascii="宋体" w:hAnsi="宋体" w:cs="宋体"/>
          <w:sz w:val="36"/>
          <w:szCs w:val="36"/>
        </w:rPr>
      </w:pPr>
      <w:bookmarkStart w:id="0" w:name="_Toc216158623"/>
      <w:bookmarkStart w:id="1" w:name="_Toc363199264"/>
      <w:r>
        <w:rPr>
          <w:rFonts w:hint="eastAsia" w:ascii="宋体" w:hAnsi="宋体" w:cs="宋体"/>
          <w:b/>
          <w:sz w:val="36"/>
          <w:szCs w:val="36"/>
        </w:rPr>
        <w:t>目  录</w:t>
      </w:r>
    </w:p>
    <w:p w14:paraId="2DD014D2">
      <w:pPr>
        <w:pStyle w:val="28"/>
        <w:tabs>
          <w:tab w:val="right" w:leader="dot" w:pos="8844"/>
        </w:tabs>
      </w:pPr>
      <w:r>
        <w:rPr>
          <w:rFonts w:hint="eastAsia" w:ascii="宋体" w:hAnsi="宋体" w:cs="宋体"/>
          <w:sz w:val="28"/>
          <w:szCs w:val="28"/>
        </w:rPr>
        <w:fldChar w:fldCharType="begin"/>
      </w:r>
      <w:r>
        <w:rPr>
          <w:rFonts w:hint="eastAsia" w:ascii="宋体" w:hAnsi="宋体" w:cs="宋体"/>
          <w:sz w:val="28"/>
          <w:szCs w:val="28"/>
        </w:rPr>
        <w:instrText xml:space="preserve"> TOC \o "1-3" \h \z </w:instrText>
      </w:r>
      <w:r>
        <w:rPr>
          <w:rFonts w:hint="eastAsia" w:ascii="宋体" w:hAnsi="宋体" w:cs="宋体"/>
          <w:sz w:val="28"/>
          <w:szCs w:val="28"/>
        </w:rPr>
        <w:fldChar w:fldCharType="separate"/>
      </w:r>
      <w:r>
        <w:rPr>
          <w:rFonts w:hint="eastAsia" w:ascii="宋体" w:hAnsi="宋体" w:cs="宋体"/>
          <w:szCs w:val="28"/>
        </w:rPr>
        <w:fldChar w:fldCharType="begin"/>
      </w:r>
      <w:r>
        <w:rPr>
          <w:rFonts w:hint="eastAsia" w:ascii="宋体" w:hAnsi="宋体" w:cs="宋体"/>
          <w:szCs w:val="28"/>
        </w:rPr>
        <w:instrText xml:space="preserve"> HYPERLINK \l _Toc17896 </w:instrText>
      </w:r>
      <w:r>
        <w:rPr>
          <w:rFonts w:hint="eastAsia" w:ascii="宋体" w:hAnsi="宋体" w:cs="宋体"/>
          <w:szCs w:val="28"/>
        </w:rPr>
        <w:fldChar w:fldCharType="separate"/>
      </w:r>
      <w:r>
        <w:rPr>
          <w:rFonts w:hint="eastAsia" w:ascii="华文中宋" w:hAnsi="华文中宋" w:eastAsia="华文中宋"/>
        </w:rPr>
        <w:t>竞争性谈判公告</w:t>
      </w:r>
      <w:r>
        <w:tab/>
      </w:r>
      <w:r>
        <w:fldChar w:fldCharType="begin"/>
      </w:r>
      <w:r>
        <w:instrText xml:space="preserve"> PAGEREF _Toc17896 \h </w:instrText>
      </w:r>
      <w:r>
        <w:fldChar w:fldCharType="separate"/>
      </w:r>
      <w:r>
        <w:t>3</w:t>
      </w:r>
      <w:r>
        <w:fldChar w:fldCharType="end"/>
      </w:r>
      <w:r>
        <w:rPr>
          <w:rFonts w:hint="eastAsia" w:ascii="宋体" w:hAnsi="宋体" w:cs="宋体"/>
          <w:szCs w:val="28"/>
        </w:rPr>
        <w:fldChar w:fldCharType="end"/>
      </w:r>
    </w:p>
    <w:p w14:paraId="2040B67D">
      <w:pPr>
        <w:pStyle w:val="28"/>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_Toc16361 </w:instrText>
      </w:r>
      <w:r>
        <w:rPr>
          <w:rFonts w:hint="eastAsia" w:ascii="宋体" w:hAnsi="宋体" w:cs="宋体"/>
          <w:szCs w:val="28"/>
        </w:rPr>
        <w:fldChar w:fldCharType="separate"/>
      </w:r>
      <w:r>
        <w:rPr>
          <w:rFonts w:hint="eastAsia" w:cs="宋体"/>
          <w:szCs w:val="28"/>
        </w:rPr>
        <w:t>一、供应商须知</w:t>
      </w:r>
      <w:r>
        <w:tab/>
      </w:r>
      <w:r>
        <w:fldChar w:fldCharType="begin"/>
      </w:r>
      <w:r>
        <w:instrText xml:space="preserve"> PAGEREF _Toc16361 \h </w:instrText>
      </w:r>
      <w:r>
        <w:fldChar w:fldCharType="separate"/>
      </w:r>
      <w:r>
        <w:t>5</w:t>
      </w:r>
      <w:r>
        <w:fldChar w:fldCharType="end"/>
      </w:r>
      <w:r>
        <w:rPr>
          <w:rFonts w:hint="eastAsia" w:ascii="宋体" w:hAnsi="宋体" w:cs="宋体"/>
          <w:szCs w:val="28"/>
        </w:rPr>
        <w:fldChar w:fldCharType="end"/>
      </w:r>
    </w:p>
    <w:p w14:paraId="09CC1C07">
      <w:pPr>
        <w:pStyle w:val="28"/>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_Toc22126 </w:instrText>
      </w:r>
      <w:r>
        <w:rPr>
          <w:rFonts w:hint="eastAsia" w:ascii="宋体" w:hAnsi="宋体" w:cs="宋体"/>
          <w:szCs w:val="28"/>
        </w:rPr>
        <w:fldChar w:fldCharType="separate"/>
      </w:r>
      <w:r>
        <w:rPr>
          <w:rFonts w:hint="eastAsia" w:ascii="宋体" w:hAnsi="宋体" w:eastAsia="宋体" w:cs="宋体"/>
          <w:szCs w:val="24"/>
        </w:rPr>
        <w:t>（一）须知前附表</w:t>
      </w:r>
      <w:r>
        <w:tab/>
      </w:r>
      <w:r>
        <w:fldChar w:fldCharType="begin"/>
      </w:r>
      <w:r>
        <w:instrText xml:space="preserve"> PAGEREF _Toc22126 \h </w:instrText>
      </w:r>
      <w:r>
        <w:fldChar w:fldCharType="separate"/>
      </w:r>
      <w:r>
        <w:t>5</w:t>
      </w:r>
      <w:r>
        <w:fldChar w:fldCharType="end"/>
      </w:r>
      <w:r>
        <w:rPr>
          <w:rFonts w:hint="eastAsia" w:ascii="宋体" w:hAnsi="宋体" w:cs="宋体"/>
          <w:szCs w:val="28"/>
        </w:rPr>
        <w:fldChar w:fldCharType="end"/>
      </w:r>
    </w:p>
    <w:p w14:paraId="0F8E1E14">
      <w:pPr>
        <w:pStyle w:val="28"/>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_Toc16243 </w:instrText>
      </w:r>
      <w:r>
        <w:rPr>
          <w:rFonts w:hint="eastAsia" w:ascii="宋体" w:hAnsi="宋体" w:cs="宋体"/>
          <w:szCs w:val="28"/>
        </w:rPr>
        <w:fldChar w:fldCharType="separate"/>
      </w:r>
      <w:r>
        <w:rPr>
          <w:rFonts w:hint="eastAsia" w:ascii="宋体" w:hAnsi="宋体" w:eastAsia="宋体" w:cs="宋体"/>
          <w:szCs w:val="24"/>
        </w:rPr>
        <w:t>（二）供应商资格</w:t>
      </w:r>
      <w:r>
        <w:tab/>
      </w:r>
      <w:r>
        <w:fldChar w:fldCharType="begin"/>
      </w:r>
      <w:r>
        <w:instrText xml:space="preserve"> PAGEREF _Toc16243 \h </w:instrText>
      </w:r>
      <w:r>
        <w:fldChar w:fldCharType="separate"/>
      </w:r>
      <w:r>
        <w:t>7</w:t>
      </w:r>
      <w:r>
        <w:fldChar w:fldCharType="end"/>
      </w:r>
      <w:r>
        <w:rPr>
          <w:rFonts w:hint="eastAsia" w:ascii="宋体" w:hAnsi="宋体" w:cs="宋体"/>
          <w:szCs w:val="28"/>
        </w:rPr>
        <w:fldChar w:fldCharType="end"/>
      </w:r>
    </w:p>
    <w:p w14:paraId="063203BD">
      <w:pPr>
        <w:pStyle w:val="28"/>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_Toc4116 </w:instrText>
      </w:r>
      <w:r>
        <w:rPr>
          <w:rFonts w:hint="eastAsia" w:ascii="宋体" w:hAnsi="宋体" w:cs="宋体"/>
          <w:szCs w:val="28"/>
        </w:rPr>
        <w:fldChar w:fldCharType="separate"/>
      </w:r>
      <w:r>
        <w:rPr>
          <w:rFonts w:hint="eastAsia" w:ascii="宋体" w:hAnsi="宋体" w:eastAsia="宋体" w:cs="宋体"/>
          <w:szCs w:val="24"/>
        </w:rPr>
        <w:t>（三）供应商必须提交的响应文件内容</w:t>
      </w:r>
      <w:r>
        <w:tab/>
      </w:r>
      <w:r>
        <w:fldChar w:fldCharType="begin"/>
      </w:r>
      <w:r>
        <w:instrText xml:space="preserve"> PAGEREF _Toc4116 \h </w:instrText>
      </w:r>
      <w:r>
        <w:fldChar w:fldCharType="separate"/>
      </w:r>
      <w:r>
        <w:t>7</w:t>
      </w:r>
      <w:r>
        <w:fldChar w:fldCharType="end"/>
      </w:r>
      <w:r>
        <w:rPr>
          <w:rFonts w:hint="eastAsia" w:ascii="宋体" w:hAnsi="宋体" w:cs="宋体"/>
          <w:szCs w:val="28"/>
        </w:rPr>
        <w:fldChar w:fldCharType="end"/>
      </w:r>
    </w:p>
    <w:p w14:paraId="5BEB0CD3">
      <w:pPr>
        <w:pStyle w:val="28"/>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_Toc1749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四</w:t>
      </w:r>
      <w:r>
        <w:rPr>
          <w:rFonts w:hint="eastAsia" w:ascii="宋体" w:hAnsi="宋体" w:eastAsia="宋体" w:cs="宋体"/>
          <w:szCs w:val="24"/>
        </w:rPr>
        <w:t>）响应文件的编制及提交</w:t>
      </w:r>
      <w:r>
        <w:tab/>
      </w:r>
      <w:r>
        <w:fldChar w:fldCharType="begin"/>
      </w:r>
      <w:r>
        <w:instrText xml:space="preserve"> PAGEREF _Toc1749 \h </w:instrText>
      </w:r>
      <w:r>
        <w:fldChar w:fldCharType="separate"/>
      </w:r>
      <w:r>
        <w:t>7</w:t>
      </w:r>
      <w:r>
        <w:fldChar w:fldCharType="end"/>
      </w:r>
      <w:r>
        <w:rPr>
          <w:rFonts w:hint="eastAsia" w:ascii="宋体" w:hAnsi="宋体" w:cs="宋体"/>
          <w:szCs w:val="28"/>
        </w:rPr>
        <w:fldChar w:fldCharType="end"/>
      </w:r>
    </w:p>
    <w:p w14:paraId="4EA06A92">
      <w:pPr>
        <w:pStyle w:val="28"/>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_Toc1434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五</w:t>
      </w:r>
      <w:r>
        <w:rPr>
          <w:rFonts w:hint="eastAsia" w:ascii="宋体" w:hAnsi="宋体" w:eastAsia="宋体" w:cs="宋体"/>
          <w:szCs w:val="24"/>
        </w:rPr>
        <w:t>）谈判程序</w:t>
      </w:r>
      <w:r>
        <w:tab/>
      </w:r>
      <w:r>
        <w:fldChar w:fldCharType="begin"/>
      </w:r>
      <w:r>
        <w:instrText xml:space="preserve"> PAGEREF _Toc1434 \h </w:instrText>
      </w:r>
      <w:r>
        <w:fldChar w:fldCharType="separate"/>
      </w:r>
      <w:r>
        <w:t>8</w:t>
      </w:r>
      <w:r>
        <w:fldChar w:fldCharType="end"/>
      </w:r>
      <w:r>
        <w:rPr>
          <w:rFonts w:hint="eastAsia" w:ascii="宋体" w:hAnsi="宋体" w:cs="宋体"/>
          <w:szCs w:val="28"/>
        </w:rPr>
        <w:fldChar w:fldCharType="end"/>
      </w:r>
    </w:p>
    <w:p w14:paraId="7504314B">
      <w:pPr>
        <w:pStyle w:val="28"/>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_Toc18785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六</w:t>
      </w:r>
      <w:r>
        <w:rPr>
          <w:rFonts w:hint="eastAsia" w:ascii="宋体" w:hAnsi="宋体" w:eastAsia="宋体" w:cs="宋体"/>
          <w:szCs w:val="24"/>
        </w:rPr>
        <w:t>）评审及异常情况处理</w:t>
      </w:r>
      <w:r>
        <w:tab/>
      </w:r>
      <w:r>
        <w:fldChar w:fldCharType="begin"/>
      </w:r>
      <w:r>
        <w:instrText xml:space="preserve"> PAGEREF _Toc18785 \h </w:instrText>
      </w:r>
      <w:r>
        <w:fldChar w:fldCharType="separate"/>
      </w:r>
      <w:r>
        <w:t>9</w:t>
      </w:r>
      <w:r>
        <w:fldChar w:fldCharType="end"/>
      </w:r>
      <w:r>
        <w:rPr>
          <w:rFonts w:hint="eastAsia" w:ascii="宋体" w:hAnsi="宋体" w:cs="宋体"/>
          <w:szCs w:val="28"/>
        </w:rPr>
        <w:fldChar w:fldCharType="end"/>
      </w:r>
    </w:p>
    <w:p w14:paraId="712C14DD">
      <w:pPr>
        <w:pStyle w:val="28"/>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_Toc16952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七</w:t>
      </w:r>
      <w:r>
        <w:rPr>
          <w:rFonts w:hint="eastAsia" w:ascii="宋体" w:hAnsi="宋体" w:eastAsia="宋体" w:cs="宋体"/>
          <w:szCs w:val="24"/>
        </w:rPr>
        <w:t>）报价响应及答疑</w:t>
      </w:r>
      <w:r>
        <w:tab/>
      </w:r>
      <w:r>
        <w:fldChar w:fldCharType="begin"/>
      </w:r>
      <w:r>
        <w:instrText xml:space="preserve"> PAGEREF _Toc16952 \h </w:instrText>
      </w:r>
      <w:r>
        <w:fldChar w:fldCharType="separate"/>
      </w:r>
      <w:r>
        <w:t>9</w:t>
      </w:r>
      <w:r>
        <w:fldChar w:fldCharType="end"/>
      </w:r>
      <w:r>
        <w:rPr>
          <w:rFonts w:hint="eastAsia" w:ascii="宋体" w:hAnsi="宋体" w:cs="宋体"/>
          <w:szCs w:val="28"/>
        </w:rPr>
        <w:fldChar w:fldCharType="end"/>
      </w:r>
    </w:p>
    <w:p w14:paraId="06FF7099">
      <w:pPr>
        <w:pStyle w:val="28"/>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_Toc15837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八</w:t>
      </w:r>
      <w:r>
        <w:rPr>
          <w:rFonts w:hint="eastAsia" w:ascii="宋体" w:hAnsi="宋体" w:eastAsia="宋体" w:cs="宋体"/>
          <w:szCs w:val="24"/>
        </w:rPr>
        <w:t>）合同的签订</w:t>
      </w:r>
      <w:r>
        <w:tab/>
      </w:r>
      <w:r>
        <w:fldChar w:fldCharType="begin"/>
      </w:r>
      <w:r>
        <w:instrText xml:space="preserve"> PAGEREF _Toc15837 \h </w:instrText>
      </w:r>
      <w:r>
        <w:fldChar w:fldCharType="separate"/>
      </w:r>
      <w:r>
        <w:t>10</w:t>
      </w:r>
      <w:r>
        <w:fldChar w:fldCharType="end"/>
      </w:r>
      <w:r>
        <w:rPr>
          <w:rFonts w:hint="eastAsia" w:ascii="宋体" w:hAnsi="宋体" w:cs="宋体"/>
          <w:szCs w:val="28"/>
        </w:rPr>
        <w:fldChar w:fldCharType="end"/>
      </w:r>
    </w:p>
    <w:p w14:paraId="171656C1">
      <w:pPr>
        <w:pStyle w:val="28"/>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_Toc16481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九</w:t>
      </w:r>
      <w:r>
        <w:rPr>
          <w:rFonts w:hint="eastAsia" w:ascii="宋体" w:hAnsi="宋体" w:eastAsia="宋体" w:cs="宋体"/>
          <w:szCs w:val="24"/>
        </w:rPr>
        <w:t>）澄清及变更</w:t>
      </w:r>
      <w:r>
        <w:tab/>
      </w:r>
      <w:r>
        <w:fldChar w:fldCharType="begin"/>
      </w:r>
      <w:r>
        <w:instrText xml:space="preserve"> PAGEREF _Toc16481 \h </w:instrText>
      </w:r>
      <w:r>
        <w:fldChar w:fldCharType="separate"/>
      </w:r>
      <w:r>
        <w:t>10</w:t>
      </w:r>
      <w:r>
        <w:fldChar w:fldCharType="end"/>
      </w:r>
      <w:r>
        <w:rPr>
          <w:rFonts w:hint="eastAsia" w:ascii="宋体" w:hAnsi="宋体" w:cs="宋体"/>
          <w:szCs w:val="28"/>
        </w:rPr>
        <w:fldChar w:fldCharType="end"/>
      </w:r>
    </w:p>
    <w:p w14:paraId="5315BDBE">
      <w:pPr>
        <w:pStyle w:val="28"/>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_Toc8360 </w:instrText>
      </w:r>
      <w:r>
        <w:rPr>
          <w:rFonts w:hint="eastAsia" w:ascii="宋体" w:hAnsi="宋体" w:cs="宋体"/>
          <w:szCs w:val="28"/>
        </w:rPr>
        <w:fldChar w:fldCharType="separate"/>
      </w:r>
      <w:r>
        <w:rPr>
          <w:rFonts w:hint="eastAsia" w:ascii="宋体" w:hAnsi="宋体" w:eastAsia="宋体" w:cs="宋体"/>
          <w:szCs w:val="24"/>
        </w:rPr>
        <w:t>（十）验收</w:t>
      </w:r>
      <w:r>
        <w:tab/>
      </w:r>
      <w:r>
        <w:fldChar w:fldCharType="begin"/>
      </w:r>
      <w:r>
        <w:instrText xml:space="preserve"> PAGEREF _Toc8360 \h </w:instrText>
      </w:r>
      <w:r>
        <w:fldChar w:fldCharType="separate"/>
      </w:r>
      <w:r>
        <w:t>10</w:t>
      </w:r>
      <w:r>
        <w:fldChar w:fldCharType="end"/>
      </w:r>
      <w:r>
        <w:rPr>
          <w:rFonts w:hint="eastAsia" w:ascii="宋体" w:hAnsi="宋体" w:cs="宋体"/>
          <w:szCs w:val="28"/>
        </w:rPr>
        <w:fldChar w:fldCharType="end"/>
      </w:r>
    </w:p>
    <w:p w14:paraId="2C08860D">
      <w:pPr>
        <w:pStyle w:val="28"/>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_Toc12235 </w:instrText>
      </w:r>
      <w:r>
        <w:rPr>
          <w:rFonts w:hint="eastAsia" w:ascii="宋体" w:hAnsi="宋体" w:cs="宋体"/>
          <w:szCs w:val="28"/>
        </w:rPr>
        <w:fldChar w:fldCharType="separate"/>
      </w:r>
      <w:r>
        <w:rPr>
          <w:rFonts w:hint="eastAsia" w:ascii="宋体" w:hAnsi="宋体" w:eastAsia="宋体" w:cs="宋体"/>
          <w:szCs w:val="24"/>
        </w:rPr>
        <w:t>（十</w:t>
      </w:r>
      <w:r>
        <w:rPr>
          <w:rFonts w:hint="eastAsia" w:ascii="宋体" w:hAnsi="宋体" w:eastAsia="宋体" w:cs="宋体"/>
          <w:szCs w:val="24"/>
          <w:lang w:eastAsia="zh-CN"/>
        </w:rPr>
        <w:t>一</w:t>
      </w:r>
      <w:r>
        <w:rPr>
          <w:rFonts w:hint="eastAsia" w:ascii="宋体" w:hAnsi="宋体" w:eastAsia="宋体" w:cs="宋体"/>
          <w:szCs w:val="24"/>
        </w:rPr>
        <w:t>）质疑</w:t>
      </w:r>
      <w:r>
        <w:tab/>
      </w:r>
      <w:r>
        <w:fldChar w:fldCharType="begin"/>
      </w:r>
      <w:r>
        <w:instrText xml:space="preserve"> PAGEREF _Toc12235 \h </w:instrText>
      </w:r>
      <w:r>
        <w:fldChar w:fldCharType="separate"/>
      </w:r>
      <w:r>
        <w:t>10</w:t>
      </w:r>
      <w:r>
        <w:fldChar w:fldCharType="end"/>
      </w:r>
      <w:r>
        <w:rPr>
          <w:rFonts w:hint="eastAsia" w:ascii="宋体" w:hAnsi="宋体" w:cs="宋体"/>
          <w:szCs w:val="28"/>
        </w:rPr>
        <w:fldChar w:fldCharType="end"/>
      </w:r>
    </w:p>
    <w:p w14:paraId="1EB6DE36">
      <w:pPr>
        <w:pStyle w:val="28"/>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_Toc31788 </w:instrText>
      </w:r>
      <w:r>
        <w:rPr>
          <w:rFonts w:hint="eastAsia" w:ascii="宋体" w:hAnsi="宋体" w:cs="宋体"/>
          <w:szCs w:val="28"/>
        </w:rPr>
        <w:fldChar w:fldCharType="separate"/>
      </w:r>
      <w:r>
        <w:rPr>
          <w:rFonts w:hint="eastAsia" w:ascii="宋体" w:hAnsi="宋体" w:eastAsia="宋体" w:cs="宋体"/>
          <w:szCs w:val="24"/>
        </w:rPr>
        <w:t>响应文件资料清单</w:t>
      </w:r>
      <w:r>
        <w:tab/>
      </w:r>
      <w:r>
        <w:fldChar w:fldCharType="begin"/>
      </w:r>
      <w:r>
        <w:instrText xml:space="preserve"> PAGEREF _Toc31788 \h </w:instrText>
      </w:r>
      <w:r>
        <w:fldChar w:fldCharType="separate"/>
      </w:r>
      <w:r>
        <w:t>15</w:t>
      </w:r>
      <w:r>
        <w:fldChar w:fldCharType="end"/>
      </w:r>
      <w:r>
        <w:rPr>
          <w:rFonts w:hint="eastAsia" w:ascii="宋体" w:hAnsi="宋体" w:cs="宋体"/>
          <w:szCs w:val="28"/>
        </w:rPr>
        <w:fldChar w:fldCharType="end"/>
      </w:r>
    </w:p>
    <w:p w14:paraId="33C3656F">
      <w:pPr>
        <w:pStyle w:val="28"/>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_Toc19606 </w:instrText>
      </w:r>
      <w:r>
        <w:rPr>
          <w:rFonts w:hint="eastAsia" w:ascii="宋体" w:hAnsi="宋体" w:cs="宋体"/>
          <w:szCs w:val="28"/>
        </w:rPr>
        <w:fldChar w:fldCharType="separate"/>
      </w:r>
      <w:r>
        <w:rPr>
          <w:rFonts w:hint="eastAsia" w:ascii="宋体" w:hAnsi="宋体" w:eastAsia="宋体" w:cs="宋体"/>
          <w:szCs w:val="28"/>
        </w:rPr>
        <w:t>附件一</w:t>
      </w:r>
      <w:r>
        <w:tab/>
      </w:r>
      <w:r>
        <w:fldChar w:fldCharType="begin"/>
      </w:r>
      <w:r>
        <w:instrText xml:space="preserve"> PAGEREF _Toc19606 \h </w:instrText>
      </w:r>
      <w:r>
        <w:fldChar w:fldCharType="separate"/>
      </w:r>
      <w:r>
        <w:t>16</w:t>
      </w:r>
      <w:r>
        <w:fldChar w:fldCharType="end"/>
      </w:r>
      <w:r>
        <w:rPr>
          <w:rFonts w:hint="eastAsia" w:ascii="宋体" w:hAnsi="宋体" w:cs="宋体"/>
          <w:szCs w:val="28"/>
        </w:rPr>
        <w:fldChar w:fldCharType="end"/>
      </w:r>
    </w:p>
    <w:p w14:paraId="57B929DE">
      <w:pPr>
        <w:pStyle w:val="28"/>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_Toc4582 </w:instrText>
      </w:r>
      <w:r>
        <w:rPr>
          <w:rFonts w:hint="eastAsia" w:ascii="宋体" w:hAnsi="宋体" w:cs="宋体"/>
          <w:szCs w:val="28"/>
        </w:rPr>
        <w:fldChar w:fldCharType="separate"/>
      </w:r>
      <w:r>
        <w:rPr>
          <w:rFonts w:hint="eastAsia" w:ascii="宋体" w:hAnsi="宋体" w:eastAsia="宋体" w:cs="宋体"/>
          <w:szCs w:val="28"/>
        </w:rPr>
        <w:t>附件二</w:t>
      </w:r>
      <w:r>
        <w:tab/>
      </w:r>
      <w:r>
        <w:fldChar w:fldCharType="begin"/>
      </w:r>
      <w:r>
        <w:instrText xml:space="preserve"> PAGEREF _Toc4582 \h </w:instrText>
      </w:r>
      <w:r>
        <w:fldChar w:fldCharType="separate"/>
      </w:r>
      <w:r>
        <w:t>17</w:t>
      </w:r>
      <w:r>
        <w:fldChar w:fldCharType="end"/>
      </w:r>
      <w:r>
        <w:rPr>
          <w:rFonts w:hint="eastAsia" w:ascii="宋体" w:hAnsi="宋体" w:cs="宋体"/>
          <w:szCs w:val="28"/>
        </w:rPr>
        <w:fldChar w:fldCharType="end"/>
      </w:r>
    </w:p>
    <w:p w14:paraId="42B1D27A">
      <w:pPr>
        <w:pStyle w:val="28"/>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_Toc22721 </w:instrText>
      </w:r>
      <w:r>
        <w:rPr>
          <w:rFonts w:hint="eastAsia" w:ascii="宋体" w:hAnsi="宋体" w:cs="宋体"/>
          <w:szCs w:val="28"/>
        </w:rPr>
        <w:fldChar w:fldCharType="separate"/>
      </w:r>
      <w:r>
        <w:rPr>
          <w:rFonts w:hint="eastAsia" w:ascii="宋体" w:hAnsi="宋体" w:eastAsia="宋体" w:cs="宋体"/>
          <w:szCs w:val="32"/>
        </w:rPr>
        <w:t>供应商基本信息</w:t>
      </w:r>
      <w:r>
        <w:tab/>
      </w:r>
      <w:r>
        <w:fldChar w:fldCharType="begin"/>
      </w:r>
      <w:r>
        <w:instrText xml:space="preserve"> PAGEREF _Toc22721 \h </w:instrText>
      </w:r>
      <w:r>
        <w:fldChar w:fldCharType="separate"/>
      </w:r>
      <w:r>
        <w:t>17</w:t>
      </w:r>
      <w:r>
        <w:fldChar w:fldCharType="end"/>
      </w:r>
      <w:r>
        <w:rPr>
          <w:rFonts w:hint="eastAsia" w:ascii="宋体" w:hAnsi="宋体" w:cs="宋体"/>
          <w:szCs w:val="28"/>
        </w:rPr>
        <w:fldChar w:fldCharType="end"/>
      </w:r>
    </w:p>
    <w:p w14:paraId="3925138A">
      <w:pPr>
        <w:pStyle w:val="28"/>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_Toc20603 </w:instrText>
      </w:r>
      <w:r>
        <w:rPr>
          <w:rFonts w:hint="eastAsia" w:ascii="宋体" w:hAnsi="宋体" w:cs="宋体"/>
          <w:szCs w:val="28"/>
        </w:rPr>
        <w:fldChar w:fldCharType="separate"/>
      </w:r>
      <w:r>
        <w:rPr>
          <w:rFonts w:hint="eastAsia" w:ascii="宋体" w:hAnsi="宋体" w:eastAsia="宋体" w:cs="宋体"/>
          <w:szCs w:val="28"/>
        </w:rPr>
        <w:t>附件三</w:t>
      </w:r>
      <w:r>
        <w:tab/>
      </w:r>
      <w:r>
        <w:fldChar w:fldCharType="begin"/>
      </w:r>
      <w:r>
        <w:instrText xml:space="preserve"> PAGEREF _Toc20603 \h </w:instrText>
      </w:r>
      <w:r>
        <w:fldChar w:fldCharType="separate"/>
      </w:r>
      <w:r>
        <w:t>17</w:t>
      </w:r>
      <w:r>
        <w:fldChar w:fldCharType="end"/>
      </w:r>
      <w:r>
        <w:rPr>
          <w:rFonts w:hint="eastAsia" w:ascii="宋体" w:hAnsi="宋体" w:cs="宋体"/>
          <w:szCs w:val="28"/>
        </w:rPr>
        <w:fldChar w:fldCharType="end"/>
      </w:r>
    </w:p>
    <w:p w14:paraId="2A2CC02B">
      <w:pPr>
        <w:pStyle w:val="28"/>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_Toc4700 </w:instrText>
      </w:r>
      <w:r>
        <w:rPr>
          <w:rFonts w:hint="eastAsia" w:ascii="宋体" w:hAnsi="宋体" w:cs="宋体"/>
          <w:szCs w:val="28"/>
        </w:rPr>
        <w:fldChar w:fldCharType="separate"/>
      </w:r>
      <w:r>
        <w:rPr>
          <w:rFonts w:hint="eastAsia" w:ascii="宋体" w:hAnsi="宋体" w:eastAsia="宋体" w:cs="宋体"/>
          <w:szCs w:val="32"/>
        </w:rPr>
        <w:t>投标授权书</w:t>
      </w:r>
      <w:r>
        <w:tab/>
      </w:r>
      <w:r>
        <w:fldChar w:fldCharType="begin"/>
      </w:r>
      <w:r>
        <w:instrText xml:space="preserve"> PAGEREF _Toc4700 \h </w:instrText>
      </w:r>
      <w:r>
        <w:fldChar w:fldCharType="separate"/>
      </w:r>
      <w:r>
        <w:t>17</w:t>
      </w:r>
      <w:r>
        <w:fldChar w:fldCharType="end"/>
      </w:r>
      <w:r>
        <w:rPr>
          <w:rFonts w:hint="eastAsia" w:ascii="宋体" w:hAnsi="宋体" w:cs="宋体"/>
          <w:szCs w:val="28"/>
        </w:rPr>
        <w:fldChar w:fldCharType="end"/>
      </w:r>
    </w:p>
    <w:p w14:paraId="11A1F130">
      <w:pPr>
        <w:pStyle w:val="28"/>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_Toc26556 </w:instrText>
      </w:r>
      <w:r>
        <w:rPr>
          <w:rFonts w:hint="eastAsia" w:ascii="宋体" w:hAnsi="宋体" w:cs="宋体"/>
          <w:szCs w:val="28"/>
        </w:rPr>
        <w:fldChar w:fldCharType="separate"/>
      </w:r>
      <w:r>
        <w:rPr>
          <w:rFonts w:hint="eastAsia" w:ascii="宋体" w:hAnsi="宋体" w:eastAsia="宋体" w:cs="宋体"/>
          <w:szCs w:val="28"/>
        </w:rPr>
        <w:t>附件四</w:t>
      </w:r>
      <w:r>
        <w:tab/>
      </w:r>
      <w:r>
        <w:fldChar w:fldCharType="begin"/>
      </w:r>
      <w:r>
        <w:instrText xml:space="preserve"> PAGEREF _Toc26556 \h </w:instrText>
      </w:r>
      <w:r>
        <w:fldChar w:fldCharType="separate"/>
      </w:r>
      <w:r>
        <w:t>18</w:t>
      </w:r>
      <w:r>
        <w:fldChar w:fldCharType="end"/>
      </w:r>
      <w:r>
        <w:rPr>
          <w:rFonts w:hint="eastAsia" w:ascii="宋体" w:hAnsi="宋体" w:cs="宋体"/>
          <w:szCs w:val="28"/>
        </w:rPr>
        <w:fldChar w:fldCharType="end"/>
      </w:r>
    </w:p>
    <w:p w14:paraId="6A840811">
      <w:pPr>
        <w:pStyle w:val="28"/>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_Toc5130 </w:instrText>
      </w:r>
      <w:r>
        <w:rPr>
          <w:rFonts w:hint="eastAsia" w:ascii="宋体" w:hAnsi="宋体" w:cs="宋体"/>
          <w:szCs w:val="28"/>
        </w:rPr>
        <w:fldChar w:fldCharType="separate"/>
      </w:r>
      <w:r>
        <w:rPr>
          <w:rFonts w:hint="eastAsia" w:ascii="宋体" w:hAnsi="宋体" w:eastAsia="宋体" w:cs="宋体"/>
          <w:szCs w:val="32"/>
        </w:rPr>
        <w:t>投标函</w:t>
      </w:r>
      <w:r>
        <w:tab/>
      </w:r>
      <w:r>
        <w:fldChar w:fldCharType="begin"/>
      </w:r>
      <w:r>
        <w:instrText xml:space="preserve"> PAGEREF _Toc5130 \h </w:instrText>
      </w:r>
      <w:r>
        <w:fldChar w:fldCharType="separate"/>
      </w:r>
      <w:r>
        <w:t>18</w:t>
      </w:r>
      <w:r>
        <w:fldChar w:fldCharType="end"/>
      </w:r>
      <w:r>
        <w:rPr>
          <w:rFonts w:hint="eastAsia" w:ascii="宋体" w:hAnsi="宋体" w:cs="宋体"/>
          <w:szCs w:val="28"/>
        </w:rPr>
        <w:fldChar w:fldCharType="end"/>
      </w:r>
    </w:p>
    <w:p w14:paraId="290A0D10">
      <w:pPr>
        <w:pStyle w:val="28"/>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_Toc20869 </w:instrText>
      </w:r>
      <w:r>
        <w:rPr>
          <w:rFonts w:hint="eastAsia" w:ascii="宋体" w:hAnsi="宋体" w:cs="宋体"/>
          <w:szCs w:val="28"/>
        </w:rPr>
        <w:fldChar w:fldCharType="separate"/>
      </w:r>
      <w:r>
        <w:rPr>
          <w:rFonts w:hint="eastAsia" w:ascii="宋体" w:hAnsi="宋体" w:eastAsia="宋体" w:cs="宋体"/>
          <w:szCs w:val="28"/>
        </w:rPr>
        <w:t>附件五</w:t>
      </w:r>
      <w:r>
        <w:tab/>
      </w:r>
      <w:r>
        <w:fldChar w:fldCharType="begin"/>
      </w:r>
      <w:r>
        <w:instrText xml:space="preserve"> PAGEREF _Toc20869 \h </w:instrText>
      </w:r>
      <w:r>
        <w:fldChar w:fldCharType="separate"/>
      </w:r>
      <w:r>
        <w:t>19</w:t>
      </w:r>
      <w:r>
        <w:fldChar w:fldCharType="end"/>
      </w:r>
      <w:r>
        <w:rPr>
          <w:rFonts w:hint="eastAsia" w:ascii="宋体" w:hAnsi="宋体" w:cs="宋体"/>
          <w:szCs w:val="28"/>
        </w:rPr>
        <w:fldChar w:fldCharType="end"/>
      </w:r>
    </w:p>
    <w:p w14:paraId="6D2309A6">
      <w:pPr>
        <w:pStyle w:val="28"/>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_Toc15058 </w:instrText>
      </w:r>
      <w:r>
        <w:rPr>
          <w:rFonts w:hint="eastAsia" w:ascii="宋体" w:hAnsi="宋体" w:cs="宋体"/>
          <w:szCs w:val="28"/>
        </w:rPr>
        <w:fldChar w:fldCharType="separate"/>
      </w:r>
      <w:r>
        <w:rPr>
          <w:rFonts w:hint="eastAsia" w:ascii="宋体" w:hAnsi="宋体" w:eastAsia="宋体" w:cs="宋体"/>
          <w:szCs w:val="32"/>
          <w:lang w:val="zh-CN"/>
        </w:rPr>
        <w:t>无重大违法记录声明函</w:t>
      </w:r>
      <w:r>
        <w:tab/>
      </w:r>
      <w:r>
        <w:fldChar w:fldCharType="begin"/>
      </w:r>
      <w:r>
        <w:instrText xml:space="preserve"> PAGEREF _Toc15058 \h </w:instrText>
      </w:r>
      <w:r>
        <w:fldChar w:fldCharType="separate"/>
      </w:r>
      <w:r>
        <w:t>19</w:t>
      </w:r>
      <w:r>
        <w:fldChar w:fldCharType="end"/>
      </w:r>
      <w:r>
        <w:rPr>
          <w:rFonts w:hint="eastAsia" w:ascii="宋体" w:hAnsi="宋体" w:cs="宋体"/>
          <w:szCs w:val="28"/>
        </w:rPr>
        <w:fldChar w:fldCharType="end"/>
      </w:r>
    </w:p>
    <w:p w14:paraId="715984A0">
      <w:pPr>
        <w:pStyle w:val="28"/>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_Toc7900 </w:instrText>
      </w:r>
      <w:r>
        <w:rPr>
          <w:rFonts w:hint="eastAsia" w:ascii="宋体" w:hAnsi="宋体" w:cs="宋体"/>
          <w:szCs w:val="28"/>
        </w:rPr>
        <w:fldChar w:fldCharType="separate"/>
      </w:r>
      <w:r>
        <w:rPr>
          <w:rFonts w:hint="eastAsia" w:ascii="宋体" w:hAnsi="宋体" w:eastAsia="宋体" w:cs="宋体"/>
          <w:szCs w:val="28"/>
        </w:rPr>
        <w:t>附件六</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0FC76A4C">
      <w:pPr>
        <w:pStyle w:val="28"/>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_Toc17243 </w:instrText>
      </w:r>
      <w:r>
        <w:rPr>
          <w:rFonts w:hint="eastAsia" w:ascii="宋体" w:hAnsi="宋体" w:cs="宋体"/>
          <w:szCs w:val="28"/>
        </w:rPr>
        <w:fldChar w:fldCharType="separate"/>
      </w:r>
      <w:r>
        <w:rPr>
          <w:rFonts w:hint="eastAsia" w:ascii="宋体" w:hAnsi="宋体" w:eastAsia="宋体" w:cs="宋体"/>
          <w:szCs w:val="32"/>
          <w:lang w:val="zh-CN"/>
        </w:rPr>
        <w:t>技术参数响应情况表</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4A723830">
      <w:pPr>
        <w:pStyle w:val="15"/>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_Toc4795 </w:instrText>
      </w:r>
      <w:r>
        <w:rPr>
          <w:rFonts w:hint="eastAsia" w:ascii="宋体" w:hAnsi="宋体" w:cs="宋体"/>
          <w:szCs w:val="28"/>
        </w:rPr>
        <w:fldChar w:fldCharType="separate"/>
      </w:r>
      <w:r>
        <w:rPr>
          <w:rFonts w:hint="eastAsia" w:ascii="宋体" w:hAnsi="宋体" w:cs="宋体"/>
          <w:szCs w:val="28"/>
        </w:rPr>
        <w:t>附件七</w:t>
      </w:r>
      <w:r>
        <w:tab/>
      </w:r>
      <w:r>
        <w:fldChar w:fldCharType="begin"/>
      </w:r>
      <w:r>
        <w:instrText xml:space="preserve"> PAGEREF _Toc4795 \h </w:instrText>
      </w:r>
      <w:r>
        <w:fldChar w:fldCharType="separate"/>
      </w:r>
      <w:r>
        <w:t>21</w:t>
      </w:r>
      <w:r>
        <w:fldChar w:fldCharType="end"/>
      </w:r>
      <w:r>
        <w:rPr>
          <w:rFonts w:hint="eastAsia" w:ascii="宋体" w:hAnsi="宋体" w:cs="宋体"/>
          <w:szCs w:val="28"/>
        </w:rPr>
        <w:fldChar w:fldCharType="end"/>
      </w:r>
    </w:p>
    <w:p w14:paraId="05314F9C">
      <w:pPr>
        <w:pStyle w:val="28"/>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_Toc8694 </w:instrText>
      </w:r>
      <w:r>
        <w:rPr>
          <w:rFonts w:hint="eastAsia" w:ascii="宋体" w:hAnsi="宋体" w:cs="宋体"/>
          <w:szCs w:val="28"/>
        </w:rPr>
        <w:fldChar w:fldCharType="separate"/>
      </w:r>
      <w:r>
        <w:rPr>
          <w:rFonts w:hint="eastAsia" w:ascii="宋体" w:hAnsi="宋体" w:eastAsia="宋体" w:cs="宋体"/>
          <w:szCs w:val="32"/>
        </w:rPr>
        <w:t>相关服务承诺函</w:t>
      </w:r>
      <w:r>
        <w:tab/>
      </w:r>
      <w:r>
        <w:fldChar w:fldCharType="begin"/>
      </w:r>
      <w:r>
        <w:instrText xml:space="preserve"> PAGEREF _Toc8694 \h </w:instrText>
      </w:r>
      <w:r>
        <w:fldChar w:fldCharType="separate"/>
      </w:r>
      <w:r>
        <w:t>21</w:t>
      </w:r>
      <w:r>
        <w:fldChar w:fldCharType="end"/>
      </w:r>
      <w:r>
        <w:rPr>
          <w:rFonts w:hint="eastAsia" w:ascii="宋体" w:hAnsi="宋体" w:cs="宋体"/>
          <w:szCs w:val="28"/>
        </w:rPr>
        <w:fldChar w:fldCharType="end"/>
      </w:r>
    </w:p>
    <w:p w14:paraId="2CDCFCB0">
      <w:pPr>
        <w:pStyle w:val="28"/>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_Toc8291 </w:instrText>
      </w:r>
      <w:r>
        <w:rPr>
          <w:rFonts w:hint="eastAsia" w:ascii="宋体" w:hAnsi="宋体" w:cs="宋体"/>
          <w:szCs w:val="28"/>
        </w:rPr>
        <w:fldChar w:fldCharType="separate"/>
      </w:r>
      <w:r>
        <w:rPr>
          <w:rFonts w:hint="eastAsia" w:ascii="宋体" w:hAnsi="宋体" w:eastAsia="宋体" w:cs="宋体"/>
          <w:szCs w:val="28"/>
        </w:rPr>
        <w:t>附件</w:t>
      </w:r>
      <w:r>
        <w:rPr>
          <w:rFonts w:hint="eastAsia" w:ascii="宋体" w:hAnsi="宋体" w:eastAsia="宋体" w:cs="宋体"/>
          <w:szCs w:val="28"/>
          <w:lang w:val="en-US" w:eastAsia="zh-CN"/>
        </w:rPr>
        <w:t>八</w:t>
      </w:r>
      <w:r>
        <w:tab/>
      </w:r>
      <w:r>
        <w:fldChar w:fldCharType="begin"/>
      </w:r>
      <w:r>
        <w:instrText xml:space="preserve"> PAGEREF _Toc8291 \h </w:instrText>
      </w:r>
      <w:r>
        <w:fldChar w:fldCharType="separate"/>
      </w:r>
      <w:r>
        <w:t>21</w:t>
      </w:r>
      <w:r>
        <w:fldChar w:fldCharType="end"/>
      </w:r>
      <w:r>
        <w:rPr>
          <w:rFonts w:hint="eastAsia" w:ascii="宋体" w:hAnsi="宋体" w:cs="宋体"/>
          <w:szCs w:val="28"/>
        </w:rPr>
        <w:fldChar w:fldCharType="end"/>
      </w:r>
    </w:p>
    <w:p w14:paraId="19CB5E2D">
      <w:pPr>
        <w:pStyle w:val="28"/>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_Toc29744 </w:instrText>
      </w:r>
      <w:r>
        <w:rPr>
          <w:rFonts w:hint="eastAsia" w:ascii="宋体" w:hAnsi="宋体" w:cs="宋体"/>
          <w:szCs w:val="28"/>
        </w:rPr>
        <w:fldChar w:fldCharType="separate"/>
      </w:r>
      <w:r>
        <w:rPr>
          <w:rFonts w:hint="eastAsia" w:ascii="宋体" w:hAnsi="宋体" w:eastAsia="宋体" w:cs="宋体"/>
          <w:bCs/>
          <w:szCs w:val="24"/>
        </w:rPr>
        <w:t>业绩合同、产品原厂家的宣传彩页等谈判文件要求和供应商认为需要提供的其它说明和资料</w:t>
      </w:r>
      <w:r>
        <w:tab/>
      </w:r>
      <w:r>
        <w:fldChar w:fldCharType="begin"/>
      </w:r>
      <w:r>
        <w:instrText xml:space="preserve"> PAGEREF _Toc29744 \h </w:instrText>
      </w:r>
      <w:r>
        <w:fldChar w:fldCharType="separate"/>
      </w:r>
      <w:r>
        <w:t>21</w:t>
      </w:r>
      <w:r>
        <w:fldChar w:fldCharType="end"/>
      </w:r>
      <w:r>
        <w:rPr>
          <w:rFonts w:hint="eastAsia" w:ascii="宋体" w:hAnsi="宋体" w:cs="宋体"/>
          <w:szCs w:val="28"/>
        </w:rPr>
        <w:fldChar w:fldCharType="end"/>
      </w:r>
    </w:p>
    <w:p w14:paraId="110A16F7">
      <w:pPr>
        <w:pStyle w:val="28"/>
        <w:tabs>
          <w:tab w:val="right" w:leader="dot" w:pos="8778"/>
        </w:tabs>
        <w:spacing w:line="420" w:lineRule="exact"/>
        <w:ind w:left="0" w:leftChars="0" w:firstLine="420" w:firstLineChars="200"/>
        <w:rPr>
          <w:rFonts w:hint="eastAsia" w:ascii="宋体" w:hAnsi="宋体" w:cs="宋体"/>
          <w:szCs w:val="28"/>
        </w:rPr>
      </w:pPr>
      <w:r>
        <w:rPr>
          <w:rFonts w:hint="eastAsia" w:ascii="宋体" w:hAnsi="宋体" w:cs="宋体"/>
          <w:szCs w:val="28"/>
        </w:rPr>
        <w:fldChar w:fldCharType="end"/>
      </w:r>
    </w:p>
    <w:p w14:paraId="11AA0C50"/>
    <w:p w14:paraId="0B11C839">
      <w:pPr>
        <w:pStyle w:val="3"/>
        <w:spacing w:beforeLines="50" w:afterLines="50" w:line="560" w:lineRule="exact"/>
        <w:ind w:firstLine="643" w:firstLineChars="200"/>
        <w:jc w:val="center"/>
        <w:rPr>
          <w:rFonts w:hint="eastAsia" w:ascii="华文中宋" w:hAnsi="华文中宋" w:eastAsia="华文中宋"/>
        </w:rPr>
      </w:pPr>
      <w:bookmarkStart w:id="2" w:name="_Toc35393797"/>
      <w:bookmarkStart w:id="3" w:name="_Toc28359011"/>
    </w:p>
    <w:p w14:paraId="3CDE303B">
      <w:pPr>
        <w:rPr>
          <w:rFonts w:hint="eastAsia" w:ascii="华文中宋" w:hAnsi="华文中宋" w:eastAsia="华文中宋"/>
        </w:rPr>
      </w:pPr>
    </w:p>
    <w:p w14:paraId="705E1A0F">
      <w:pPr>
        <w:pStyle w:val="3"/>
        <w:spacing w:beforeLines="50" w:afterLines="50" w:line="560" w:lineRule="exact"/>
        <w:jc w:val="both"/>
        <w:rPr>
          <w:rFonts w:hint="eastAsia" w:ascii="华文中宋" w:hAnsi="华文中宋" w:eastAsia="华文中宋"/>
        </w:rPr>
      </w:pPr>
    </w:p>
    <w:p w14:paraId="6EB238D1">
      <w:pPr>
        <w:rPr>
          <w:rFonts w:hint="eastAsia" w:ascii="华文中宋" w:hAnsi="华文中宋" w:eastAsia="华文中宋"/>
        </w:rPr>
      </w:pPr>
    </w:p>
    <w:p w14:paraId="54A21273">
      <w:pPr>
        <w:rPr>
          <w:rFonts w:hint="eastAsia" w:ascii="华文中宋" w:hAnsi="华文中宋" w:eastAsia="华文中宋"/>
        </w:rPr>
      </w:pPr>
    </w:p>
    <w:p w14:paraId="12844D64">
      <w:pPr>
        <w:rPr>
          <w:rFonts w:hint="eastAsia"/>
        </w:rPr>
      </w:pPr>
    </w:p>
    <w:bookmarkEnd w:id="2"/>
    <w:bookmarkEnd w:id="3"/>
    <w:p w14:paraId="19FD8FC1">
      <w:pPr>
        <w:jc w:val="center"/>
        <w:rPr>
          <w:rFonts w:hint="eastAsia"/>
          <w:b/>
          <w:bCs/>
          <w:sz w:val="44"/>
          <w:szCs w:val="44"/>
        </w:rPr>
      </w:pPr>
      <w:r>
        <w:rPr>
          <w:rFonts w:hint="eastAsia"/>
          <w:b/>
          <w:bCs/>
          <w:sz w:val="44"/>
          <w:szCs w:val="44"/>
        </w:rPr>
        <w:t>六安市中医院</w:t>
      </w:r>
      <w:r>
        <w:rPr>
          <w:rFonts w:hint="eastAsia"/>
          <w:b/>
          <w:bCs/>
          <w:sz w:val="44"/>
          <w:szCs w:val="44"/>
          <w:lang w:eastAsia="zh-CN"/>
        </w:rPr>
        <w:t>马店分院（霍邱县第六人民医院）脑电治疗仪</w:t>
      </w:r>
      <w:r>
        <w:rPr>
          <w:rFonts w:hint="eastAsia"/>
          <w:b/>
          <w:bCs/>
          <w:sz w:val="44"/>
          <w:szCs w:val="44"/>
        </w:rPr>
        <w:t>竞争性谈判采购公告</w:t>
      </w:r>
    </w:p>
    <w:p w14:paraId="24104BC2">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一、项目基本情况</w:t>
      </w:r>
    </w:p>
    <w:p w14:paraId="0E3423A8">
      <w:pP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1、项目编号：LASZYY-SBGCB202514</w:t>
      </w:r>
      <w:r>
        <w:rPr>
          <w:rFonts w:hint="eastAsia" w:asciiTheme="minorEastAsia" w:hAnsiTheme="minorEastAsia" w:eastAsiaTheme="minorEastAsia" w:cstheme="minorEastAsia"/>
          <w:sz w:val="28"/>
          <w:szCs w:val="28"/>
          <w:lang w:val="en-US" w:eastAsia="zh-CN"/>
        </w:rPr>
        <w:t>8</w:t>
      </w:r>
    </w:p>
    <w:p w14:paraId="3B0C76D9">
      <w:pP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2、项目名称：六安市中医院</w:t>
      </w:r>
      <w:r>
        <w:rPr>
          <w:rFonts w:hint="eastAsia" w:asciiTheme="minorEastAsia" w:hAnsiTheme="minorEastAsia" w:eastAsiaTheme="minorEastAsia" w:cstheme="minorEastAsia"/>
          <w:sz w:val="28"/>
          <w:szCs w:val="28"/>
          <w:lang w:eastAsia="zh-CN"/>
        </w:rPr>
        <w:t>马店分院（霍邱县第六人民医院）</w:t>
      </w:r>
      <w:r>
        <w:rPr>
          <w:rFonts w:hint="eastAsia" w:asciiTheme="minorEastAsia" w:hAnsiTheme="minorEastAsia" w:eastAsiaTheme="minorEastAsia" w:cstheme="minorEastAsia"/>
          <w:sz w:val="28"/>
          <w:szCs w:val="28"/>
          <w:lang w:val="en-US" w:eastAsia="zh-CN"/>
        </w:rPr>
        <w:t>脑电治疗仪采购项目</w:t>
      </w:r>
    </w:p>
    <w:p w14:paraId="06566206">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3、项目类型：货物类</w:t>
      </w:r>
    </w:p>
    <w:p w14:paraId="26196CEB">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4、是否为带量采购：否</w:t>
      </w:r>
    </w:p>
    <w:p w14:paraId="53581FA9">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5、采购方式：竞争性谈判</w:t>
      </w:r>
    </w:p>
    <w:p w14:paraId="2A4AFB93">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6、最高限价：4.9万元</w:t>
      </w:r>
    </w:p>
    <w:p w14:paraId="56554086">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7、采购需求：具体内容见采购文件</w:t>
      </w:r>
    </w:p>
    <w:p w14:paraId="346B9845">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8、本项目不接受联合体投标</w:t>
      </w:r>
    </w:p>
    <w:p w14:paraId="278BF729">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二、投标人的资格要求</w:t>
      </w:r>
    </w:p>
    <w:p w14:paraId="74EAB3B5">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1.满足《中华人民共和国政府采购法》第二十二条规定；</w:t>
      </w:r>
    </w:p>
    <w:p w14:paraId="06CEB279">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2.本项目的特定资格要求：</w:t>
      </w:r>
    </w:p>
    <w:p w14:paraId="742DD4B1">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①投标人应具有投标产品所对应的且有效的“医疗器械生产许可证”或“医疗器械生产备案凭证”或“医疗器械经营备案凭证” 或“医疗器械经营许可证”或国家法律法规规定的其他资格要求。</w:t>
      </w:r>
    </w:p>
    <w:p w14:paraId="147F7B2D">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②投标产品若纳入中华人民共和国医疗器械注册管理的，投标人应提供所投产品相应有效的注册证（含附页、附件）或备案证；进口产品须提供投标产品相应有效的进口注册证（含附页、附件）;</w:t>
      </w:r>
    </w:p>
    <w:p w14:paraId="785F9CED">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3.供应商存在以下不良信用记录情形之一的，不得推荐为中标候选供应商，不得确定为中标供应商：</w:t>
      </w:r>
    </w:p>
    <w:p w14:paraId="2BB483A9">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(1）供应商被人民法院列入失信被执行人的；</w:t>
      </w:r>
    </w:p>
    <w:p w14:paraId="3C17BD2B">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(2）供应商被市场监督管理部门列入企业经营异常名录的；</w:t>
      </w:r>
    </w:p>
    <w:p w14:paraId="672F6B30">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(3）供应商被税务部门列入重大税收违法案件当事人名单的；</w:t>
      </w:r>
    </w:p>
    <w:p w14:paraId="4C01A6B4">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(4）供应商被政府采购监管部门列入政府采购严重违法失信行为记录名单的。</w:t>
      </w:r>
    </w:p>
    <w:p w14:paraId="5A5B621A">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三、获取采购文件</w:t>
      </w:r>
    </w:p>
    <w:p w14:paraId="4F87AB79">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1、时间：自公告发布之日起至开标时间前</w:t>
      </w:r>
    </w:p>
    <w:p w14:paraId="7831D0AB">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2、地点：六安市中医院官网（https://www.laszyy.cn/）。</w:t>
      </w:r>
    </w:p>
    <w:p w14:paraId="3D9D9CEF">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3、方式：网上下载</w:t>
      </w:r>
    </w:p>
    <w:p w14:paraId="23D76D9D">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四、响应文件提交</w:t>
      </w:r>
    </w:p>
    <w:p w14:paraId="1855A75D">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1、截止时间：2025年9月</w:t>
      </w:r>
      <w:r>
        <w:rPr>
          <w:rFonts w:hint="eastAsia" w:asciiTheme="minorEastAsia" w:hAnsiTheme="minorEastAsia" w:eastAsiaTheme="minorEastAsia" w:cstheme="minorEastAsia"/>
          <w:sz w:val="28"/>
          <w:szCs w:val="28"/>
          <w:lang w:val="en-US" w:eastAsia="zh-CN"/>
        </w:rPr>
        <w:t>19</w:t>
      </w:r>
      <w:r>
        <w:rPr>
          <w:rFonts w:hint="eastAsia" w:asciiTheme="minorEastAsia" w:hAnsiTheme="minorEastAsia" w:eastAsiaTheme="minorEastAsia" w:cstheme="minorEastAsia"/>
          <w:sz w:val="28"/>
          <w:szCs w:val="28"/>
        </w:rPr>
        <w:t>日 14:30（北京时间）</w:t>
      </w:r>
    </w:p>
    <w:p w14:paraId="729E9453">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2、地点：六安市中医院1号楼19设备工程部</w:t>
      </w:r>
    </w:p>
    <w:p w14:paraId="4B5265E1">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3、响应文件提交方式：投标人法定代表人或授权委托人现场递交响应文件，或邮寄方式，邮寄地址：安徽省六安市金安区六安市中医院1号楼设备工程部收0564-3318715。</w:t>
      </w:r>
    </w:p>
    <w:p w14:paraId="3996510B">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五、开启：</w:t>
      </w:r>
    </w:p>
    <w:p w14:paraId="50B08BC9">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1、时间2025年9月</w:t>
      </w:r>
      <w:r>
        <w:rPr>
          <w:rFonts w:hint="eastAsia" w:asciiTheme="minorEastAsia" w:hAnsiTheme="minorEastAsia" w:eastAsiaTheme="minorEastAsia" w:cstheme="minorEastAsia"/>
          <w:sz w:val="28"/>
          <w:szCs w:val="28"/>
          <w:lang w:val="en-US" w:eastAsia="zh-CN"/>
        </w:rPr>
        <w:t>19</w:t>
      </w:r>
      <w:r>
        <w:rPr>
          <w:rFonts w:hint="eastAsia" w:asciiTheme="minorEastAsia" w:hAnsiTheme="minorEastAsia" w:eastAsiaTheme="minorEastAsia" w:cstheme="minorEastAsia"/>
          <w:sz w:val="28"/>
          <w:szCs w:val="28"/>
        </w:rPr>
        <w:t>日 14:30（北京时间）</w:t>
      </w:r>
    </w:p>
    <w:p w14:paraId="6076D929">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2、地点：六安市中医院1号楼五楼物流管理部会议室</w:t>
      </w:r>
    </w:p>
    <w:p w14:paraId="7ABB82F3">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六、对本次采购提出询问，请按以下方式联系。</w:t>
      </w:r>
    </w:p>
    <w:p w14:paraId="09E52F69">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名 称：六安市中医院</w:t>
      </w:r>
    </w:p>
    <w:p w14:paraId="74A04C1B">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地址：安徽省六安市金安区人民路76号</w:t>
      </w:r>
    </w:p>
    <w:p w14:paraId="4C3267F2">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联系方式：汤老师  电话：0564-3318715</w:t>
      </w:r>
      <w:bookmarkStart w:id="4" w:name="_Toc16361"/>
    </w:p>
    <w:p w14:paraId="711268F0">
      <w:pPr>
        <w:jc w:val="center"/>
        <w:rPr>
          <w:rFonts w:cs="宋体"/>
          <w:sz w:val="28"/>
          <w:szCs w:val="28"/>
        </w:rPr>
      </w:pPr>
      <w:r>
        <w:rPr>
          <w:rFonts w:hint="eastAsia" w:cs="宋体"/>
          <w:sz w:val="28"/>
          <w:szCs w:val="28"/>
        </w:rPr>
        <w:t>一、供应商须知</w:t>
      </w:r>
      <w:bookmarkEnd w:id="0"/>
      <w:bookmarkEnd w:id="1"/>
      <w:bookmarkEnd w:id="4"/>
    </w:p>
    <w:p w14:paraId="4F3F6D3C">
      <w:pPr>
        <w:pStyle w:val="3"/>
        <w:spacing w:beforeLines="50" w:afterLines="50" w:line="560" w:lineRule="exact"/>
        <w:ind w:firstLine="482" w:firstLineChars="200"/>
        <w:jc w:val="center"/>
        <w:rPr>
          <w:rFonts w:ascii="宋体" w:hAnsi="宋体" w:eastAsia="宋体" w:cs="宋体"/>
          <w:sz w:val="24"/>
          <w:szCs w:val="24"/>
        </w:rPr>
      </w:pPr>
      <w:bookmarkStart w:id="5" w:name="_Toc22126"/>
      <w:r>
        <w:rPr>
          <w:rFonts w:hint="eastAsia" w:ascii="宋体" w:hAnsi="宋体" w:eastAsia="宋体" w:cs="宋体"/>
          <w:sz w:val="24"/>
          <w:szCs w:val="24"/>
        </w:rPr>
        <w:t>（一）须知前附表</w:t>
      </w:r>
      <w:bookmarkEnd w:id="5"/>
    </w:p>
    <w:tbl>
      <w:tblPr>
        <w:tblStyle w:val="36"/>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883"/>
        <w:gridCol w:w="6927"/>
      </w:tblGrid>
      <w:tr w14:paraId="34D7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88C8640">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bookmarkStart w:id="6" w:name="_Toc438107743"/>
            <w:bookmarkStart w:id="7" w:name="_Toc216158627"/>
            <w:bookmarkStart w:id="8" w:name="_Toc363199267"/>
            <w:r>
              <w:rPr>
                <w:rFonts w:hint="eastAsia" w:ascii="宋体" w:hAnsi="宋体"/>
                <w:b/>
                <w:sz w:val="24"/>
                <w:szCs w:val="24"/>
              </w:rPr>
              <w:t>序号</w:t>
            </w:r>
          </w:p>
        </w:tc>
        <w:tc>
          <w:tcPr>
            <w:tcW w:w="1883" w:type="dxa"/>
            <w:vAlign w:val="center"/>
          </w:tcPr>
          <w:p w14:paraId="7C4DB905">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r>
              <w:rPr>
                <w:rFonts w:hint="eastAsia" w:ascii="宋体" w:hAnsi="宋体"/>
                <w:b/>
                <w:sz w:val="24"/>
                <w:szCs w:val="24"/>
              </w:rPr>
              <w:t>内容</w:t>
            </w:r>
          </w:p>
        </w:tc>
        <w:tc>
          <w:tcPr>
            <w:tcW w:w="6927" w:type="dxa"/>
            <w:vAlign w:val="center"/>
          </w:tcPr>
          <w:p w14:paraId="2AF0717A">
            <w:pPr>
              <w:pStyle w:val="91"/>
              <w:keepNext w:val="0"/>
              <w:keepLines w:val="0"/>
              <w:widowControl w:val="0"/>
              <w:suppressLineNumbers w:val="0"/>
              <w:spacing w:before="0" w:beforeAutospacing="0" w:after="0" w:afterAutospacing="0" w:line="440" w:lineRule="exact"/>
              <w:ind w:left="0" w:right="0" w:firstLine="482" w:firstLineChars="200"/>
              <w:rPr>
                <w:rFonts w:hint="default"/>
                <w:bCs w:val="0"/>
                <w:kern w:val="2"/>
                <w:sz w:val="24"/>
                <w:szCs w:val="24"/>
              </w:rPr>
            </w:pPr>
            <w:r>
              <w:rPr>
                <w:rFonts w:hint="eastAsia"/>
                <w:bCs w:val="0"/>
                <w:kern w:val="2"/>
                <w:sz w:val="24"/>
                <w:szCs w:val="24"/>
              </w:rPr>
              <w:t>说明与要求</w:t>
            </w:r>
          </w:p>
        </w:tc>
      </w:tr>
      <w:tr w14:paraId="76F4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Merge w:val="restart"/>
            <w:vAlign w:val="center"/>
          </w:tcPr>
          <w:p w14:paraId="50EAE914">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1</w:t>
            </w:r>
          </w:p>
        </w:tc>
        <w:tc>
          <w:tcPr>
            <w:tcW w:w="1883" w:type="dxa"/>
            <w:vAlign w:val="center"/>
          </w:tcPr>
          <w:p w14:paraId="419449BD">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采购人</w:t>
            </w:r>
          </w:p>
        </w:tc>
        <w:tc>
          <w:tcPr>
            <w:tcW w:w="6927" w:type="dxa"/>
            <w:vAlign w:val="center"/>
          </w:tcPr>
          <w:p w14:paraId="2210D9A2">
            <w:pPr>
              <w:keepNext w:val="0"/>
              <w:keepLines w:val="0"/>
              <w:suppressLineNumbers w:val="0"/>
              <w:spacing w:before="0" w:beforeAutospacing="0" w:after="0" w:afterAutospacing="0" w:line="440" w:lineRule="exact"/>
              <w:ind w:left="0" w:right="0"/>
              <w:rPr>
                <w:rFonts w:hint="eastAsia" w:eastAsia="宋体"/>
                <w:sz w:val="24"/>
                <w:szCs w:val="24"/>
                <w:lang w:eastAsia="zh-CN"/>
              </w:rPr>
            </w:pPr>
            <w:r>
              <w:rPr>
                <w:rFonts w:hint="default"/>
                <w:sz w:val="24"/>
                <w:szCs w:val="24"/>
                <w:lang w:val="en-US" w:eastAsia="zh-CN"/>
              </w:rPr>
              <w:t>六安市中医院马店分院（霍邱县第六人民医院）</w:t>
            </w:r>
          </w:p>
        </w:tc>
      </w:tr>
      <w:tr w14:paraId="0E0E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438AF3B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F93564A">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项目类型</w:t>
            </w:r>
          </w:p>
        </w:tc>
        <w:tc>
          <w:tcPr>
            <w:tcW w:w="6927" w:type="dxa"/>
            <w:vAlign w:val="center"/>
          </w:tcPr>
          <w:p w14:paraId="6467ABC8">
            <w:pPr>
              <w:keepNext w:val="0"/>
              <w:keepLines w:val="0"/>
              <w:suppressLineNumbers w:val="0"/>
              <w:spacing w:before="0" w:beforeAutospacing="0" w:after="0" w:afterAutospacing="0" w:line="440" w:lineRule="exact"/>
              <w:ind w:left="0" w:right="0"/>
              <w:rPr>
                <w:rFonts w:hint="default"/>
                <w:sz w:val="24"/>
                <w:szCs w:val="24"/>
              </w:rPr>
            </w:pPr>
            <w:r>
              <w:rPr>
                <w:rFonts w:hint="eastAsia"/>
                <w:sz w:val="24"/>
                <w:szCs w:val="24"/>
              </w:rPr>
              <w:t>货物类</w:t>
            </w:r>
            <w:bookmarkStart w:id="51" w:name="_GoBack"/>
            <w:bookmarkEnd w:id="51"/>
          </w:p>
        </w:tc>
      </w:tr>
      <w:tr w14:paraId="4F85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5CF3617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rPr>
            </w:pPr>
          </w:p>
        </w:tc>
        <w:tc>
          <w:tcPr>
            <w:tcW w:w="1883" w:type="dxa"/>
            <w:vAlign w:val="center"/>
          </w:tcPr>
          <w:p w14:paraId="53974CB2">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项目名称</w:t>
            </w:r>
          </w:p>
        </w:tc>
        <w:tc>
          <w:tcPr>
            <w:tcW w:w="6927" w:type="dxa"/>
            <w:vAlign w:val="center"/>
          </w:tcPr>
          <w:p w14:paraId="64CB9AD7">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default"/>
                <w:sz w:val="24"/>
                <w:szCs w:val="24"/>
                <w:lang w:val="en-US" w:eastAsia="zh-CN"/>
              </w:rPr>
              <w:t>六安市中医院马店分院（霍邱县第六人民医院）脑电治疗仪采购项目</w:t>
            </w:r>
          </w:p>
        </w:tc>
      </w:tr>
      <w:tr w14:paraId="4357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4499D16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7B3D52D1">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项目编号</w:t>
            </w:r>
          </w:p>
        </w:tc>
        <w:tc>
          <w:tcPr>
            <w:tcW w:w="6927" w:type="dxa"/>
            <w:vAlign w:val="center"/>
          </w:tcPr>
          <w:p w14:paraId="6142853C">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LASZYY-SBGCB2025148</w:t>
            </w:r>
          </w:p>
        </w:tc>
      </w:tr>
      <w:tr w14:paraId="537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53A7BDF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BB20E11">
            <w:pPr>
              <w:keepNext w:val="0"/>
              <w:keepLines w:val="0"/>
              <w:suppressLineNumbers w:val="0"/>
              <w:spacing w:before="0" w:beforeAutospacing="0" w:after="0" w:afterAutospacing="0" w:line="440" w:lineRule="exact"/>
              <w:ind w:left="0" w:right="0"/>
              <w:jc w:val="center"/>
              <w:rPr>
                <w:rFonts w:hint="default"/>
                <w:sz w:val="24"/>
                <w:szCs w:val="24"/>
                <w:lang w:val="en-US" w:eastAsia="zh-CN"/>
              </w:rPr>
            </w:pPr>
            <w:r>
              <w:rPr>
                <w:rFonts w:hint="eastAsia"/>
                <w:sz w:val="24"/>
                <w:szCs w:val="24"/>
                <w:lang w:val="en-US" w:eastAsia="zh-CN"/>
              </w:rPr>
              <w:t>采购预算</w:t>
            </w:r>
          </w:p>
        </w:tc>
        <w:tc>
          <w:tcPr>
            <w:tcW w:w="6927" w:type="dxa"/>
            <w:vAlign w:val="center"/>
          </w:tcPr>
          <w:p w14:paraId="1A714806">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sz w:val="24"/>
                <w:szCs w:val="24"/>
                <w:lang w:val="en-US" w:eastAsia="zh-CN"/>
              </w:rPr>
              <w:t>4.9万元</w:t>
            </w:r>
          </w:p>
        </w:tc>
      </w:tr>
      <w:tr w14:paraId="2AC3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1C11B2F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lang w:val="en-US" w:eastAsia="zh-CN"/>
              </w:rPr>
            </w:pPr>
            <w:r>
              <w:rPr>
                <w:rFonts w:hint="eastAsia" w:ascii="宋体" w:hAnsi="宋体"/>
                <w:b/>
                <w:kern w:val="2"/>
                <w:szCs w:val="24"/>
                <w:lang w:val="en-US" w:eastAsia="zh-CN"/>
              </w:rPr>
              <w:t>2</w:t>
            </w:r>
          </w:p>
        </w:tc>
        <w:tc>
          <w:tcPr>
            <w:tcW w:w="1883" w:type="dxa"/>
            <w:vAlign w:val="center"/>
          </w:tcPr>
          <w:p w14:paraId="6EBB3EC5">
            <w:pPr>
              <w:keepNext w:val="0"/>
              <w:keepLines w:val="0"/>
              <w:suppressLineNumbers w:val="0"/>
              <w:spacing w:before="0" w:beforeAutospacing="0" w:after="0" w:afterAutospacing="0" w:line="440" w:lineRule="exact"/>
              <w:ind w:left="0" w:right="0"/>
              <w:jc w:val="center"/>
              <w:rPr>
                <w:rFonts w:hint="default" w:ascii="宋体" w:hAnsi="宋体"/>
                <w:sz w:val="24"/>
                <w:szCs w:val="24"/>
                <w:lang w:val="en-US" w:eastAsia="zh-CN"/>
              </w:rPr>
            </w:pPr>
            <w:r>
              <w:rPr>
                <w:rFonts w:hint="eastAsia" w:ascii="宋体" w:hAnsi="宋体"/>
                <w:sz w:val="24"/>
                <w:szCs w:val="24"/>
                <w:lang w:val="en-US" w:eastAsia="zh-CN"/>
              </w:rPr>
              <w:t>是否分包</w:t>
            </w:r>
          </w:p>
        </w:tc>
        <w:tc>
          <w:tcPr>
            <w:tcW w:w="6927" w:type="dxa"/>
            <w:vAlign w:val="center"/>
          </w:tcPr>
          <w:p w14:paraId="5F781E1B">
            <w:pPr>
              <w:pStyle w:val="91"/>
              <w:keepNext w:val="0"/>
              <w:keepLines w:val="0"/>
              <w:widowControl w:val="0"/>
              <w:suppressLineNumbers w:val="0"/>
              <w:spacing w:before="0" w:beforeAutospacing="0" w:after="0" w:afterAutospacing="0" w:line="440" w:lineRule="exact"/>
              <w:ind w:left="0" w:right="0"/>
              <w:jc w:val="both"/>
              <w:rPr>
                <w:rFonts w:hint="eastAsia" w:eastAsiaTheme="minorEastAsia"/>
                <w:b w:val="0"/>
                <w:bCs w:val="0"/>
                <w:sz w:val="24"/>
                <w:szCs w:val="24"/>
                <w:lang w:val="en-US" w:eastAsia="zh-CN"/>
              </w:rPr>
            </w:pPr>
            <w:r>
              <w:rPr>
                <w:rFonts w:hint="eastAsia" w:eastAsiaTheme="minorEastAsia"/>
                <w:b w:val="0"/>
                <w:bCs w:val="0"/>
                <w:sz w:val="24"/>
                <w:szCs w:val="24"/>
                <w:lang w:val="en-US" w:eastAsia="zh-CN"/>
              </w:rPr>
              <w:t>否</w:t>
            </w:r>
          </w:p>
        </w:tc>
      </w:tr>
      <w:tr w14:paraId="07FF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2D5BFF2">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3</w:t>
            </w:r>
          </w:p>
        </w:tc>
        <w:tc>
          <w:tcPr>
            <w:tcW w:w="1883" w:type="dxa"/>
            <w:vAlign w:val="center"/>
          </w:tcPr>
          <w:p w14:paraId="650DEA79">
            <w:pPr>
              <w:keepNext w:val="0"/>
              <w:keepLines w:val="0"/>
              <w:suppressLineNumbers w:val="0"/>
              <w:spacing w:before="0" w:beforeAutospacing="0" w:after="0" w:afterAutospacing="0" w:line="440" w:lineRule="exact"/>
              <w:ind w:left="0" w:right="0"/>
              <w:jc w:val="center"/>
              <w:rPr>
                <w:rFonts w:hint="default" w:ascii="宋体" w:hAnsi="宋体"/>
                <w:sz w:val="24"/>
                <w:szCs w:val="24"/>
              </w:rPr>
            </w:pPr>
            <w:r>
              <w:rPr>
                <w:rFonts w:hint="eastAsia" w:ascii="宋体" w:hAnsi="宋体"/>
                <w:sz w:val="24"/>
                <w:szCs w:val="24"/>
              </w:rPr>
              <w:t>付款方式</w:t>
            </w:r>
          </w:p>
        </w:tc>
        <w:tc>
          <w:tcPr>
            <w:tcW w:w="6927" w:type="dxa"/>
            <w:vAlign w:val="center"/>
          </w:tcPr>
          <w:p w14:paraId="275E7D16">
            <w:pPr>
              <w:keepNext w:val="0"/>
              <w:keepLines w:val="0"/>
              <w:widowControl/>
              <w:suppressLineNumbers w:val="0"/>
              <w:spacing w:before="0" w:beforeAutospacing="0" w:after="0" w:afterAutospacing="0"/>
              <w:ind w:left="0" w:right="0"/>
              <w:jc w:val="left"/>
              <w:rPr>
                <w:rFonts w:hint="default" w:ascii="宋体" w:cs="宋体"/>
                <w:bCs/>
                <w:sz w:val="24"/>
                <w:szCs w:val="24"/>
              </w:rPr>
            </w:pPr>
            <w:r>
              <w:rPr>
                <w:rFonts w:hint="eastAsia" w:ascii="宋体" w:hAnsi="宋体" w:cs="宋体"/>
                <w:sz w:val="24"/>
                <w:szCs w:val="24"/>
              </w:rPr>
              <w:t>付款方</w:t>
            </w:r>
            <w:r>
              <w:rPr>
                <w:rFonts w:hint="eastAsia" w:ascii="宋体" w:hAnsi="宋体" w:cs="宋体"/>
                <w:bCs/>
                <w:sz w:val="24"/>
                <w:szCs w:val="24"/>
              </w:rPr>
              <w:t>式：</w:t>
            </w:r>
            <w:r>
              <w:rPr>
                <w:rFonts w:hint="eastAsia" w:ascii="宋体" w:hAnsi="宋体" w:cs="宋体"/>
                <w:sz w:val="24"/>
                <w:szCs w:val="24"/>
                <w:lang w:val="en-US" w:eastAsia="zh-CN"/>
              </w:rPr>
              <w:t>合同签订后,乙方自收到甲方供计划之日起 30 日内供货、安装、调试完毕，甲方收到发票后7个工作日内支付 100%合同价款</w:t>
            </w:r>
          </w:p>
          <w:p w14:paraId="5C29BD86">
            <w:pPr>
              <w:pStyle w:val="91"/>
              <w:keepNext w:val="0"/>
              <w:keepLines w:val="0"/>
              <w:widowControl w:val="0"/>
              <w:suppressLineNumbers w:val="0"/>
              <w:spacing w:before="0" w:beforeAutospacing="0" w:after="0" w:afterAutospacing="0" w:line="440" w:lineRule="exact"/>
              <w:ind w:left="0" w:right="0" w:firstLine="482" w:firstLineChars="200"/>
              <w:jc w:val="both"/>
              <w:rPr>
                <w:rFonts w:hint="default"/>
                <w:b w:val="0"/>
                <w:bCs w:val="0"/>
                <w:sz w:val="24"/>
                <w:szCs w:val="24"/>
              </w:rPr>
            </w:pPr>
            <w:r>
              <w:rPr>
                <w:rFonts w:hint="eastAsia" w:cs="宋体"/>
                <w:sz w:val="24"/>
                <w:szCs w:val="24"/>
              </w:rPr>
              <w:t>（供应商提交的响应文件中如有关于付款条件的表述与谈判文件规定不符，将被视为实质性不响应，将导致响应无效）</w:t>
            </w:r>
          </w:p>
        </w:tc>
      </w:tr>
      <w:tr w14:paraId="3158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3FD302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4</w:t>
            </w:r>
          </w:p>
        </w:tc>
        <w:tc>
          <w:tcPr>
            <w:tcW w:w="1883" w:type="dxa"/>
            <w:vAlign w:val="center"/>
          </w:tcPr>
          <w:p w14:paraId="5C835317">
            <w:pPr>
              <w:keepNext w:val="0"/>
              <w:keepLines w:val="0"/>
              <w:suppressLineNumbers w:val="0"/>
              <w:spacing w:before="0" w:beforeAutospacing="0" w:after="0" w:afterAutospacing="0" w:line="460" w:lineRule="exact"/>
              <w:ind w:left="0" w:right="0"/>
              <w:jc w:val="center"/>
              <w:rPr>
                <w:rFonts w:hint="default" w:ascii="宋体" w:hAnsi="宋体"/>
                <w:sz w:val="24"/>
                <w:szCs w:val="24"/>
              </w:rPr>
            </w:pPr>
            <w:r>
              <w:rPr>
                <w:rFonts w:hint="eastAsia" w:ascii="宋体" w:hAnsi="宋体"/>
                <w:sz w:val="24"/>
                <w:szCs w:val="24"/>
              </w:rPr>
              <w:t>供货及安装期限</w:t>
            </w:r>
          </w:p>
        </w:tc>
        <w:tc>
          <w:tcPr>
            <w:tcW w:w="6927" w:type="dxa"/>
            <w:vAlign w:val="center"/>
          </w:tcPr>
          <w:p w14:paraId="26A39D66">
            <w:pPr>
              <w:keepNext w:val="0"/>
              <w:keepLines w:val="0"/>
              <w:widowControl w:val="0"/>
              <w:suppressLineNumbers w:val="0"/>
              <w:spacing w:before="0" w:beforeAutospacing="0" w:after="0" w:afterAutospacing="0" w:line="360" w:lineRule="auto"/>
              <w:ind w:left="0" w:right="0"/>
              <w:jc w:val="both"/>
              <w:rPr>
                <w:rFonts w:hint="default"/>
                <w:b w:val="0"/>
                <w:bCs w:val="0"/>
                <w:sz w:val="24"/>
                <w:szCs w:val="24"/>
              </w:rPr>
            </w:pPr>
            <w:r>
              <w:rPr>
                <w:rFonts w:hint="eastAsia" w:ascii="宋体" w:hAnsi="宋体" w:eastAsia="宋体" w:cs="宋体"/>
                <w:kern w:val="2"/>
                <w:sz w:val="24"/>
                <w:szCs w:val="24"/>
                <w:lang w:val="en-US" w:eastAsia="zh-CN" w:bidi="ar"/>
              </w:rPr>
              <w:t>供货期：</w:t>
            </w:r>
            <w:r>
              <w:rPr>
                <w:rFonts w:hint="eastAsia" w:ascii="宋体" w:hAnsi="宋体" w:eastAsia="宋体" w:cs="宋体"/>
                <w:b/>
                <w:bCs/>
                <w:kern w:val="2"/>
                <w:sz w:val="24"/>
                <w:szCs w:val="24"/>
                <w:lang w:val="en-US" w:eastAsia="zh-CN" w:bidi="ar"/>
              </w:rPr>
              <w:t>自成交公告公示且无异议后第5个工作日内与设备工程部签订合同，否则视为中标人自动放弃。</w:t>
            </w:r>
          </w:p>
        </w:tc>
      </w:tr>
      <w:tr w14:paraId="43E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D0CFA5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5</w:t>
            </w:r>
          </w:p>
        </w:tc>
        <w:tc>
          <w:tcPr>
            <w:tcW w:w="1883" w:type="dxa"/>
            <w:vAlign w:val="center"/>
          </w:tcPr>
          <w:p w14:paraId="4924761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szCs w:val="24"/>
              </w:rPr>
            </w:pPr>
            <w:r>
              <w:rPr>
                <w:rFonts w:hint="eastAsia" w:ascii="宋体" w:hAnsi="宋体"/>
                <w:bCs/>
                <w:kern w:val="2"/>
                <w:szCs w:val="24"/>
              </w:rPr>
              <w:t>中标服务费</w:t>
            </w:r>
          </w:p>
        </w:tc>
        <w:tc>
          <w:tcPr>
            <w:tcW w:w="6927" w:type="dxa"/>
            <w:vAlign w:val="center"/>
          </w:tcPr>
          <w:p w14:paraId="61D52E6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both"/>
              <w:textAlignment w:val="auto"/>
              <w:rPr>
                <w:rFonts w:hint="eastAsia" w:eastAsia="宋体"/>
                <w:b/>
                <w:bCs/>
                <w:szCs w:val="24"/>
                <w:lang w:eastAsia="zh-CN"/>
              </w:rPr>
            </w:pPr>
            <w:r>
              <w:rPr>
                <w:rFonts w:hint="eastAsia"/>
                <w:b/>
                <w:bCs/>
                <w:szCs w:val="24"/>
                <w:lang w:eastAsia="zh-CN"/>
              </w:rPr>
              <w:t>无</w:t>
            </w:r>
          </w:p>
        </w:tc>
      </w:tr>
      <w:tr w14:paraId="7787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31C1151">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6</w:t>
            </w:r>
          </w:p>
        </w:tc>
        <w:tc>
          <w:tcPr>
            <w:tcW w:w="1883" w:type="dxa"/>
            <w:vAlign w:val="center"/>
          </w:tcPr>
          <w:p w14:paraId="150D5903">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履约保证金</w:t>
            </w:r>
          </w:p>
        </w:tc>
        <w:tc>
          <w:tcPr>
            <w:tcW w:w="6927" w:type="dxa"/>
            <w:vAlign w:val="center"/>
          </w:tcPr>
          <w:p w14:paraId="0C58D320">
            <w:pPr>
              <w:keepNext w:val="0"/>
              <w:keepLines w:val="0"/>
              <w:suppressLineNumbers w:val="0"/>
              <w:spacing w:before="0" w:beforeAutospacing="0" w:after="0" w:afterAutospacing="0" w:line="300" w:lineRule="exact"/>
              <w:ind w:left="0" w:right="0"/>
              <w:rPr>
                <w:rFonts w:hint="default" w:ascii="宋体" w:hAnsi="宋体" w:eastAsia="宋体" w:cs="宋体"/>
                <w:bCs/>
                <w:sz w:val="24"/>
                <w:szCs w:val="32"/>
                <w:lang w:val="en-US" w:eastAsia="zh-CN"/>
              </w:rPr>
            </w:pPr>
            <w:r>
              <w:rPr>
                <w:rFonts w:hint="eastAsia" w:ascii="宋体" w:hAnsi="宋体" w:cs="宋体"/>
                <w:b/>
                <w:bCs w:val="0"/>
                <w:sz w:val="24"/>
                <w:szCs w:val="32"/>
                <w:lang w:val="en-US" w:eastAsia="zh-CN"/>
              </w:rPr>
              <w:t>无</w:t>
            </w:r>
          </w:p>
        </w:tc>
      </w:tr>
      <w:tr w14:paraId="05B6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634B363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8</w:t>
            </w:r>
          </w:p>
        </w:tc>
        <w:tc>
          <w:tcPr>
            <w:tcW w:w="1883" w:type="dxa"/>
            <w:vAlign w:val="center"/>
          </w:tcPr>
          <w:p w14:paraId="16AB5F1E">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质疑与答疑</w:t>
            </w:r>
          </w:p>
        </w:tc>
        <w:tc>
          <w:tcPr>
            <w:tcW w:w="6927" w:type="dxa"/>
            <w:vAlign w:val="center"/>
          </w:tcPr>
          <w:p w14:paraId="242661D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left"/>
              <w:textAlignment w:val="auto"/>
              <w:rPr>
                <w:rFonts w:hint="default" w:ascii="宋体" w:hAnsi="宋体"/>
                <w:bCs/>
                <w:kern w:val="2"/>
                <w:szCs w:val="24"/>
                <w:lang w:val="en-US"/>
              </w:rPr>
            </w:pPr>
            <w:r>
              <w:rPr>
                <w:rFonts w:hint="eastAsia" w:ascii="宋体" w:hAnsi="宋体"/>
                <w:bCs/>
                <w:kern w:val="2"/>
                <w:szCs w:val="24"/>
              </w:rPr>
              <w:t>供应商如果对采购文件内容有相关疑问，向采购人以书面形式提出（联系方式见谈判公告）。采购人</w:t>
            </w:r>
            <w:r>
              <w:rPr>
                <w:rFonts w:hint="eastAsia" w:ascii="宋体" w:hAnsi="宋体" w:cs="宋体"/>
                <w:color w:val="333333"/>
                <w:szCs w:val="24"/>
              </w:rPr>
              <w:t>对谈判文件进行的澄清、更正或更改，将在网站上及时发布，该公告内容为谈判文件的组成部分，对投标人具有同样约束力效力。投标人应主动上网查询，投标人须自行承担因未及时关注相关信息而引发的相关责任。</w:t>
            </w:r>
          </w:p>
        </w:tc>
      </w:tr>
      <w:tr w14:paraId="70AB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6E3C9C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9</w:t>
            </w:r>
          </w:p>
        </w:tc>
        <w:tc>
          <w:tcPr>
            <w:tcW w:w="1883" w:type="dxa"/>
            <w:vAlign w:val="center"/>
          </w:tcPr>
          <w:p w14:paraId="4C77E9F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Cs/>
                <w:kern w:val="2"/>
                <w:szCs w:val="24"/>
                <w:lang w:eastAsia="zh-CN"/>
              </w:rPr>
            </w:pPr>
            <w:r>
              <w:rPr>
                <w:rFonts w:hint="eastAsia" w:ascii="宋体" w:hAnsi="宋体"/>
                <w:bCs/>
                <w:kern w:val="2"/>
                <w:szCs w:val="24"/>
                <w:lang w:eastAsia="zh-CN"/>
              </w:rPr>
              <w:t>响应</w:t>
            </w:r>
            <w:r>
              <w:rPr>
                <w:rFonts w:hint="eastAsia" w:ascii="宋体" w:hAnsi="宋体"/>
                <w:bCs/>
                <w:kern w:val="2"/>
                <w:szCs w:val="24"/>
              </w:rPr>
              <w:t>文件</w:t>
            </w:r>
            <w:r>
              <w:rPr>
                <w:rFonts w:hint="eastAsia" w:ascii="宋体" w:hAnsi="宋体"/>
                <w:bCs/>
                <w:kern w:val="2"/>
                <w:szCs w:val="24"/>
                <w:lang w:eastAsia="zh-CN"/>
              </w:rPr>
              <w:t>提交</w:t>
            </w:r>
          </w:p>
        </w:tc>
        <w:tc>
          <w:tcPr>
            <w:tcW w:w="6927" w:type="dxa"/>
            <w:vAlign w:val="center"/>
          </w:tcPr>
          <w:p w14:paraId="19593487">
            <w:pPr>
              <w:keepNext w:val="0"/>
              <w:keepLines w:val="0"/>
              <w:widowControl/>
              <w:suppressLineNumbers w:val="0"/>
              <w:spacing w:before="0" w:beforeAutospacing="0" w:after="0" w:afterAutospacing="0" w:line="540" w:lineRule="exact"/>
              <w:ind w:left="0" w:right="0"/>
              <w:jc w:val="left"/>
              <w:rPr>
                <w:rFonts w:hint="eastAsia" w:ascii="宋体" w:hAnsi="宋体"/>
                <w:kern w:val="0"/>
                <w:sz w:val="24"/>
                <w:szCs w:val="24"/>
              </w:rPr>
            </w:pPr>
            <w:r>
              <w:rPr>
                <w:rFonts w:hint="eastAsia" w:ascii="宋体" w:hAnsi="宋体"/>
                <w:sz w:val="24"/>
                <w:szCs w:val="24"/>
                <w:lang w:val="en-US" w:eastAsia="zh-CN"/>
              </w:rPr>
              <w:t>1、</w:t>
            </w:r>
            <w:r>
              <w:rPr>
                <w:rFonts w:hint="eastAsia" w:ascii="宋体" w:hAnsi="宋体"/>
                <w:sz w:val="24"/>
                <w:szCs w:val="24"/>
                <w:lang w:eastAsia="zh-CN"/>
              </w:rPr>
              <w:t>响应</w:t>
            </w:r>
            <w:r>
              <w:rPr>
                <w:rFonts w:hint="eastAsia" w:ascii="宋体" w:hAnsi="宋体"/>
                <w:sz w:val="24"/>
                <w:szCs w:val="24"/>
              </w:rPr>
              <w:t>文件递交地点：</w:t>
            </w:r>
            <w:r>
              <w:rPr>
                <w:rFonts w:hint="eastAsia" w:ascii="宋体" w:hAnsi="宋体" w:cs="宋体" w:eastAsiaTheme="minorEastAsia"/>
                <w:color w:val="333333"/>
                <w:sz w:val="24"/>
                <w:szCs w:val="24"/>
                <w:u w:val="single"/>
                <w:shd w:val="clear" w:color="auto" w:fill="FFFFFF"/>
                <w:lang w:val="en-US" w:eastAsia="zh-CN"/>
              </w:rPr>
              <w:t>六安市中医院1号楼19楼设备工程部</w:t>
            </w:r>
            <w:r>
              <w:rPr>
                <w:rFonts w:hint="eastAsia" w:ascii="宋体" w:hAnsi="宋体"/>
                <w:kern w:val="0"/>
                <w:sz w:val="24"/>
                <w:szCs w:val="24"/>
              </w:rPr>
              <w:t>。</w:t>
            </w:r>
          </w:p>
          <w:p w14:paraId="197DA4A9">
            <w:pPr>
              <w:keepNext w:val="0"/>
              <w:keepLines w:val="0"/>
              <w:widowControl/>
              <w:suppressLineNumbers w:val="0"/>
              <w:spacing w:before="0" w:beforeAutospacing="0" w:after="0" w:afterAutospacing="0" w:line="560" w:lineRule="exact"/>
              <w:ind w:left="0" w:right="0"/>
              <w:jc w:val="left"/>
              <w:rPr>
                <w:rFonts w:hint="default" w:ascii="宋体" w:hAnsi="宋体" w:cs="宋体"/>
                <w:color w:val="333333"/>
                <w:sz w:val="24"/>
                <w:szCs w:val="24"/>
                <w:shd w:val="clear" w:color="auto" w:fill="FFFFFF"/>
              </w:rPr>
            </w:pPr>
            <w:r>
              <w:rPr>
                <w:rFonts w:hint="eastAsia" w:ascii="宋体" w:hAnsi="宋体" w:cs="宋体"/>
                <w:color w:val="333333"/>
                <w:sz w:val="24"/>
                <w:szCs w:val="24"/>
                <w:shd w:val="clear" w:color="auto" w:fill="FFFFFF"/>
                <w:lang w:val="en-US" w:eastAsia="zh-CN"/>
              </w:rPr>
              <w:t>2、</w:t>
            </w:r>
            <w:r>
              <w:rPr>
                <w:rFonts w:hint="eastAsia" w:ascii="宋体" w:hAnsi="宋体"/>
                <w:sz w:val="24"/>
                <w:szCs w:val="24"/>
                <w:lang w:eastAsia="zh-CN"/>
              </w:rPr>
              <w:t>响应文</w:t>
            </w:r>
            <w:r>
              <w:rPr>
                <w:rFonts w:hint="eastAsia" w:ascii="宋体" w:hAnsi="宋体" w:cs="宋体"/>
                <w:color w:val="333333"/>
                <w:sz w:val="24"/>
                <w:szCs w:val="24"/>
                <w:shd w:val="clear" w:color="auto" w:fill="FFFFFF"/>
              </w:rPr>
              <w:t>件提交方式：投标人法定代表人或授权委托人现场递交响应文件，</w:t>
            </w:r>
            <w:r>
              <w:rPr>
                <w:rFonts w:hint="eastAsia" w:ascii="宋体" w:hAnsi="宋体" w:cs="宋体"/>
                <w:color w:val="333333"/>
                <w:sz w:val="24"/>
                <w:szCs w:val="24"/>
                <w:shd w:val="clear" w:color="auto" w:fill="FFFFFF"/>
                <w:lang w:eastAsia="zh-CN"/>
              </w:rPr>
              <w:t>或邮寄方式，邮寄地址：安徽省六安市金安区六安市中医院</w:t>
            </w:r>
            <w:r>
              <w:rPr>
                <w:rFonts w:hint="eastAsia" w:ascii="宋体" w:hAnsi="宋体" w:cs="宋体"/>
                <w:color w:val="333333"/>
                <w:sz w:val="24"/>
                <w:szCs w:val="24"/>
                <w:shd w:val="clear" w:color="auto" w:fill="FFFFFF"/>
                <w:lang w:val="en-US" w:eastAsia="zh-CN"/>
              </w:rPr>
              <w:t>1号楼设备工程部收0564-3318715</w:t>
            </w:r>
            <w:r>
              <w:rPr>
                <w:rFonts w:hint="eastAsia" w:ascii="宋体" w:hAnsi="宋体" w:cs="宋体"/>
                <w:color w:val="333333"/>
                <w:sz w:val="24"/>
                <w:szCs w:val="24"/>
                <w:shd w:val="clear" w:color="auto" w:fill="FFFFFF"/>
                <w:lang w:eastAsia="zh-CN"/>
              </w:rPr>
              <w:t>。</w:t>
            </w:r>
          </w:p>
          <w:p w14:paraId="24BE03FF">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eastAsia" w:ascii="宋体" w:hAnsi="宋体" w:eastAsia="宋体"/>
                <w:color w:val="000000"/>
                <w:szCs w:val="21"/>
                <w:lang w:val="en-US" w:eastAsia="zh-CN"/>
              </w:rPr>
            </w:pPr>
            <w:r>
              <w:rPr>
                <w:rFonts w:hint="eastAsia" w:ascii="宋体" w:hAnsi="宋体"/>
                <w:sz w:val="24"/>
                <w:szCs w:val="24"/>
                <w:lang w:val="en-US" w:eastAsia="zh-CN"/>
              </w:rPr>
              <w:t>3、</w:t>
            </w:r>
            <w:r>
              <w:rPr>
                <w:rFonts w:hint="eastAsia" w:ascii="宋体" w:hAnsi="宋体" w:eastAsia="宋体" w:cs="Times New Roman"/>
                <w:kern w:val="2"/>
                <w:sz w:val="24"/>
                <w:szCs w:val="24"/>
                <w:lang w:val="en-US" w:eastAsia="zh-CN" w:bidi="ar-SA"/>
              </w:rPr>
              <w:t>响应</w:t>
            </w:r>
            <w:r>
              <w:rPr>
                <w:rFonts w:hint="eastAsia" w:ascii="宋体" w:hAnsi="宋体"/>
                <w:sz w:val="24"/>
                <w:szCs w:val="24"/>
              </w:rPr>
              <w:t>文件递交截止时间：北京时间</w:t>
            </w:r>
            <w:r>
              <w:rPr>
                <w:rFonts w:hint="eastAsia" w:ascii="宋体" w:hAnsi="宋体" w:cs="宋体" w:eastAsiaTheme="minorEastAsia"/>
                <w:color w:val="333333"/>
                <w:sz w:val="24"/>
                <w:szCs w:val="24"/>
                <w:shd w:val="clear" w:color="auto" w:fill="FFFFFF"/>
                <w:lang w:val="en-US" w:eastAsia="zh-CN"/>
              </w:rPr>
              <w:t>：</w:t>
            </w:r>
            <w:r>
              <w:rPr>
                <w:rFonts w:hint="eastAsia" w:ascii="微软雅黑" w:hAnsi="微软雅黑" w:eastAsia="微软雅黑" w:cs="微软雅黑"/>
                <w:i w:val="0"/>
                <w:iCs w:val="0"/>
                <w:caps w:val="0"/>
                <w:color w:val="333333"/>
                <w:spacing w:val="0"/>
                <w:sz w:val="24"/>
                <w:szCs w:val="24"/>
                <w:u w:val="single"/>
                <w:lang w:eastAsia="zh-CN"/>
              </w:rPr>
              <w:t>2025年 </w:t>
            </w:r>
            <w:r>
              <w:rPr>
                <w:rFonts w:hint="eastAsia" w:ascii="微软雅黑" w:hAnsi="微软雅黑" w:eastAsia="微软雅黑" w:cs="微软雅黑"/>
                <w:i w:val="0"/>
                <w:iCs w:val="0"/>
                <w:caps w:val="0"/>
                <w:color w:val="333333"/>
                <w:spacing w:val="0"/>
                <w:sz w:val="24"/>
                <w:szCs w:val="24"/>
                <w:u w:val="single"/>
                <w:lang w:val="en-US" w:eastAsia="zh-CN"/>
              </w:rPr>
              <w:t>9</w:t>
            </w:r>
            <w:r>
              <w:rPr>
                <w:rFonts w:hint="eastAsia" w:ascii="微软雅黑" w:hAnsi="微软雅黑" w:eastAsia="微软雅黑" w:cs="微软雅黑"/>
                <w:i w:val="0"/>
                <w:iCs w:val="0"/>
                <w:caps w:val="0"/>
                <w:color w:val="333333"/>
                <w:spacing w:val="0"/>
                <w:sz w:val="24"/>
                <w:szCs w:val="24"/>
                <w:u w:val="single"/>
                <w:lang w:eastAsia="zh-CN"/>
              </w:rPr>
              <w:t>月</w:t>
            </w:r>
            <w:r>
              <w:rPr>
                <w:rFonts w:hint="eastAsia" w:ascii="微软雅黑" w:hAnsi="微软雅黑" w:eastAsia="微软雅黑" w:cs="微软雅黑"/>
                <w:i w:val="0"/>
                <w:iCs w:val="0"/>
                <w:caps w:val="0"/>
                <w:color w:val="333333"/>
                <w:spacing w:val="0"/>
                <w:sz w:val="24"/>
                <w:szCs w:val="24"/>
                <w:u w:val="single"/>
                <w:lang w:val="en-US" w:eastAsia="zh-CN"/>
              </w:rPr>
              <w:t>19</w:t>
            </w:r>
            <w:r>
              <w:rPr>
                <w:rFonts w:hint="eastAsia" w:ascii="微软雅黑" w:hAnsi="微软雅黑" w:eastAsia="微软雅黑" w:cs="微软雅黑"/>
                <w:i w:val="0"/>
                <w:iCs w:val="0"/>
                <w:caps w:val="0"/>
                <w:color w:val="333333"/>
                <w:spacing w:val="0"/>
                <w:sz w:val="24"/>
                <w:szCs w:val="24"/>
                <w:u w:val="single"/>
                <w:lang w:eastAsia="zh-CN"/>
              </w:rPr>
              <w:t>日 1</w:t>
            </w:r>
            <w:r>
              <w:rPr>
                <w:rFonts w:hint="eastAsia" w:ascii="微软雅黑" w:hAnsi="微软雅黑" w:eastAsia="微软雅黑" w:cs="微软雅黑"/>
                <w:i w:val="0"/>
                <w:iCs w:val="0"/>
                <w:caps w:val="0"/>
                <w:color w:val="333333"/>
                <w:spacing w:val="0"/>
                <w:sz w:val="24"/>
                <w:szCs w:val="24"/>
                <w:u w:val="single"/>
                <w:lang w:val="en-US" w:eastAsia="zh-CN"/>
              </w:rPr>
              <w:t>4</w:t>
            </w:r>
            <w:r>
              <w:rPr>
                <w:rFonts w:hint="eastAsia" w:ascii="微软雅黑" w:hAnsi="微软雅黑" w:eastAsia="微软雅黑" w:cs="微软雅黑"/>
                <w:i w:val="0"/>
                <w:iCs w:val="0"/>
                <w:caps w:val="0"/>
                <w:color w:val="333333"/>
                <w:spacing w:val="0"/>
                <w:sz w:val="24"/>
                <w:szCs w:val="24"/>
                <w:u w:val="single"/>
                <w:lang w:eastAsia="zh-CN"/>
              </w:rPr>
              <w:t>:</w:t>
            </w:r>
            <w:r>
              <w:rPr>
                <w:rFonts w:hint="eastAsia" w:ascii="微软雅黑" w:hAnsi="微软雅黑" w:eastAsia="微软雅黑" w:cs="微软雅黑"/>
                <w:i w:val="0"/>
                <w:iCs w:val="0"/>
                <w:caps w:val="0"/>
                <w:color w:val="333333"/>
                <w:spacing w:val="0"/>
                <w:sz w:val="24"/>
                <w:szCs w:val="24"/>
                <w:u w:val="single"/>
                <w:lang w:val="en-US" w:eastAsia="zh-CN"/>
              </w:rPr>
              <w:t>3</w:t>
            </w:r>
            <w:r>
              <w:rPr>
                <w:rFonts w:hint="eastAsia" w:ascii="微软雅黑" w:hAnsi="微软雅黑" w:eastAsia="微软雅黑" w:cs="微软雅黑"/>
                <w:i w:val="0"/>
                <w:iCs w:val="0"/>
                <w:caps w:val="0"/>
                <w:color w:val="333333"/>
                <w:spacing w:val="0"/>
                <w:sz w:val="24"/>
                <w:szCs w:val="24"/>
                <w:u w:val="single"/>
                <w:lang w:eastAsia="zh-CN"/>
              </w:rPr>
              <w:t>0</w:t>
            </w:r>
            <w:r>
              <w:rPr>
                <w:rFonts w:hint="eastAsia" w:ascii="宋体" w:hAnsi="宋体"/>
                <w:sz w:val="24"/>
                <w:szCs w:val="24"/>
                <w:highlight w:val="none"/>
              </w:rPr>
              <w:t>整</w:t>
            </w:r>
            <w:r>
              <w:rPr>
                <w:rFonts w:hint="eastAsia" w:ascii="宋体" w:hAnsi="宋体"/>
                <w:sz w:val="24"/>
                <w:szCs w:val="24"/>
                <w:highlight w:val="none"/>
                <w:lang w:eastAsia="zh-CN"/>
              </w:rPr>
              <w:t>，</w:t>
            </w:r>
            <w:r>
              <w:rPr>
                <w:rFonts w:hint="eastAsia" w:ascii="宋体" w:hAnsi="宋体"/>
                <w:sz w:val="24"/>
                <w:szCs w:val="24"/>
              </w:rPr>
              <w:t>逾期递交的报价文件或不符合规定的报价文件恕不接受。</w:t>
            </w:r>
          </w:p>
          <w:p w14:paraId="3EAE24F8">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default" w:ascii="宋体" w:hAnsi="宋体"/>
                <w:bCs/>
                <w:kern w:val="2"/>
                <w:szCs w:val="24"/>
              </w:rPr>
            </w:pPr>
            <w:r>
              <w:rPr>
                <w:rFonts w:hint="eastAsia" w:ascii="宋体" w:hAnsi="宋体"/>
                <w:bCs/>
                <w:kern w:val="2"/>
                <w:szCs w:val="24"/>
                <w:lang w:val="en-US" w:eastAsia="zh-CN"/>
              </w:rPr>
              <w:t>4、</w:t>
            </w:r>
            <w:r>
              <w:rPr>
                <w:rFonts w:hint="eastAsia" w:ascii="宋体" w:hAnsi="宋体"/>
                <w:sz w:val="24"/>
                <w:szCs w:val="24"/>
                <w:lang w:eastAsia="zh-CN"/>
              </w:rPr>
              <w:t>响应</w:t>
            </w:r>
            <w:r>
              <w:rPr>
                <w:rFonts w:hint="eastAsia" w:ascii="宋体" w:hAnsi="宋体"/>
                <w:sz w:val="24"/>
                <w:szCs w:val="24"/>
              </w:rPr>
              <w:t>文</w:t>
            </w:r>
            <w:r>
              <w:rPr>
                <w:rFonts w:hint="eastAsia" w:ascii="宋体" w:hAnsi="宋体"/>
                <w:bCs/>
                <w:kern w:val="2"/>
                <w:szCs w:val="24"/>
              </w:rPr>
              <w:t>件</w:t>
            </w:r>
            <w:r>
              <w:rPr>
                <w:rFonts w:hint="eastAsia" w:ascii="宋体" w:hAnsi="宋体"/>
                <w:color w:val="000000"/>
                <w:szCs w:val="21"/>
              </w:rPr>
              <w:t>一式</w:t>
            </w:r>
            <w:r>
              <w:rPr>
                <w:rFonts w:hint="eastAsia" w:ascii="宋体" w:hAnsi="宋体"/>
                <w:color w:val="000000"/>
                <w:szCs w:val="21"/>
                <w:lang w:val="en-US" w:eastAsia="zh-CN"/>
              </w:rPr>
              <w:t>三</w:t>
            </w:r>
            <w:r>
              <w:rPr>
                <w:rFonts w:hint="eastAsia" w:ascii="宋体" w:hAnsi="宋体"/>
                <w:color w:val="000000"/>
                <w:szCs w:val="21"/>
              </w:rPr>
              <w:t>份，正本一份，副本</w:t>
            </w:r>
            <w:r>
              <w:rPr>
                <w:rFonts w:hint="eastAsia" w:ascii="宋体" w:hAnsi="宋体"/>
                <w:color w:val="000000"/>
                <w:szCs w:val="21"/>
                <w:lang w:eastAsia="zh-CN"/>
              </w:rPr>
              <w:t>两</w:t>
            </w:r>
            <w:r>
              <w:rPr>
                <w:rFonts w:hint="eastAsia" w:ascii="宋体" w:hAnsi="宋体"/>
                <w:color w:val="000000"/>
                <w:szCs w:val="21"/>
                <w:lang w:val="en-US"/>
              </w:rPr>
              <w:t>份，标书封面注明“正本”、“副本”字样</w:t>
            </w:r>
            <w:r>
              <w:rPr>
                <w:rFonts w:hint="eastAsia" w:ascii="宋体" w:hAnsi="宋体"/>
                <w:color w:val="000000"/>
                <w:szCs w:val="21"/>
                <w:lang w:val="en-US" w:eastAsia="zh-CN"/>
              </w:rPr>
              <w:t>，</w:t>
            </w:r>
            <w:r>
              <w:rPr>
                <w:rFonts w:hint="eastAsia" w:ascii="宋体" w:hAnsi="宋体"/>
                <w:sz w:val="24"/>
                <w:szCs w:val="24"/>
              </w:rPr>
              <w:t>胶装成册，密封提交</w:t>
            </w:r>
            <w:r>
              <w:rPr>
                <w:rFonts w:hint="eastAsia" w:ascii="宋体" w:hAnsi="宋体"/>
                <w:sz w:val="24"/>
                <w:szCs w:val="24"/>
                <w:lang w:eastAsia="zh-CN"/>
              </w:rPr>
              <w:t>，</w:t>
            </w:r>
            <w:r>
              <w:rPr>
                <w:rFonts w:hint="eastAsia" w:ascii="宋体" w:hAnsi="宋体"/>
                <w:sz w:val="24"/>
                <w:szCs w:val="24"/>
                <w:lang w:val="en-US" w:eastAsia="zh-CN"/>
              </w:rPr>
              <w:t>如未按本条款要求制作响应文件，将导致响应无效。</w:t>
            </w:r>
          </w:p>
        </w:tc>
      </w:tr>
      <w:tr w14:paraId="5E36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AD4036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10</w:t>
            </w:r>
          </w:p>
        </w:tc>
        <w:tc>
          <w:tcPr>
            <w:tcW w:w="1883" w:type="dxa"/>
            <w:vAlign w:val="center"/>
          </w:tcPr>
          <w:p w14:paraId="72120C7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60" w:lineRule="exact"/>
              <w:ind w:left="0" w:right="0"/>
              <w:textAlignment w:val="auto"/>
              <w:rPr>
                <w:rFonts w:hint="default" w:ascii="宋体" w:hAnsi="宋体"/>
                <w:bCs/>
                <w:kern w:val="2"/>
                <w:szCs w:val="24"/>
              </w:rPr>
            </w:pPr>
            <w:r>
              <w:rPr>
                <w:rFonts w:hint="eastAsia" w:cs="宋体"/>
                <w:color w:val="000000" w:themeColor="text1"/>
                <w14:textFill>
                  <w14:solidFill>
                    <w14:schemeClr w14:val="tx1"/>
                  </w14:solidFill>
                </w14:textFill>
              </w:rPr>
              <w:t>响应文件的签署</w:t>
            </w:r>
          </w:p>
        </w:tc>
        <w:tc>
          <w:tcPr>
            <w:tcW w:w="6927" w:type="dxa"/>
            <w:vAlign w:val="center"/>
          </w:tcPr>
          <w:p w14:paraId="56AD3C83">
            <w:pPr>
              <w:pStyle w:val="34"/>
              <w:keepNext w:val="0"/>
              <w:keepLines w:val="0"/>
              <w:suppressLineNumbers w:val="0"/>
              <w:spacing w:before="0" w:beforeAutospacing="0" w:afterAutospacing="0"/>
              <w:ind w:left="0" w:right="0" w:firstLine="0"/>
              <w:rPr>
                <w:rFonts w:hint="default" w:ascii="宋体" w:hAnsi="宋体"/>
                <w:bCs/>
                <w:szCs w:val="24"/>
              </w:rPr>
            </w:pPr>
            <w:r>
              <w:rPr>
                <w:rFonts w:hint="eastAsia" w:ascii="宋体" w:hAnsi="宋体"/>
                <w:szCs w:val="21"/>
              </w:rPr>
              <w:t>谈判文件中明确要求加盖</w:t>
            </w:r>
            <w:r>
              <w:rPr>
                <w:rFonts w:hint="eastAsia" w:ascii="宋体" w:hAnsi="宋体"/>
                <w:color w:val="000000" w:themeColor="text1"/>
                <w:szCs w:val="21"/>
                <w14:textFill>
                  <w14:solidFill>
                    <w14:schemeClr w14:val="tx1"/>
                  </w14:solidFill>
                </w14:textFill>
              </w:rPr>
              <w:t>供应商</w:t>
            </w:r>
            <w:r>
              <w:rPr>
                <w:rFonts w:hint="eastAsia" w:ascii="宋体" w:hAnsi="宋体"/>
                <w:szCs w:val="21"/>
              </w:rPr>
              <w:t>公章、签字的，响应文件中必须加盖供应商公章、签字，否则将导致响应文件无效。</w:t>
            </w:r>
          </w:p>
        </w:tc>
      </w:tr>
      <w:tr w14:paraId="77EE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2687" w:type="dxa"/>
            <w:gridSpan w:val="2"/>
            <w:vAlign w:val="center"/>
          </w:tcPr>
          <w:p w14:paraId="1F53521B">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
                <w:bCs w:val="0"/>
                <w:kern w:val="2"/>
                <w:szCs w:val="24"/>
              </w:rPr>
              <w:t>备注</w:t>
            </w:r>
          </w:p>
        </w:tc>
        <w:tc>
          <w:tcPr>
            <w:tcW w:w="6927" w:type="dxa"/>
            <w:vAlign w:val="center"/>
          </w:tcPr>
          <w:p w14:paraId="51FCF5E3">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1、</w:t>
            </w:r>
            <w:r>
              <w:rPr>
                <w:rFonts w:hint="eastAsia" w:ascii="宋体" w:hAnsi="宋体" w:eastAsia="宋体" w:cs="Times New Roman"/>
                <w:b/>
                <w:bCs/>
                <w:kern w:val="0"/>
                <w:sz w:val="24"/>
                <w:szCs w:val="21"/>
                <w:lang w:val="en-US" w:eastAsia="zh-CN" w:bidi="ar-SA"/>
              </w:rPr>
              <w:t>投标人须提供本次招标产品所有相关配套设备及日常使用的相关耗材清单，确保设备正常运转。并标明品牌、型号、产地、规格、最小供货单位等并分项报价，报价不计入投标总价,供以后补充采购、维修等使用。在中标后如发现有漏报、瞒报等情况，一律作废标处理。如未说明一律视为免费配套安装与使用。</w:t>
            </w:r>
          </w:p>
          <w:p w14:paraId="28544499">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2、投标人</w:t>
            </w:r>
            <w:r>
              <w:rPr>
                <w:rFonts w:hint="eastAsia" w:ascii="宋体" w:hAnsi="宋体" w:eastAsia="宋体" w:cs="Times New Roman"/>
                <w:b/>
                <w:bCs/>
                <w:kern w:val="0"/>
                <w:sz w:val="24"/>
                <w:szCs w:val="21"/>
                <w:lang w:val="en-US" w:eastAsia="zh-CN" w:bidi="ar-SA"/>
              </w:rPr>
              <w:t>参与采购活动，应当诚信守法、公平竞争。如有以提供虚假材料（包括但不限于虚假技术参数响应、虚假业绩、虚假证书、虚假检测报告等）、串通投标、隐瞒失信信息等谋取中标的行为，一经发现，将严肃处理。</w:t>
            </w:r>
          </w:p>
          <w:p w14:paraId="73845017">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3</w:t>
            </w:r>
            <w:r>
              <w:rPr>
                <w:rFonts w:hint="eastAsia" w:ascii="宋体" w:hAnsi="宋体" w:eastAsia="宋体" w:cs="Times New Roman"/>
                <w:b/>
                <w:bCs/>
                <w:kern w:val="0"/>
                <w:sz w:val="24"/>
                <w:szCs w:val="21"/>
                <w:lang w:val="en-US" w:eastAsia="zh-CN" w:bidi="ar-SA"/>
              </w:rPr>
              <w:t>、除采购文件特殊要求的情况外，投标供应商所提供响应文件需包含符合参数要求的所投产品彩页内容（产品彩页需提供原件，确保字迹清晰）、检测报告等证明资料。并在响应文件中的响应情况表中标注准确无误的证明文件所在页码。如因响应文件证明材料缺失、证明文件页码未标注或标注错误页码的，评标委员会可根据具体情况对投标供应商进行询标或认定其无法响应采购文件要求。</w:t>
            </w:r>
          </w:p>
          <w:p w14:paraId="54B06894">
            <w:pPr>
              <w:keepNext w:val="0"/>
              <w:keepLines w:val="0"/>
              <w:suppressLineNumbers w:val="0"/>
              <w:spacing w:before="0" w:beforeAutospacing="0" w:after="0" w:afterAutospacing="0" w:line="360" w:lineRule="auto"/>
              <w:ind w:left="0" w:right="0" w:firstLine="482" w:firstLineChars="200"/>
              <w:rPr>
                <w:rFonts w:hint="default" w:ascii="宋体" w:hAnsi="宋体"/>
                <w:bCs/>
                <w:kern w:val="2"/>
                <w:szCs w:val="24"/>
              </w:rPr>
            </w:pPr>
            <w:r>
              <w:rPr>
                <w:rFonts w:hint="eastAsia" w:ascii="宋体" w:hAnsi="宋体" w:cs="Times New Roman"/>
                <w:b/>
                <w:bCs/>
                <w:kern w:val="0"/>
                <w:sz w:val="24"/>
                <w:szCs w:val="21"/>
                <w:lang w:val="en-US" w:eastAsia="zh-CN" w:bidi="ar-SA"/>
              </w:rPr>
              <w:t>4</w:t>
            </w:r>
            <w:r>
              <w:rPr>
                <w:rFonts w:hint="eastAsia" w:ascii="宋体" w:hAnsi="宋体" w:eastAsia="宋体" w:cs="Times New Roman"/>
                <w:b/>
                <w:bCs/>
                <w:kern w:val="0"/>
                <w:sz w:val="24"/>
                <w:szCs w:val="21"/>
                <w:lang w:val="en-US" w:eastAsia="zh-CN" w:bidi="ar-SA"/>
              </w:rPr>
              <w:t>、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bl>
    <w:p w14:paraId="65F46BC8">
      <w:pPr>
        <w:pStyle w:val="3"/>
        <w:spacing w:beforeLines="50" w:afterLines="50" w:line="560" w:lineRule="exact"/>
        <w:ind w:firstLine="482" w:firstLineChars="200"/>
        <w:jc w:val="center"/>
        <w:rPr>
          <w:rFonts w:ascii="宋体" w:hAnsi="宋体" w:eastAsia="宋体" w:cs="宋体"/>
          <w:sz w:val="24"/>
          <w:szCs w:val="24"/>
        </w:rPr>
      </w:pPr>
      <w:bookmarkStart w:id="9" w:name="_Toc16243"/>
      <w:r>
        <w:rPr>
          <w:rFonts w:hint="eastAsia" w:ascii="宋体" w:hAnsi="宋体" w:eastAsia="宋体" w:cs="宋体"/>
          <w:sz w:val="24"/>
          <w:szCs w:val="24"/>
        </w:rPr>
        <w:t>（二）供应商资格</w:t>
      </w:r>
      <w:bookmarkEnd w:id="9"/>
    </w:p>
    <w:bookmarkEnd w:id="6"/>
    <w:p w14:paraId="2A2847F5">
      <w:pPr>
        <w:pStyle w:val="31"/>
        <w:widowControl/>
        <w:shd w:val="clear" w:color="auto" w:fill="FFFFFF"/>
        <w:spacing w:line="580" w:lineRule="exact"/>
        <w:ind w:firstLine="480" w:firstLineChars="200"/>
        <w:rPr>
          <w:rFonts w:ascii="宋体" w:hAnsi="宋体"/>
        </w:rPr>
      </w:pPr>
      <w:bookmarkStart w:id="10" w:name="_Toc216158625"/>
      <w:bookmarkStart w:id="11" w:name="_Toc363199266"/>
      <w:bookmarkStart w:id="12" w:name="_Toc438648662"/>
      <w:r>
        <w:rPr>
          <w:rFonts w:ascii="宋体" w:hAnsi="宋体" w:cs="宋体"/>
          <w:szCs w:val="24"/>
          <w:lang w:val="zh-CN"/>
        </w:rPr>
        <w:t>1</w:t>
      </w:r>
      <w:r>
        <w:rPr>
          <w:rFonts w:hint="eastAsia" w:ascii="宋体" w:hAnsi="宋体" w:cs="宋体"/>
          <w:szCs w:val="24"/>
          <w:lang w:val="zh-CN"/>
        </w:rPr>
        <w:t>、</w:t>
      </w:r>
      <w:r>
        <w:rPr>
          <w:rFonts w:hint="eastAsia" w:ascii="宋体" w:hAnsi="宋体" w:cs="宋体"/>
          <w:szCs w:val="24"/>
        </w:rPr>
        <w:t>详见谈判公告</w:t>
      </w:r>
    </w:p>
    <w:p w14:paraId="1725A621">
      <w:pPr>
        <w:rPr>
          <w:rFonts w:ascii="宋体" w:hAnsi="宋体" w:cs="宋体"/>
          <w:sz w:val="24"/>
          <w:szCs w:val="24"/>
        </w:rPr>
      </w:pPr>
    </w:p>
    <w:p w14:paraId="781D26B8">
      <w:pPr>
        <w:pStyle w:val="3"/>
        <w:spacing w:beforeLines="50" w:afterLines="50" w:line="560" w:lineRule="exact"/>
        <w:ind w:firstLine="482" w:firstLineChars="200"/>
        <w:jc w:val="center"/>
        <w:rPr>
          <w:rFonts w:ascii="宋体" w:hAnsi="宋体" w:eastAsia="宋体" w:cs="宋体"/>
          <w:sz w:val="24"/>
          <w:szCs w:val="24"/>
        </w:rPr>
      </w:pPr>
      <w:bookmarkStart w:id="13" w:name="_Toc4116"/>
      <w:r>
        <w:rPr>
          <w:rFonts w:hint="eastAsia" w:ascii="宋体" w:hAnsi="宋体" w:eastAsia="宋体" w:cs="宋体"/>
          <w:sz w:val="24"/>
          <w:szCs w:val="24"/>
        </w:rPr>
        <w:t>（三）供应商必须提交的响应文件内容</w:t>
      </w:r>
      <w:bookmarkEnd w:id="10"/>
      <w:bookmarkEnd w:id="11"/>
      <w:bookmarkEnd w:id="12"/>
      <w:bookmarkEnd w:id="13"/>
    </w:p>
    <w:p w14:paraId="2B01B40A">
      <w:pPr>
        <w:spacing w:line="360" w:lineRule="auto"/>
        <w:ind w:firstLine="480" w:firstLineChars="200"/>
        <w:jc w:val="left"/>
        <w:rPr>
          <w:rFonts w:ascii="宋体" w:hAnsi="宋体"/>
          <w:sz w:val="24"/>
          <w:szCs w:val="24"/>
        </w:rPr>
      </w:pPr>
      <w:r>
        <w:rPr>
          <w:rFonts w:hint="eastAsia" w:ascii="宋体" w:hAnsi="宋体"/>
          <w:sz w:val="24"/>
          <w:szCs w:val="24"/>
        </w:rPr>
        <w:t>1、</w:t>
      </w:r>
      <w:r>
        <w:rPr>
          <w:rFonts w:hint="eastAsia" w:ascii="宋体" w:hAnsi="宋体"/>
          <w:sz w:val="24"/>
          <w:szCs w:val="24"/>
          <w:lang w:eastAsia="zh-CN"/>
        </w:rPr>
        <w:t>投标</w:t>
      </w:r>
      <w:r>
        <w:rPr>
          <w:rFonts w:hint="eastAsia" w:ascii="宋体" w:hAnsi="宋体"/>
          <w:sz w:val="24"/>
          <w:szCs w:val="24"/>
        </w:rPr>
        <w:t>报价</w:t>
      </w:r>
      <w:r>
        <w:rPr>
          <w:rFonts w:hint="eastAsia" w:ascii="宋体" w:hAnsi="宋体"/>
          <w:sz w:val="24"/>
          <w:szCs w:val="24"/>
          <w:lang w:eastAsia="zh-CN"/>
        </w:rPr>
        <w:t>书</w:t>
      </w:r>
      <w:r>
        <w:rPr>
          <w:rFonts w:hint="eastAsia" w:ascii="宋体" w:hAnsi="宋体"/>
          <w:sz w:val="24"/>
          <w:szCs w:val="24"/>
        </w:rPr>
        <w:t>；</w:t>
      </w:r>
    </w:p>
    <w:p w14:paraId="3EE0E471">
      <w:pPr>
        <w:spacing w:line="360" w:lineRule="auto"/>
        <w:ind w:firstLine="480" w:firstLineChars="200"/>
        <w:jc w:val="left"/>
        <w:rPr>
          <w:rFonts w:ascii="宋体" w:hAnsi="宋体"/>
          <w:sz w:val="24"/>
          <w:szCs w:val="24"/>
        </w:rPr>
      </w:pPr>
      <w:r>
        <w:rPr>
          <w:rFonts w:hint="eastAsia" w:ascii="宋体" w:hAnsi="宋体"/>
          <w:sz w:val="24"/>
          <w:szCs w:val="24"/>
        </w:rPr>
        <w:t>2、供应商基本信息；</w:t>
      </w:r>
    </w:p>
    <w:p w14:paraId="0BF515C4">
      <w:pPr>
        <w:spacing w:line="360" w:lineRule="auto"/>
        <w:ind w:firstLine="480" w:firstLineChars="200"/>
        <w:jc w:val="left"/>
        <w:rPr>
          <w:rFonts w:ascii="宋体" w:hAnsi="宋体"/>
          <w:sz w:val="24"/>
          <w:szCs w:val="24"/>
        </w:rPr>
      </w:pPr>
      <w:r>
        <w:rPr>
          <w:rFonts w:hint="eastAsia" w:ascii="宋体" w:hAnsi="宋体"/>
          <w:sz w:val="24"/>
          <w:szCs w:val="24"/>
        </w:rPr>
        <w:t>3、投标授权书；</w:t>
      </w:r>
    </w:p>
    <w:p w14:paraId="36E2A78B">
      <w:pPr>
        <w:spacing w:line="360" w:lineRule="auto"/>
        <w:ind w:firstLine="480" w:firstLineChars="200"/>
        <w:jc w:val="left"/>
        <w:rPr>
          <w:rFonts w:ascii="宋体" w:hAnsi="宋体"/>
          <w:sz w:val="24"/>
          <w:szCs w:val="24"/>
        </w:rPr>
      </w:pPr>
      <w:r>
        <w:rPr>
          <w:rFonts w:hint="eastAsia" w:ascii="宋体" w:hAnsi="宋体"/>
          <w:sz w:val="24"/>
          <w:szCs w:val="24"/>
        </w:rPr>
        <w:t>4、投标函；</w:t>
      </w:r>
    </w:p>
    <w:p w14:paraId="17C3C04E">
      <w:pPr>
        <w:spacing w:line="360" w:lineRule="auto"/>
        <w:ind w:firstLine="480" w:firstLineChars="200"/>
        <w:jc w:val="left"/>
        <w:rPr>
          <w:rFonts w:ascii="宋体" w:hAnsi="宋体"/>
          <w:sz w:val="24"/>
          <w:szCs w:val="24"/>
        </w:rPr>
      </w:pPr>
      <w:r>
        <w:rPr>
          <w:rFonts w:hint="eastAsia" w:ascii="宋体" w:hAnsi="宋体"/>
          <w:sz w:val="24"/>
          <w:szCs w:val="24"/>
        </w:rPr>
        <w:t>5、无重大违法记录声明函、无不良信用记录承诺函；</w:t>
      </w:r>
    </w:p>
    <w:p w14:paraId="68820AF5">
      <w:pPr>
        <w:spacing w:line="360" w:lineRule="auto"/>
        <w:ind w:firstLine="480" w:firstLineChars="200"/>
        <w:jc w:val="left"/>
        <w:rPr>
          <w:rFonts w:ascii="宋体" w:hAnsi="宋体"/>
          <w:sz w:val="24"/>
          <w:szCs w:val="24"/>
        </w:rPr>
      </w:pPr>
      <w:r>
        <w:rPr>
          <w:rFonts w:hint="eastAsia" w:ascii="宋体" w:hAnsi="宋体"/>
          <w:sz w:val="24"/>
          <w:szCs w:val="24"/>
        </w:rPr>
        <w:t>6、响应情况表；</w:t>
      </w:r>
    </w:p>
    <w:p w14:paraId="57949933">
      <w:pPr>
        <w:spacing w:line="360" w:lineRule="auto"/>
        <w:ind w:firstLine="480" w:firstLineChars="200"/>
        <w:jc w:val="left"/>
        <w:rPr>
          <w:rFonts w:ascii="宋体" w:hAnsi="宋体"/>
          <w:sz w:val="24"/>
          <w:szCs w:val="24"/>
        </w:rPr>
      </w:pPr>
      <w:r>
        <w:rPr>
          <w:rFonts w:hint="eastAsia" w:ascii="宋体" w:hAnsi="宋体"/>
          <w:sz w:val="24"/>
          <w:szCs w:val="24"/>
        </w:rPr>
        <w:t>7、相关服务承诺函；</w:t>
      </w:r>
    </w:p>
    <w:p w14:paraId="47BCC04A">
      <w:pPr>
        <w:spacing w:line="360" w:lineRule="auto"/>
        <w:ind w:firstLine="480" w:firstLineChars="200"/>
        <w:jc w:val="left"/>
        <w:rPr>
          <w:rFonts w:ascii="宋体" w:hAnsi="宋体" w:cs="Arial"/>
          <w:sz w:val="24"/>
          <w:szCs w:val="24"/>
        </w:rPr>
      </w:pPr>
      <w:r>
        <w:rPr>
          <w:rFonts w:hint="eastAsia" w:ascii="宋体" w:hAnsi="宋体"/>
          <w:sz w:val="24"/>
          <w:szCs w:val="24"/>
          <w:lang w:val="en-US" w:eastAsia="zh-CN"/>
        </w:rPr>
        <w:t>8</w:t>
      </w:r>
      <w:r>
        <w:rPr>
          <w:rFonts w:hint="eastAsia" w:ascii="宋体" w:hAnsi="宋体"/>
          <w:sz w:val="24"/>
          <w:szCs w:val="24"/>
        </w:rPr>
        <w:t xml:space="preserve">、业绩合同、产品原厂家的宣传彩页等谈判文件要求和供应商认为需要提供的其它说明和资料。 </w:t>
      </w:r>
    </w:p>
    <w:p w14:paraId="3EC2043C">
      <w:pPr>
        <w:pStyle w:val="3"/>
        <w:spacing w:beforeLines="50" w:afterLines="50" w:line="560" w:lineRule="exact"/>
        <w:ind w:firstLine="482" w:firstLineChars="200"/>
        <w:jc w:val="center"/>
        <w:rPr>
          <w:rFonts w:ascii="宋体" w:hAnsi="宋体" w:eastAsia="宋体" w:cs="宋体"/>
          <w:sz w:val="24"/>
          <w:szCs w:val="24"/>
        </w:rPr>
      </w:pPr>
      <w:bookmarkStart w:id="14" w:name="_Toc1749"/>
      <w:r>
        <w:rPr>
          <w:rFonts w:hint="eastAsia" w:ascii="宋体" w:hAnsi="宋体" w:eastAsia="宋体" w:cs="宋体"/>
          <w:sz w:val="24"/>
          <w:szCs w:val="24"/>
        </w:rPr>
        <w:t>（</w:t>
      </w:r>
      <w:r>
        <w:rPr>
          <w:rFonts w:hint="eastAsia" w:ascii="宋体" w:hAnsi="宋体" w:eastAsia="宋体" w:cs="宋体"/>
          <w:sz w:val="24"/>
          <w:szCs w:val="24"/>
          <w:lang w:eastAsia="zh-CN"/>
        </w:rPr>
        <w:t>四</w:t>
      </w:r>
      <w:r>
        <w:rPr>
          <w:rFonts w:hint="eastAsia" w:ascii="宋体" w:hAnsi="宋体" w:eastAsia="宋体" w:cs="宋体"/>
          <w:sz w:val="24"/>
          <w:szCs w:val="24"/>
        </w:rPr>
        <w:t>）响应文件的编制及提交</w:t>
      </w:r>
      <w:bookmarkEnd w:id="14"/>
    </w:p>
    <w:p w14:paraId="4B608BC6">
      <w:pPr>
        <w:spacing w:line="360" w:lineRule="auto"/>
        <w:ind w:firstLine="482" w:firstLineChars="200"/>
        <w:rPr>
          <w:rFonts w:ascii="宋体" w:hAnsi="宋体"/>
          <w:b/>
          <w:bCs/>
          <w:sz w:val="24"/>
          <w:szCs w:val="24"/>
        </w:rPr>
      </w:pPr>
      <w:r>
        <w:rPr>
          <w:rFonts w:hint="eastAsia" w:ascii="宋体" w:hAnsi="宋体"/>
          <w:b/>
          <w:bCs/>
          <w:sz w:val="24"/>
          <w:szCs w:val="24"/>
        </w:rPr>
        <w:t>一、响应文件的编制</w:t>
      </w:r>
    </w:p>
    <w:p w14:paraId="72F0B8FD">
      <w:pPr>
        <w:spacing w:line="360" w:lineRule="auto"/>
        <w:ind w:firstLine="480" w:firstLineChars="200"/>
        <w:rPr>
          <w:rFonts w:ascii="宋体" w:hAnsi="宋体"/>
          <w:sz w:val="24"/>
          <w:szCs w:val="24"/>
        </w:rPr>
      </w:pPr>
      <w:r>
        <w:rPr>
          <w:rFonts w:hint="eastAsia" w:ascii="宋体" w:hAnsi="宋体"/>
          <w:sz w:val="24"/>
          <w:szCs w:val="24"/>
        </w:rPr>
        <w:t>1、除专用术语外，响应文件以及投标供应商与采购人就有关投标的往来函电均应使用中文。</w:t>
      </w:r>
    </w:p>
    <w:p w14:paraId="0234B8AB">
      <w:pPr>
        <w:spacing w:line="360" w:lineRule="auto"/>
        <w:ind w:firstLine="480" w:firstLineChars="200"/>
        <w:rPr>
          <w:rFonts w:ascii="宋体" w:hAnsi="宋体"/>
          <w:sz w:val="24"/>
          <w:szCs w:val="24"/>
        </w:rPr>
      </w:pPr>
      <w:r>
        <w:rPr>
          <w:rFonts w:hint="eastAsia" w:ascii="宋体" w:hAnsi="宋体"/>
          <w:sz w:val="24"/>
          <w:szCs w:val="24"/>
        </w:rPr>
        <w:t>2、除非谈判文件另有规定，供应商的响应文件应使用中华人民共和国法定计量单位。</w:t>
      </w:r>
    </w:p>
    <w:p w14:paraId="06BB281B">
      <w:pPr>
        <w:spacing w:line="360" w:lineRule="auto"/>
        <w:ind w:firstLine="480" w:firstLineChars="200"/>
        <w:rPr>
          <w:rFonts w:ascii="宋体" w:hAnsi="宋体"/>
          <w:sz w:val="24"/>
          <w:szCs w:val="24"/>
        </w:rPr>
      </w:pPr>
      <w:r>
        <w:rPr>
          <w:rFonts w:hint="eastAsia" w:ascii="宋体" w:hAnsi="宋体"/>
          <w:sz w:val="24"/>
          <w:szCs w:val="24"/>
        </w:rPr>
        <w:t>3、供应商响应文件应使用人民币填报所有报价，不接受多种货币报价。</w:t>
      </w:r>
    </w:p>
    <w:p w14:paraId="48CFE0F1">
      <w:pPr>
        <w:spacing w:line="360" w:lineRule="auto"/>
        <w:ind w:firstLine="480" w:firstLineChars="200"/>
        <w:rPr>
          <w:rFonts w:ascii="宋体" w:hAnsi="宋体"/>
          <w:sz w:val="24"/>
          <w:szCs w:val="24"/>
        </w:rPr>
      </w:pPr>
      <w:r>
        <w:rPr>
          <w:rFonts w:hint="eastAsia" w:ascii="宋体" w:hAnsi="宋体"/>
          <w:sz w:val="24"/>
          <w:szCs w:val="24"/>
        </w:rPr>
        <w:t>4、投标供应商资质证书（或资格证明）处于年检、换证、升级、变更等期间，除非有法律法规或发证机构书面材料明确表明投标供应商资质（或资格)有效，否则一律不予认可。</w:t>
      </w:r>
    </w:p>
    <w:p w14:paraId="7CD2D922">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5、 响应文件应按谈判</w:t>
      </w:r>
      <w:r>
        <w:rPr>
          <w:rFonts w:hint="eastAsia"/>
          <w:sz w:val="24"/>
          <w:szCs w:val="24"/>
        </w:rPr>
        <w:t>文件</w:t>
      </w:r>
      <w:r>
        <w:rPr>
          <w:rFonts w:hint="eastAsia" w:ascii="宋体" w:hAnsi="宋体"/>
          <w:sz w:val="24"/>
          <w:szCs w:val="24"/>
        </w:rPr>
        <w:t>规定格式进行编写，如有必要，可以增加附页、扩展表格，作为响应文件的组成部分。</w:t>
      </w:r>
    </w:p>
    <w:p w14:paraId="276BE0E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6、响应文件应当对谈判文件有关采购需求、供货期限、质保期、技术与服务要求、响应报价要求、谈判有效期、付款方式、合同条款等实质性</w:t>
      </w:r>
      <w:r>
        <w:rPr>
          <w:rFonts w:hint="eastAsia"/>
          <w:sz w:val="24"/>
          <w:szCs w:val="24"/>
        </w:rPr>
        <w:t>内容</w:t>
      </w:r>
      <w:r>
        <w:rPr>
          <w:rFonts w:hint="eastAsia" w:ascii="宋体" w:hAnsi="宋体"/>
          <w:sz w:val="24"/>
          <w:szCs w:val="24"/>
        </w:rPr>
        <w:t>做出响应。响应文件在满足谈判文件实质性要求的基础上，可以提出比谈判文件要求更有利于采购人的承诺。</w:t>
      </w:r>
    </w:p>
    <w:p w14:paraId="347D6FC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7、供应商必须对其提交的资料的真实性负责，并接受采购人对其中任何资料进一步审查的要求。</w:t>
      </w:r>
    </w:p>
    <w:p w14:paraId="5E7AA8DF">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8、响应文件的制作应满足以下规定：</w:t>
      </w:r>
    </w:p>
    <w:p w14:paraId="3EB91208">
      <w:pPr>
        <w:widowControl/>
        <w:adjustRightInd w:val="0"/>
        <w:snapToGrid w:val="0"/>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响应文件</w:t>
      </w:r>
      <w:r>
        <w:rPr>
          <w:rFonts w:ascii="宋体" w:hAnsi="宋体"/>
          <w:sz w:val="24"/>
          <w:szCs w:val="24"/>
        </w:rPr>
        <w:t>应用不褪色的材料书写或打印，</w:t>
      </w:r>
      <w:r>
        <w:rPr>
          <w:rFonts w:hint="eastAsia" w:ascii="宋体" w:hAnsi="宋体"/>
          <w:sz w:val="24"/>
          <w:szCs w:val="24"/>
        </w:rPr>
        <w:t>谈判文件要求盖章、签字的</w:t>
      </w:r>
      <w:r>
        <w:rPr>
          <w:rFonts w:ascii="宋体" w:hAnsi="宋体"/>
          <w:sz w:val="24"/>
          <w:szCs w:val="24"/>
        </w:rPr>
        <w:t>应</w:t>
      </w:r>
      <w:r>
        <w:rPr>
          <w:rFonts w:hint="eastAsia" w:ascii="宋体" w:hAnsi="宋体"/>
          <w:sz w:val="24"/>
          <w:szCs w:val="24"/>
        </w:rPr>
        <w:t>按要求盖章、签字。</w:t>
      </w:r>
      <w:r>
        <w:rPr>
          <w:rFonts w:ascii="宋体" w:hAnsi="宋体"/>
          <w:sz w:val="24"/>
          <w:szCs w:val="24"/>
        </w:rPr>
        <w:t>由</w:t>
      </w:r>
      <w:r>
        <w:rPr>
          <w:rFonts w:hint="eastAsia" w:ascii="宋体" w:hAnsi="宋体"/>
          <w:sz w:val="24"/>
          <w:szCs w:val="24"/>
        </w:rPr>
        <w:t>供应商</w:t>
      </w:r>
      <w:r>
        <w:rPr>
          <w:rFonts w:ascii="宋体" w:hAnsi="宋体"/>
          <w:sz w:val="24"/>
          <w:szCs w:val="24"/>
        </w:rPr>
        <w:t>的法定代表人</w:t>
      </w:r>
      <w:r>
        <w:rPr>
          <w:rFonts w:hint="eastAsia" w:ascii="宋体" w:hAnsi="宋体"/>
          <w:sz w:val="24"/>
          <w:szCs w:val="24"/>
        </w:rPr>
        <w:t>（单位负责人）</w:t>
      </w:r>
      <w:r>
        <w:rPr>
          <w:rFonts w:ascii="宋体" w:hAnsi="宋体"/>
          <w:sz w:val="24"/>
          <w:szCs w:val="24"/>
        </w:rPr>
        <w:t>签字的，应附法定代表人</w:t>
      </w:r>
      <w:r>
        <w:rPr>
          <w:rFonts w:hint="eastAsia" w:ascii="宋体" w:hAnsi="宋体"/>
          <w:sz w:val="24"/>
          <w:szCs w:val="24"/>
        </w:rPr>
        <w:t>（单位负责人）</w:t>
      </w:r>
      <w:r>
        <w:rPr>
          <w:rFonts w:ascii="宋体" w:hAnsi="宋体"/>
          <w:sz w:val="24"/>
          <w:szCs w:val="24"/>
        </w:rPr>
        <w:t>身份证明，由代理人签字的，应附授权委托书</w:t>
      </w:r>
      <w:r>
        <w:rPr>
          <w:rFonts w:hint="eastAsia" w:ascii="宋体" w:hAnsi="宋体"/>
          <w:sz w:val="24"/>
          <w:szCs w:val="24"/>
        </w:rPr>
        <w:t>（见响应文件格式）且符合</w:t>
      </w:r>
      <w:r>
        <w:rPr>
          <w:rFonts w:ascii="宋体" w:hAnsi="宋体"/>
          <w:sz w:val="24"/>
          <w:szCs w:val="24"/>
        </w:rPr>
        <w:t>要求。</w:t>
      </w:r>
      <w:r>
        <w:rPr>
          <w:rFonts w:hint="eastAsia" w:ascii="宋体" w:hAnsi="宋体"/>
          <w:sz w:val="24"/>
          <w:szCs w:val="24"/>
        </w:rPr>
        <w:t>响应文件</w:t>
      </w:r>
      <w:r>
        <w:rPr>
          <w:rFonts w:ascii="宋体" w:hAnsi="宋体"/>
          <w:sz w:val="24"/>
          <w:szCs w:val="24"/>
        </w:rPr>
        <w:t>应尽量避免涂改、行间插字或删除。如果出现上述情况，改动之处应由</w:t>
      </w:r>
      <w:r>
        <w:rPr>
          <w:rFonts w:hint="eastAsia" w:ascii="宋体" w:hAnsi="宋体"/>
          <w:sz w:val="24"/>
          <w:szCs w:val="24"/>
        </w:rPr>
        <w:t>供应商</w:t>
      </w:r>
      <w:r>
        <w:rPr>
          <w:rFonts w:ascii="宋体" w:hAnsi="宋体"/>
          <w:sz w:val="24"/>
          <w:szCs w:val="24"/>
        </w:rPr>
        <w:t>的</w:t>
      </w:r>
      <w:r>
        <w:rPr>
          <w:rFonts w:hint="eastAsia" w:ascii="宋体" w:hAnsi="宋体"/>
          <w:sz w:val="24"/>
          <w:szCs w:val="24"/>
        </w:rPr>
        <w:t>法定代表人（单位负责人）</w:t>
      </w:r>
      <w:r>
        <w:rPr>
          <w:rFonts w:ascii="宋体" w:hAnsi="宋体"/>
          <w:sz w:val="24"/>
          <w:szCs w:val="24"/>
        </w:rPr>
        <w:t>或其授权的代理人签字或盖单位章。</w:t>
      </w:r>
      <w:r>
        <w:rPr>
          <w:rFonts w:hint="eastAsia" w:ascii="宋体" w:hAnsi="宋体"/>
          <w:sz w:val="24"/>
          <w:szCs w:val="24"/>
        </w:rPr>
        <w:t>响应文件签字或盖章的具体要求见</w:t>
      </w:r>
      <w:r>
        <w:rPr>
          <w:rFonts w:hint="eastAsia" w:ascii="宋体" w:hAnsi="宋体"/>
          <w:bCs/>
          <w:sz w:val="24"/>
          <w:szCs w:val="24"/>
        </w:rPr>
        <w:t>供应商须知前附表。</w:t>
      </w:r>
    </w:p>
    <w:p w14:paraId="6756940E">
      <w:pPr>
        <w:widowControl/>
        <w:adjustRightInd w:val="0"/>
        <w:snapToGrid w:val="0"/>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响应文件</w:t>
      </w:r>
      <w:r>
        <w:rPr>
          <w:rFonts w:ascii="宋体" w:hAnsi="宋体"/>
          <w:sz w:val="24"/>
          <w:szCs w:val="24"/>
        </w:rPr>
        <w:t>正本一份，副本份数见</w:t>
      </w:r>
      <w:r>
        <w:rPr>
          <w:rFonts w:hint="eastAsia" w:ascii="宋体" w:hAnsi="宋体"/>
          <w:sz w:val="24"/>
          <w:szCs w:val="24"/>
        </w:rPr>
        <w:t>供应商</w:t>
      </w:r>
      <w:r>
        <w:rPr>
          <w:rFonts w:ascii="宋体" w:hAnsi="宋体"/>
          <w:sz w:val="24"/>
          <w:szCs w:val="24"/>
        </w:rPr>
        <w:t>须知前附表。正本和副本的封面应清楚地标记“正本”或“副本”的字样。当副本和正本不一致以纸质正本文件为准。</w:t>
      </w:r>
    </w:p>
    <w:p w14:paraId="3CA2D7E8">
      <w:pPr>
        <w:pStyle w:val="35"/>
        <w:ind w:left="0" w:leftChars="0" w:firstLine="480" w:firstLineChars="200"/>
        <w:rPr>
          <w:rFonts w:hint="eastAsia" w:eastAsia="宋体"/>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sz w:val="24"/>
          <w:szCs w:val="24"/>
          <w:lang w:val="en-US" w:eastAsia="zh-CN"/>
        </w:rPr>
        <w:t>供应商须准确填写响应情况表中证明文件页码，如未填写，</w:t>
      </w:r>
      <w:r>
        <w:rPr>
          <w:rFonts w:hint="eastAsia" w:ascii="宋体" w:hAnsi="宋体"/>
          <w:sz w:val="24"/>
          <w:szCs w:val="24"/>
          <w:lang w:eastAsia="zh-CN"/>
        </w:rPr>
        <w:t>可能导致</w:t>
      </w:r>
      <w:r>
        <w:rPr>
          <w:rFonts w:hint="eastAsia" w:ascii="宋体" w:hAnsi="宋体"/>
          <w:sz w:val="24"/>
          <w:szCs w:val="24"/>
          <w:lang w:val="en-US" w:eastAsia="zh-CN"/>
        </w:rPr>
        <w:t>响应无效。</w:t>
      </w:r>
    </w:p>
    <w:p w14:paraId="3BE1F305">
      <w:pPr>
        <w:pStyle w:val="16"/>
        <w:spacing w:line="360" w:lineRule="auto"/>
        <w:rPr>
          <w:rFonts w:hAnsi="宋体"/>
          <w:sz w:val="24"/>
          <w:szCs w:val="24"/>
        </w:rPr>
      </w:pPr>
      <w:r>
        <w:rPr>
          <w:rFonts w:hint="eastAsia" w:hAnsi="宋体"/>
          <w:b/>
          <w:sz w:val="24"/>
          <w:szCs w:val="24"/>
        </w:rPr>
        <w:t>二、响应文件的递交</w:t>
      </w:r>
    </w:p>
    <w:p w14:paraId="6B54FB63">
      <w:pPr>
        <w:spacing w:line="440" w:lineRule="exact"/>
        <w:ind w:firstLine="480" w:firstLineChars="200"/>
        <w:rPr>
          <w:rFonts w:ascii="宋体" w:hAnsi="宋体" w:cs="宋体"/>
          <w:sz w:val="24"/>
          <w:szCs w:val="24"/>
        </w:rPr>
      </w:pPr>
      <w:r>
        <w:rPr>
          <w:rFonts w:hint="eastAsia" w:ascii="宋体" w:hAnsi="宋体"/>
          <w:sz w:val="24"/>
          <w:szCs w:val="24"/>
        </w:rPr>
        <w:t>投标人应按投标须知前附表规定的时间、地点，于投标截止时间前现场签到并递交纸质版投标文件。未在投标截止时间前递交响应文件，其响应文件将不予接收。</w:t>
      </w:r>
    </w:p>
    <w:p w14:paraId="58B85EA4">
      <w:pPr>
        <w:pStyle w:val="3"/>
        <w:spacing w:beforeLines="50" w:afterLines="50" w:line="560" w:lineRule="exact"/>
        <w:ind w:firstLine="482" w:firstLineChars="200"/>
        <w:jc w:val="center"/>
        <w:rPr>
          <w:rFonts w:ascii="宋体" w:hAnsi="宋体" w:eastAsia="宋体" w:cs="宋体"/>
          <w:sz w:val="24"/>
          <w:szCs w:val="24"/>
        </w:rPr>
      </w:pPr>
      <w:bookmarkStart w:id="15" w:name="_Toc1434"/>
      <w:r>
        <w:rPr>
          <w:rFonts w:hint="eastAsia" w:ascii="宋体" w:hAnsi="宋体" w:eastAsia="宋体" w:cs="宋体"/>
          <w:sz w:val="24"/>
          <w:szCs w:val="24"/>
        </w:rPr>
        <w:t>（</w:t>
      </w:r>
      <w:r>
        <w:rPr>
          <w:rFonts w:hint="eastAsia" w:ascii="宋体" w:hAnsi="宋体" w:eastAsia="宋体" w:cs="宋体"/>
          <w:sz w:val="24"/>
          <w:szCs w:val="24"/>
          <w:lang w:eastAsia="zh-CN"/>
        </w:rPr>
        <w:t>五</w:t>
      </w:r>
      <w:r>
        <w:rPr>
          <w:rFonts w:hint="eastAsia" w:ascii="宋体" w:hAnsi="宋体" w:eastAsia="宋体" w:cs="宋体"/>
          <w:sz w:val="24"/>
          <w:szCs w:val="24"/>
        </w:rPr>
        <w:t>）谈判程序</w:t>
      </w:r>
      <w:bookmarkEnd w:id="15"/>
    </w:p>
    <w:p w14:paraId="4F68A99B">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1、谈判人员是按规定组成的三人谈判小组。</w:t>
      </w:r>
    </w:p>
    <w:p w14:paraId="48A439C2">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2、谈判小组将与供应商分别进行谈判。</w:t>
      </w:r>
    </w:p>
    <w:p w14:paraId="0B5E8017">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3、供应商不得与其他参与谈判的供应商相互串通；谈判小组也不得将与某一供应商的谈判情况向其他供应商及其关系人透露。</w:t>
      </w:r>
    </w:p>
    <w:p w14:paraId="73D813A2">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4、谈判采用一轮谈判、两轮报价的方式进行。但最终采取多少轮谈判，由谈判小组视情况而定。</w:t>
      </w:r>
    </w:p>
    <w:p w14:paraId="10D3A3C6">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5、谈判结束后，谈判小组将要求所有符合条件的供应商在规定的时间内进行最后的报价。</w:t>
      </w:r>
    </w:p>
    <w:p w14:paraId="633609E2">
      <w:pPr>
        <w:tabs>
          <w:tab w:val="left" w:pos="900"/>
        </w:tabs>
        <w:spacing w:line="360" w:lineRule="auto"/>
        <w:ind w:firstLine="480" w:firstLineChars="200"/>
        <w:jc w:val="left"/>
        <w:rPr>
          <w:rFonts w:ascii="宋体" w:hAnsi="宋体"/>
          <w:b/>
          <w:bCs/>
          <w:sz w:val="24"/>
          <w:szCs w:val="24"/>
        </w:rPr>
      </w:pPr>
      <w:r>
        <w:rPr>
          <w:rFonts w:hint="eastAsia" w:ascii="宋体" w:hAnsi="宋体" w:cs="Arial"/>
          <w:sz w:val="24"/>
          <w:szCs w:val="24"/>
        </w:rPr>
        <w:t>6、供应商必须在规定的时间内将自己在谈判中作出的澄清、变动以及最终的报价，经法定代表人或被授权代表签字后，以书面的方式提交给谈判小组。</w:t>
      </w:r>
    </w:p>
    <w:p w14:paraId="1ED5D7A5">
      <w:pPr>
        <w:pStyle w:val="3"/>
        <w:spacing w:beforeLines="50" w:afterLines="50" w:line="560" w:lineRule="exact"/>
        <w:ind w:firstLine="482" w:firstLineChars="200"/>
        <w:jc w:val="center"/>
        <w:rPr>
          <w:rFonts w:ascii="宋体" w:hAnsi="宋体" w:eastAsia="宋体" w:cs="宋体"/>
          <w:sz w:val="24"/>
          <w:szCs w:val="24"/>
        </w:rPr>
      </w:pPr>
      <w:bookmarkStart w:id="16" w:name="_Toc18785"/>
      <w:r>
        <w:rPr>
          <w:rFonts w:hint="eastAsia" w:ascii="宋体" w:hAnsi="宋体" w:eastAsia="宋体" w:cs="宋体"/>
          <w:sz w:val="24"/>
          <w:szCs w:val="24"/>
        </w:rPr>
        <w:t>（</w:t>
      </w:r>
      <w:r>
        <w:rPr>
          <w:rFonts w:hint="eastAsia" w:ascii="宋体" w:hAnsi="宋体" w:eastAsia="宋体" w:cs="宋体"/>
          <w:sz w:val="24"/>
          <w:szCs w:val="24"/>
          <w:lang w:eastAsia="zh-CN"/>
        </w:rPr>
        <w:t>六</w:t>
      </w:r>
      <w:r>
        <w:rPr>
          <w:rFonts w:hint="eastAsia" w:ascii="宋体" w:hAnsi="宋体" w:eastAsia="宋体" w:cs="宋体"/>
          <w:sz w:val="24"/>
          <w:szCs w:val="24"/>
        </w:rPr>
        <w:t>）评审及异常情况处理</w:t>
      </w:r>
      <w:bookmarkEnd w:id="16"/>
    </w:p>
    <w:bookmarkEnd w:id="7"/>
    <w:bookmarkEnd w:id="8"/>
    <w:p w14:paraId="48A16D53">
      <w:pPr>
        <w:spacing w:line="360" w:lineRule="auto"/>
        <w:ind w:firstLine="480" w:firstLineChars="200"/>
        <w:rPr>
          <w:rFonts w:ascii="宋体" w:hAnsi="宋体" w:cs="Arial"/>
          <w:sz w:val="24"/>
          <w:szCs w:val="24"/>
        </w:rPr>
      </w:pPr>
      <w:r>
        <w:rPr>
          <w:rFonts w:hint="eastAsia" w:ascii="宋体" w:hAnsi="宋体" w:cs="Arial"/>
          <w:sz w:val="24"/>
          <w:szCs w:val="24"/>
        </w:rPr>
        <w:t>谈判小组将遵循公平、公正的原则，对供应商最终提交的确认价进行综合评审，根据符合采购需求、质量和服务相等且报价最低的原则推荐出成交供应商。如果最后一轮报价出现多家供应商报价相同时，谈判小组将采取抽签的方式确定成交候选人。</w:t>
      </w:r>
    </w:p>
    <w:p w14:paraId="31FBC2C3">
      <w:pPr>
        <w:pStyle w:val="3"/>
        <w:spacing w:beforeLines="50" w:afterLines="50" w:line="560" w:lineRule="exact"/>
        <w:ind w:firstLine="482" w:firstLineChars="200"/>
        <w:jc w:val="center"/>
        <w:rPr>
          <w:rFonts w:ascii="宋体" w:hAnsi="宋体" w:eastAsia="宋体" w:cs="宋体"/>
          <w:sz w:val="24"/>
          <w:szCs w:val="24"/>
        </w:rPr>
      </w:pPr>
      <w:bookmarkStart w:id="17" w:name="_Toc16952"/>
      <w:r>
        <w:rPr>
          <w:rFonts w:hint="eastAsia" w:ascii="宋体" w:hAnsi="宋体" w:eastAsia="宋体" w:cs="宋体"/>
          <w:sz w:val="24"/>
          <w:szCs w:val="24"/>
        </w:rPr>
        <w:t>（</w:t>
      </w:r>
      <w:r>
        <w:rPr>
          <w:rFonts w:hint="eastAsia" w:ascii="宋体" w:hAnsi="宋体" w:eastAsia="宋体" w:cs="宋体"/>
          <w:sz w:val="24"/>
          <w:szCs w:val="24"/>
          <w:lang w:eastAsia="zh-CN"/>
        </w:rPr>
        <w:t>七</w:t>
      </w:r>
      <w:r>
        <w:rPr>
          <w:rFonts w:hint="eastAsia" w:ascii="宋体" w:hAnsi="宋体" w:eastAsia="宋体" w:cs="宋体"/>
          <w:sz w:val="24"/>
          <w:szCs w:val="24"/>
        </w:rPr>
        <w:t>）报价响应及答疑</w:t>
      </w:r>
      <w:bookmarkEnd w:id="17"/>
    </w:p>
    <w:p w14:paraId="77A36765">
      <w:pPr>
        <w:spacing w:line="360" w:lineRule="auto"/>
        <w:ind w:firstLine="480" w:firstLineChars="200"/>
        <w:rPr>
          <w:rFonts w:ascii="宋体" w:hAnsi="宋体"/>
          <w:sz w:val="24"/>
          <w:szCs w:val="24"/>
        </w:rPr>
      </w:pPr>
      <w:r>
        <w:rPr>
          <w:rFonts w:hint="eastAsia" w:ascii="宋体" w:hAnsi="宋体"/>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6EF7A0A3">
      <w:pPr>
        <w:spacing w:line="360" w:lineRule="auto"/>
        <w:ind w:firstLine="480" w:firstLineChars="200"/>
        <w:rPr>
          <w:rFonts w:ascii="宋体" w:hAnsi="宋体"/>
          <w:sz w:val="24"/>
          <w:szCs w:val="24"/>
        </w:rPr>
      </w:pPr>
      <w:r>
        <w:rPr>
          <w:rFonts w:hint="eastAsia" w:ascii="宋体" w:hAnsi="宋体"/>
          <w:sz w:val="24"/>
          <w:szCs w:val="24"/>
        </w:rPr>
        <w:t>2、提交响应的货物必须是合法生产的符合国家有关要求的货物，并满足谈判文件规定的规格、参数、质量、价格、有效期、售后服务等要求。</w:t>
      </w:r>
    </w:p>
    <w:p w14:paraId="73DDCF86">
      <w:pPr>
        <w:spacing w:line="360" w:lineRule="auto"/>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435AD5">
      <w:pPr>
        <w:spacing w:line="360" w:lineRule="auto"/>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9D34AE9">
      <w:pPr>
        <w:spacing w:line="360" w:lineRule="auto"/>
        <w:ind w:firstLine="480" w:firstLineChars="200"/>
        <w:rPr>
          <w:rFonts w:ascii="宋体" w:hAnsi="宋体"/>
          <w:sz w:val="24"/>
          <w:szCs w:val="24"/>
        </w:rPr>
      </w:pPr>
      <w:r>
        <w:rPr>
          <w:rFonts w:hint="eastAsia" w:ascii="宋体" w:hAnsi="宋体"/>
          <w:sz w:val="24"/>
          <w:szCs w:val="24"/>
        </w:rPr>
        <w:t>5、供应商如果对谈判文件的其他任何内容有相关疑问，可以向采购人以书面形式提出。</w:t>
      </w:r>
    </w:p>
    <w:p w14:paraId="1DA3EB4E">
      <w:pPr>
        <w:spacing w:line="360" w:lineRule="auto"/>
        <w:ind w:firstLine="480" w:firstLineChars="200"/>
        <w:rPr>
          <w:rFonts w:ascii="宋体" w:hAnsi="宋体"/>
          <w:sz w:val="24"/>
          <w:szCs w:val="24"/>
        </w:rPr>
      </w:pPr>
      <w:r>
        <w:rPr>
          <w:rFonts w:hint="eastAsia" w:ascii="宋体" w:hAnsi="宋体"/>
          <w:sz w:val="24"/>
          <w:szCs w:val="24"/>
        </w:rPr>
        <w:t>6、供应商应确保其所提供的响应资料的真实性、有效性及合法性，否则，由此引起的任何责任由其自行承担。</w:t>
      </w:r>
    </w:p>
    <w:p w14:paraId="3A10536E">
      <w:pPr>
        <w:pStyle w:val="3"/>
        <w:spacing w:beforeLines="50" w:afterLines="50" w:line="560" w:lineRule="exact"/>
        <w:ind w:firstLine="482" w:firstLineChars="200"/>
        <w:jc w:val="center"/>
        <w:rPr>
          <w:rFonts w:ascii="宋体" w:hAnsi="宋体" w:eastAsia="宋体" w:cs="宋体"/>
          <w:sz w:val="24"/>
          <w:szCs w:val="24"/>
        </w:rPr>
      </w:pPr>
      <w:bookmarkStart w:id="18" w:name="_Toc15837"/>
      <w:r>
        <w:rPr>
          <w:rFonts w:hint="eastAsia" w:ascii="宋体" w:hAnsi="宋体" w:eastAsia="宋体" w:cs="宋体"/>
          <w:sz w:val="24"/>
          <w:szCs w:val="24"/>
        </w:rPr>
        <w:t>（</w:t>
      </w:r>
      <w:r>
        <w:rPr>
          <w:rFonts w:hint="eastAsia" w:ascii="宋体" w:hAnsi="宋体" w:eastAsia="宋体" w:cs="宋体"/>
          <w:sz w:val="24"/>
          <w:szCs w:val="24"/>
          <w:lang w:eastAsia="zh-CN"/>
        </w:rPr>
        <w:t>八</w:t>
      </w:r>
      <w:r>
        <w:rPr>
          <w:rFonts w:hint="eastAsia" w:ascii="宋体" w:hAnsi="宋体" w:eastAsia="宋体" w:cs="宋体"/>
          <w:sz w:val="24"/>
          <w:szCs w:val="24"/>
        </w:rPr>
        <w:t>）合同的签订</w:t>
      </w:r>
      <w:bookmarkEnd w:id="18"/>
    </w:p>
    <w:p w14:paraId="0A3B1689">
      <w:pPr>
        <w:spacing w:line="360" w:lineRule="auto"/>
        <w:ind w:firstLine="480" w:firstLineChars="200"/>
        <w:jc w:val="left"/>
        <w:rPr>
          <w:rFonts w:ascii="宋体" w:hAnsi="宋体" w:cs="Arial"/>
          <w:sz w:val="24"/>
          <w:szCs w:val="24"/>
        </w:rPr>
      </w:pPr>
      <w:r>
        <w:rPr>
          <w:rFonts w:hint="eastAsia" w:ascii="宋体" w:hAnsi="宋体" w:cs="Arial"/>
          <w:sz w:val="24"/>
          <w:szCs w:val="24"/>
        </w:rPr>
        <w:t>1、质疑期</w:t>
      </w:r>
      <w:r>
        <w:rPr>
          <w:rFonts w:ascii="宋体" w:hAnsi="宋体" w:cs="Arial"/>
          <w:sz w:val="24"/>
          <w:szCs w:val="24"/>
        </w:rPr>
        <w:t>内如未接到供应商的质疑和投诉</w:t>
      </w:r>
      <w:r>
        <w:rPr>
          <w:rFonts w:hint="eastAsia" w:ascii="宋体" w:hAnsi="宋体" w:cs="Arial"/>
          <w:sz w:val="24"/>
          <w:szCs w:val="24"/>
        </w:rPr>
        <w:t>，将向成交供应商发出成交通知书。</w:t>
      </w:r>
    </w:p>
    <w:p w14:paraId="4C012E2C">
      <w:pPr>
        <w:spacing w:line="360" w:lineRule="auto"/>
        <w:ind w:firstLine="480" w:firstLineChars="200"/>
        <w:jc w:val="left"/>
        <w:rPr>
          <w:rFonts w:ascii="宋体" w:hAnsi="宋体" w:cs="Arial"/>
          <w:sz w:val="24"/>
          <w:szCs w:val="24"/>
        </w:rPr>
      </w:pPr>
      <w:r>
        <w:rPr>
          <w:rFonts w:hint="eastAsia" w:ascii="宋体" w:hAnsi="宋体" w:cs="Arial"/>
          <w:sz w:val="24"/>
          <w:szCs w:val="24"/>
        </w:rPr>
        <w:t>2、成交供应商在中标通知书发出</w:t>
      </w:r>
      <w:r>
        <w:rPr>
          <w:rFonts w:ascii="宋体" w:hAnsi="宋体" w:cs="Arial"/>
          <w:sz w:val="24"/>
          <w:szCs w:val="24"/>
        </w:rPr>
        <w:t>后与</w:t>
      </w:r>
      <w:r>
        <w:rPr>
          <w:rFonts w:hint="eastAsia" w:ascii="宋体" w:hAnsi="宋体" w:cs="Arial"/>
          <w:color w:val="000000" w:themeColor="text1"/>
          <w:sz w:val="24"/>
          <w:szCs w:val="24"/>
          <w:lang w:val="en-US" w:eastAsia="zh-CN"/>
          <w14:textFill>
            <w14:solidFill>
              <w14:schemeClr w14:val="tx1"/>
            </w14:solidFill>
          </w14:textFill>
        </w:rPr>
        <w:t>采购人</w:t>
      </w:r>
      <w:r>
        <w:rPr>
          <w:rFonts w:ascii="宋体" w:hAnsi="宋体" w:cs="Arial"/>
          <w:sz w:val="24"/>
          <w:szCs w:val="24"/>
        </w:rPr>
        <w:t>签订合同。</w:t>
      </w:r>
      <w:r>
        <w:rPr>
          <w:rFonts w:hint="eastAsia" w:ascii="宋体" w:hAnsi="宋体" w:cs="Arial"/>
          <w:sz w:val="24"/>
          <w:szCs w:val="24"/>
        </w:rPr>
        <w:t>采购文件、中标供应商的投标文件及澄清文件等，均作为合同的附件。</w:t>
      </w:r>
    </w:p>
    <w:p w14:paraId="28F383BF">
      <w:pPr>
        <w:spacing w:line="360" w:lineRule="auto"/>
        <w:ind w:firstLine="480" w:firstLineChars="200"/>
        <w:jc w:val="left"/>
        <w:rPr>
          <w:rFonts w:ascii="宋体" w:hAnsi="宋体" w:cs="Arial"/>
          <w:sz w:val="24"/>
          <w:szCs w:val="24"/>
        </w:rPr>
      </w:pPr>
      <w:r>
        <w:rPr>
          <w:rFonts w:hint="eastAsia" w:ascii="宋体" w:hAnsi="宋体" w:cs="Arial"/>
          <w:sz w:val="24"/>
          <w:szCs w:val="24"/>
          <w:lang w:val="en-US" w:eastAsia="zh-CN"/>
        </w:rPr>
        <w:t>3</w:t>
      </w:r>
      <w:r>
        <w:rPr>
          <w:rFonts w:hint="eastAsia" w:ascii="宋体" w:hAnsi="宋体" w:cs="Arial"/>
          <w:sz w:val="24"/>
          <w:szCs w:val="24"/>
        </w:rPr>
        <w:t>、</w:t>
      </w:r>
      <w:r>
        <w:rPr>
          <w:rFonts w:ascii="宋体" w:hAnsi="宋体" w:cs="Arial"/>
          <w:sz w:val="24"/>
          <w:szCs w:val="24"/>
        </w:rPr>
        <w:t>成交供应商因不可抗力或者自身原因不能在规定的时间内与采购人签订采购合同，</w:t>
      </w:r>
      <w:r>
        <w:rPr>
          <w:rFonts w:hint="eastAsia" w:ascii="宋体" w:hAnsi="宋体" w:cs="Arial"/>
          <w:sz w:val="24"/>
          <w:szCs w:val="24"/>
          <w:lang w:val="en-US" w:eastAsia="zh-CN"/>
        </w:rPr>
        <w:t>采购人</w:t>
      </w:r>
      <w:r>
        <w:rPr>
          <w:rFonts w:hint="eastAsia" w:ascii="宋体" w:hAnsi="宋体" w:cs="Arial"/>
          <w:sz w:val="24"/>
          <w:szCs w:val="24"/>
        </w:rPr>
        <w:t>重新组织采购</w:t>
      </w:r>
      <w:r>
        <w:rPr>
          <w:rFonts w:ascii="宋体" w:hAnsi="宋体" w:cs="Arial"/>
          <w:sz w:val="24"/>
          <w:szCs w:val="24"/>
        </w:rPr>
        <w:t>。</w:t>
      </w:r>
    </w:p>
    <w:p w14:paraId="35F9FB8D">
      <w:pPr>
        <w:pStyle w:val="34"/>
        <w:ind w:firstLine="480" w:firstLineChars="200"/>
        <w:rPr>
          <w:rFonts w:hint="eastAsia"/>
          <w:lang w:eastAsia="zh-CN"/>
        </w:rPr>
      </w:pPr>
      <w:r>
        <w:rPr>
          <w:rFonts w:hint="eastAsia"/>
          <w:lang w:val="en-US" w:eastAsia="zh-CN"/>
        </w:rPr>
        <w:t>4</w:t>
      </w:r>
      <w:r>
        <w:rPr>
          <w:rFonts w:hint="eastAsia"/>
        </w:rPr>
        <w:t>、成交供应商无正当理由不与招标人订立合同的</w:t>
      </w:r>
      <w:r>
        <w:rPr>
          <w:rFonts w:hint="eastAsia"/>
          <w:lang w:eastAsia="zh-CN"/>
        </w:rPr>
        <w:t>将取消其中标资格。</w:t>
      </w:r>
    </w:p>
    <w:p w14:paraId="0D33DEBD">
      <w:pPr>
        <w:pStyle w:val="34"/>
        <w:ind w:firstLine="480" w:firstLineChars="200"/>
        <w:rPr>
          <w:rFonts w:hint="default"/>
          <w:lang w:val="en-US" w:eastAsia="zh-CN"/>
        </w:rPr>
      </w:pPr>
      <w:r>
        <w:rPr>
          <w:rFonts w:hint="eastAsia"/>
          <w:lang w:val="en-US" w:eastAsia="zh-CN"/>
        </w:rPr>
        <w:t>5、合同具体文本自行拟定（一式四份）。</w:t>
      </w:r>
    </w:p>
    <w:p w14:paraId="01A22497">
      <w:pPr>
        <w:pStyle w:val="3"/>
        <w:spacing w:beforeLines="50" w:afterLines="50" w:line="560" w:lineRule="exact"/>
        <w:ind w:firstLine="482" w:firstLineChars="200"/>
        <w:jc w:val="center"/>
        <w:rPr>
          <w:rFonts w:ascii="宋体" w:hAnsi="宋体" w:eastAsia="宋体" w:cs="宋体"/>
          <w:sz w:val="24"/>
          <w:szCs w:val="24"/>
        </w:rPr>
      </w:pPr>
      <w:bookmarkStart w:id="19" w:name="_Toc16481"/>
      <w:r>
        <w:rPr>
          <w:rFonts w:hint="eastAsia" w:ascii="宋体" w:hAnsi="宋体" w:eastAsia="宋体" w:cs="宋体"/>
          <w:sz w:val="24"/>
          <w:szCs w:val="24"/>
        </w:rPr>
        <w:t>（</w:t>
      </w:r>
      <w:r>
        <w:rPr>
          <w:rFonts w:hint="eastAsia" w:ascii="宋体" w:hAnsi="宋体" w:eastAsia="宋体" w:cs="宋体"/>
          <w:sz w:val="24"/>
          <w:szCs w:val="24"/>
          <w:lang w:eastAsia="zh-CN"/>
        </w:rPr>
        <w:t>九</w:t>
      </w:r>
      <w:r>
        <w:rPr>
          <w:rFonts w:hint="eastAsia" w:ascii="宋体" w:hAnsi="宋体" w:eastAsia="宋体" w:cs="宋体"/>
          <w:sz w:val="24"/>
          <w:szCs w:val="24"/>
        </w:rPr>
        <w:t>）澄清及变更</w:t>
      </w:r>
      <w:bookmarkEnd w:id="19"/>
    </w:p>
    <w:p w14:paraId="0479B525">
      <w:pPr>
        <w:spacing w:line="360" w:lineRule="auto"/>
        <w:ind w:firstLine="480" w:firstLineChars="200"/>
        <w:rPr>
          <w:rFonts w:ascii="宋体" w:hAnsi="宋体"/>
          <w:sz w:val="24"/>
          <w:szCs w:val="24"/>
        </w:rPr>
      </w:pPr>
      <w:r>
        <w:rPr>
          <w:rFonts w:hint="eastAsia" w:ascii="宋体" w:hAnsi="宋体"/>
          <w:sz w:val="24"/>
          <w:szCs w:val="24"/>
        </w:rPr>
        <w:t>谈判文件如有澄清及变更，将以公告的形式在</w:t>
      </w:r>
      <w:r>
        <w:rPr>
          <w:rFonts w:hint="eastAsia" w:ascii="宋体" w:hAnsi="宋体"/>
          <w:sz w:val="24"/>
          <w:szCs w:val="24"/>
          <w:lang w:val="en-US" w:eastAsia="zh-CN"/>
        </w:rPr>
        <w:t>六安市中医院官网</w:t>
      </w:r>
      <w:r>
        <w:rPr>
          <w:rFonts w:hint="eastAsia" w:ascii="宋体" w:hAnsi="宋体"/>
          <w:sz w:val="24"/>
          <w:szCs w:val="24"/>
        </w:rPr>
        <w:t>发布，请供应商及时关注。</w:t>
      </w:r>
    </w:p>
    <w:p w14:paraId="6965619E">
      <w:pPr>
        <w:pStyle w:val="3"/>
        <w:spacing w:beforeLines="50" w:afterLines="50" w:line="560" w:lineRule="exact"/>
        <w:ind w:firstLine="482" w:firstLineChars="200"/>
        <w:jc w:val="center"/>
        <w:rPr>
          <w:rFonts w:ascii="宋体" w:hAnsi="宋体" w:eastAsia="宋体" w:cs="宋体"/>
          <w:sz w:val="24"/>
          <w:szCs w:val="24"/>
        </w:rPr>
      </w:pPr>
      <w:bookmarkStart w:id="20" w:name="_Toc8360"/>
      <w:r>
        <w:rPr>
          <w:rFonts w:hint="eastAsia" w:ascii="宋体" w:hAnsi="宋体" w:eastAsia="宋体" w:cs="宋体"/>
          <w:sz w:val="24"/>
          <w:szCs w:val="24"/>
        </w:rPr>
        <w:t>（十）验收</w:t>
      </w:r>
      <w:bookmarkEnd w:id="20"/>
    </w:p>
    <w:p w14:paraId="5783C87E">
      <w:pPr>
        <w:spacing w:line="360" w:lineRule="auto"/>
        <w:ind w:firstLine="480" w:firstLineChars="200"/>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采购人验收时，应严格依照采购文件、成交通知书、采购合同及相关验收规范进行核对、验收。</w:t>
      </w:r>
    </w:p>
    <w:p w14:paraId="7A645100">
      <w:pPr>
        <w:spacing w:line="360" w:lineRule="auto"/>
        <w:ind w:firstLine="480" w:firstLineChars="200"/>
        <w:rPr>
          <w:rFonts w:hint="default" w:eastAsia="宋体"/>
          <w:lang w:val="en-US" w:eastAsia="zh-CN"/>
        </w:rPr>
      </w:pPr>
      <w:r>
        <w:rPr>
          <w:rFonts w:hint="eastAsia" w:ascii="宋体" w:hAnsi="宋体"/>
          <w:sz w:val="24"/>
          <w:szCs w:val="24"/>
          <w:lang w:val="en-US" w:eastAsia="zh-CN"/>
        </w:rPr>
        <w:t>2、验收时若发现中标人提供的货物无法响应采购文件要求，采购人有权退回货物、予以废标，所造成的一切经济损失，由中标人自行承担。</w:t>
      </w:r>
    </w:p>
    <w:p w14:paraId="1EDB9DF0">
      <w:pPr>
        <w:spacing w:line="360" w:lineRule="auto"/>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、涉及安全、消防、环保等其他需要由质检或行业主管部门进行验收的项目，</w:t>
      </w:r>
      <w:r>
        <w:rPr>
          <w:rFonts w:hint="eastAsia" w:ascii="宋体" w:hAnsi="宋体"/>
          <w:sz w:val="24"/>
          <w:szCs w:val="24"/>
          <w:lang w:eastAsia="zh-CN"/>
        </w:rPr>
        <w:t>可</w:t>
      </w:r>
      <w:r>
        <w:rPr>
          <w:rFonts w:hint="eastAsia" w:ascii="宋体" w:hAnsi="宋体"/>
          <w:sz w:val="24"/>
          <w:szCs w:val="24"/>
        </w:rPr>
        <w:t>邀请相关部门或相关专家参与验收。</w:t>
      </w:r>
    </w:p>
    <w:p w14:paraId="1D8301CE">
      <w:pPr>
        <w:pStyle w:val="3"/>
        <w:spacing w:beforeLines="50" w:afterLines="50" w:line="560" w:lineRule="exact"/>
        <w:ind w:firstLine="482" w:firstLineChars="200"/>
        <w:jc w:val="center"/>
        <w:rPr>
          <w:rFonts w:ascii="宋体" w:hAnsi="宋体" w:eastAsia="宋体" w:cs="宋体"/>
          <w:sz w:val="24"/>
          <w:szCs w:val="24"/>
        </w:rPr>
      </w:pPr>
      <w:bookmarkStart w:id="21" w:name="_Toc12235"/>
      <w:bookmarkStart w:id="22" w:name="_Toc31380"/>
      <w:r>
        <w:rPr>
          <w:rFonts w:hint="eastAsia" w:ascii="宋体" w:hAnsi="宋体" w:eastAsia="宋体" w:cs="宋体"/>
          <w:sz w:val="24"/>
          <w:szCs w:val="24"/>
        </w:rPr>
        <w:t>（十</w:t>
      </w:r>
      <w:r>
        <w:rPr>
          <w:rFonts w:hint="eastAsia" w:ascii="宋体" w:hAnsi="宋体" w:eastAsia="宋体" w:cs="宋体"/>
          <w:sz w:val="24"/>
          <w:szCs w:val="24"/>
          <w:lang w:eastAsia="zh-CN"/>
        </w:rPr>
        <w:t>一</w:t>
      </w:r>
      <w:r>
        <w:rPr>
          <w:rFonts w:hint="eastAsia" w:ascii="宋体" w:hAnsi="宋体" w:eastAsia="宋体" w:cs="宋体"/>
          <w:sz w:val="24"/>
          <w:szCs w:val="24"/>
        </w:rPr>
        <w:t>）质疑</w:t>
      </w:r>
      <w:bookmarkEnd w:id="21"/>
      <w:bookmarkEnd w:id="22"/>
    </w:p>
    <w:p w14:paraId="0941E38E">
      <w:pPr>
        <w:spacing w:line="360" w:lineRule="auto"/>
        <w:ind w:firstLine="480" w:firstLineChars="200"/>
        <w:rPr>
          <w:rFonts w:ascii="宋体" w:hAnsi="宋体"/>
          <w:bCs/>
          <w:sz w:val="24"/>
        </w:rPr>
      </w:pPr>
      <w:r>
        <w:rPr>
          <w:rFonts w:hint="eastAsia" w:ascii="宋体" w:hAnsi="宋体"/>
          <w:bCs/>
          <w:sz w:val="24"/>
        </w:rPr>
        <w:t>1、质疑人认为中标结果使自己的权益受到损害的，可以向采购人提出质疑。质疑实行实名制，应当有具体的事项及根据，不得进行虚假、恶意质疑，扰乱交易活动的正常工作秩序。</w:t>
      </w:r>
    </w:p>
    <w:p w14:paraId="5DD3E119">
      <w:pPr>
        <w:spacing w:line="360" w:lineRule="auto"/>
        <w:ind w:firstLine="480" w:firstLineChars="200"/>
        <w:rPr>
          <w:rFonts w:ascii="宋体" w:hAnsi="宋体"/>
          <w:bCs/>
          <w:sz w:val="24"/>
        </w:rPr>
      </w:pPr>
      <w:r>
        <w:rPr>
          <w:rFonts w:hint="eastAsia" w:ascii="宋体" w:hAnsi="宋体"/>
          <w:bCs/>
          <w:sz w:val="24"/>
        </w:rPr>
        <w:t xml:space="preserve">2、质疑应在规定时限内提出： </w:t>
      </w:r>
    </w:p>
    <w:p w14:paraId="2526E635">
      <w:pPr>
        <w:spacing w:line="360" w:lineRule="auto"/>
        <w:ind w:firstLine="480" w:firstLineChars="200"/>
        <w:rPr>
          <w:rFonts w:ascii="宋体" w:hAnsi="宋体"/>
          <w:bCs/>
          <w:sz w:val="24"/>
        </w:rPr>
      </w:pPr>
      <w:r>
        <w:rPr>
          <w:rFonts w:hint="eastAsia" w:ascii="宋体" w:hAnsi="宋体"/>
          <w:bCs/>
          <w:sz w:val="24"/>
        </w:rPr>
        <w:t>对采购中标结果的质疑，应在中标结果公布之日起七个工作日内提出。</w:t>
      </w:r>
    </w:p>
    <w:p w14:paraId="0306235B">
      <w:pPr>
        <w:spacing w:line="360" w:lineRule="auto"/>
        <w:ind w:firstLine="480" w:firstLineChars="200"/>
        <w:rPr>
          <w:rFonts w:ascii="宋体" w:hAnsi="宋体"/>
          <w:bCs/>
          <w:sz w:val="24"/>
        </w:rPr>
      </w:pPr>
      <w:r>
        <w:rPr>
          <w:rFonts w:hint="eastAsia" w:ascii="宋体" w:hAnsi="宋体"/>
          <w:bCs/>
          <w:sz w:val="24"/>
        </w:rPr>
        <w:t>3、质疑应以书面形式实名提出，书面质疑材料应当包括以下内容：</w:t>
      </w:r>
    </w:p>
    <w:p w14:paraId="16733D0E">
      <w:pPr>
        <w:widowControl/>
        <w:spacing w:line="360" w:lineRule="auto"/>
        <w:ind w:firstLine="480" w:firstLineChars="200"/>
        <w:jc w:val="left"/>
        <w:rPr>
          <w:rFonts w:ascii="宋体" w:hAnsi="宋体"/>
          <w:bCs/>
          <w:sz w:val="24"/>
        </w:rPr>
      </w:pPr>
      <w:r>
        <w:rPr>
          <w:rFonts w:hint="eastAsia" w:ascii="宋体" w:hAnsi="宋体"/>
          <w:bCs/>
          <w:sz w:val="24"/>
        </w:rPr>
        <w:t>3.1质疑人的名称、地址、有效联系方式；</w:t>
      </w:r>
    </w:p>
    <w:p w14:paraId="05D71994">
      <w:pPr>
        <w:widowControl/>
        <w:spacing w:line="360" w:lineRule="auto"/>
        <w:ind w:firstLine="480" w:firstLineChars="200"/>
        <w:jc w:val="left"/>
        <w:rPr>
          <w:rFonts w:ascii="宋体" w:hAnsi="宋体"/>
          <w:bCs/>
          <w:sz w:val="24"/>
        </w:rPr>
      </w:pPr>
      <w:r>
        <w:rPr>
          <w:rFonts w:hint="eastAsia" w:ascii="宋体" w:hAnsi="宋体"/>
          <w:bCs/>
          <w:sz w:val="24"/>
        </w:rPr>
        <w:t>3.2项目名称、项目编号、包别号（如有）；</w:t>
      </w:r>
    </w:p>
    <w:p w14:paraId="59EE908C">
      <w:pPr>
        <w:widowControl/>
        <w:spacing w:line="360" w:lineRule="auto"/>
        <w:ind w:firstLine="480" w:firstLineChars="200"/>
        <w:jc w:val="left"/>
        <w:rPr>
          <w:rFonts w:ascii="宋体" w:hAnsi="宋体"/>
          <w:bCs/>
          <w:sz w:val="24"/>
        </w:rPr>
      </w:pPr>
      <w:r>
        <w:rPr>
          <w:rFonts w:hint="eastAsia" w:ascii="宋体" w:hAnsi="宋体"/>
          <w:bCs/>
          <w:sz w:val="24"/>
        </w:rPr>
        <w:t>3.3被质疑人名称；</w:t>
      </w:r>
    </w:p>
    <w:p w14:paraId="65D7E53F">
      <w:pPr>
        <w:widowControl/>
        <w:spacing w:line="360" w:lineRule="auto"/>
        <w:ind w:firstLine="480" w:firstLineChars="200"/>
        <w:jc w:val="left"/>
        <w:rPr>
          <w:rFonts w:ascii="宋体" w:hAnsi="宋体"/>
          <w:bCs/>
          <w:sz w:val="24"/>
        </w:rPr>
      </w:pPr>
      <w:r>
        <w:rPr>
          <w:rFonts w:hint="eastAsia" w:ascii="宋体" w:hAnsi="宋体"/>
          <w:bCs/>
          <w:sz w:val="24"/>
        </w:rPr>
        <w:t>3.4具体的质疑事项、基本事实及必要的证明材料；</w:t>
      </w:r>
    </w:p>
    <w:p w14:paraId="7C58A001">
      <w:pPr>
        <w:widowControl/>
        <w:spacing w:line="360" w:lineRule="auto"/>
        <w:ind w:firstLine="480" w:firstLineChars="200"/>
        <w:jc w:val="left"/>
        <w:rPr>
          <w:rFonts w:ascii="宋体" w:hAnsi="宋体"/>
          <w:bCs/>
          <w:sz w:val="24"/>
        </w:rPr>
      </w:pPr>
      <w:r>
        <w:rPr>
          <w:rFonts w:hint="eastAsia" w:ascii="宋体" w:hAnsi="宋体"/>
          <w:bCs/>
          <w:sz w:val="24"/>
        </w:rPr>
        <w:t>3.5明确的请求及主张；</w:t>
      </w:r>
    </w:p>
    <w:p w14:paraId="585F69ED">
      <w:pPr>
        <w:widowControl/>
        <w:spacing w:line="360" w:lineRule="auto"/>
        <w:ind w:firstLine="480" w:firstLineChars="200"/>
        <w:jc w:val="left"/>
        <w:rPr>
          <w:rFonts w:ascii="宋体" w:hAnsi="宋体"/>
          <w:bCs/>
          <w:sz w:val="24"/>
        </w:rPr>
      </w:pPr>
      <w:r>
        <w:rPr>
          <w:rFonts w:hint="eastAsia" w:ascii="宋体" w:hAnsi="宋体"/>
          <w:bCs/>
          <w:sz w:val="24"/>
        </w:rPr>
        <w:t>3.6提起质疑的日期。</w:t>
      </w:r>
    </w:p>
    <w:p w14:paraId="1C22D10F">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681C5284">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199ADD4B">
      <w:pPr>
        <w:spacing w:line="360" w:lineRule="auto"/>
        <w:ind w:firstLine="480" w:firstLineChars="200"/>
        <w:rPr>
          <w:rFonts w:ascii="宋体" w:hAnsi="宋体"/>
          <w:bCs/>
          <w:sz w:val="24"/>
          <w:szCs w:val="24"/>
        </w:rPr>
      </w:pPr>
      <w:r>
        <w:rPr>
          <w:rFonts w:hint="eastAsia" w:ascii="宋体" w:hAnsi="宋体"/>
          <w:bCs/>
          <w:sz w:val="24"/>
          <w:szCs w:val="24"/>
        </w:rPr>
        <w:t>4、有下列情形之一的，不予受理：</w:t>
      </w:r>
    </w:p>
    <w:p w14:paraId="770ACD1D">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394C6433">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157790B9">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1C095952">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685792A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eastAsia="zh-CN"/>
        </w:rPr>
        <w:t>4.5</w:t>
      </w:r>
      <w:r>
        <w:rPr>
          <w:rFonts w:hint="eastAsia" w:ascii="宋体" w:hAnsi="宋体" w:cs="宋体"/>
          <w:kern w:val="0"/>
          <w:sz w:val="24"/>
          <w:szCs w:val="24"/>
        </w:rPr>
        <w:t>对其他投标供应商的投标文件详细内容质疑，无法提供合法来源渠道的；</w:t>
      </w:r>
    </w:p>
    <w:p w14:paraId="67DF9A87">
      <w:pPr>
        <w:widowControl/>
        <w:spacing w:line="360" w:lineRule="auto"/>
        <w:ind w:firstLine="480" w:firstLineChars="200"/>
        <w:jc w:val="left"/>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2A109F75">
      <w:pPr>
        <w:spacing w:line="360" w:lineRule="auto"/>
        <w:ind w:firstLine="480" w:firstLineChars="200"/>
        <w:rPr>
          <w:rFonts w:ascii="宋体" w:hAnsi="宋体"/>
          <w:bCs/>
          <w:sz w:val="24"/>
        </w:rPr>
      </w:pPr>
      <w:r>
        <w:rPr>
          <w:rFonts w:hint="eastAsia" w:ascii="宋体" w:hAnsi="宋体"/>
          <w:bCs/>
          <w:sz w:val="24"/>
        </w:rPr>
        <w:t>5、经审查符合质疑条件的，自收到质疑之日起即为受理。采购人将在质疑受理后7个工作日内作出答复或相关处理决定，并以书面形式通知质疑人，答复的内容不得涉及商业秘密。</w:t>
      </w:r>
    </w:p>
    <w:p w14:paraId="4892FC97">
      <w:pPr>
        <w:spacing w:line="360" w:lineRule="auto"/>
        <w:ind w:firstLine="480" w:firstLineChars="200"/>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7407BD79">
      <w:pPr>
        <w:spacing w:line="360" w:lineRule="auto"/>
        <w:ind w:firstLine="480" w:firstLineChars="200"/>
        <w:rPr>
          <w:rFonts w:ascii="宋体" w:hAnsi="宋体"/>
          <w:bCs/>
          <w:sz w:val="24"/>
        </w:rPr>
      </w:pPr>
      <w:r>
        <w:rPr>
          <w:rFonts w:hint="eastAsia" w:ascii="宋体" w:hAnsi="宋体"/>
          <w:bCs/>
          <w:sz w:val="24"/>
        </w:rPr>
        <w:t>7、质疑人有下列情形之一的，属于虚假、恶意质疑，</w:t>
      </w:r>
      <w:r>
        <w:rPr>
          <w:rFonts w:hint="eastAsia" w:ascii="宋体" w:hAnsi="宋体"/>
          <w:bCs/>
          <w:sz w:val="24"/>
          <w:lang w:eastAsia="zh-CN"/>
        </w:rPr>
        <w:t>将不</w:t>
      </w:r>
      <w:r>
        <w:rPr>
          <w:rFonts w:hint="eastAsia" w:ascii="宋体" w:hAnsi="宋体"/>
          <w:bCs/>
          <w:sz w:val="24"/>
        </w:rPr>
        <w:t>予以处理。</w:t>
      </w:r>
    </w:p>
    <w:p w14:paraId="1A3ED4E5">
      <w:pPr>
        <w:spacing w:line="360" w:lineRule="auto"/>
        <w:ind w:firstLine="480" w:firstLineChars="200"/>
        <w:rPr>
          <w:rFonts w:ascii="宋体" w:hAnsi="宋体"/>
          <w:bCs/>
          <w:sz w:val="24"/>
        </w:rPr>
      </w:pPr>
      <w:r>
        <w:rPr>
          <w:rFonts w:hint="eastAsia" w:ascii="宋体" w:hAnsi="宋体"/>
          <w:bCs/>
          <w:sz w:val="24"/>
        </w:rPr>
        <w:t>7.1一年内三次以上质疑均查无实据的；</w:t>
      </w:r>
    </w:p>
    <w:p w14:paraId="59BA853E">
      <w:pPr>
        <w:spacing w:line="360" w:lineRule="auto"/>
        <w:ind w:firstLine="480" w:firstLineChars="200"/>
        <w:rPr>
          <w:rFonts w:ascii="宋体" w:hAnsi="宋体"/>
          <w:sz w:val="24"/>
          <w:szCs w:val="24"/>
        </w:rPr>
      </w:pPr>
      <w:r>
        <w:rPr>
          <w:rFonts w:hint="eastAsia" w:ascii="宋体" w:hAnsi="宋体"/>
          <w:bCs/>
          <w:sz w:val="24"/>
        </w:rPr>
        <w:t>7.2捏造事实恶意诬陷他人、有意提供虚假质疑材料的</w:t>
      </w:r>
      <w:r>
        <w:rPr>
          <w:rFonts w:hint="eastAsia" w:ascii="宋体" w:hAnsi="宋体"/>
          <w:sz w:val="24"/>
        </w:rPr>
        <w:t>或者通过非法手段获取材料的。</w:t>
      </w:r>
    </w:p>
    <w:p w14:paraId="4CCB5142">
      <w:bookmarkStart w:id="23" w:name="_Toc363199273"/>
    </w:p>
    <w:p w14:paraId="657D5BF9">
      <w:pPr>
        <w:ind w:firstLine="560" w:firstLineChars="200"/>
        <w:rPr>
          <w:sz w:val="28"/>
          <w:szCs w:val="28"/>
        </w:rPr>
        <w:sectPr>
          <w:headerReference r:id="rId3" w:type="default"/>
          <w:footerReference r:id="rId4" w:type="default"/>
          <w:pgSz w:w="11906" w:h="16838"/>
          <w:pgMar w:top="1440" w:right="1531" w:bottom="1440" w:left="1531" w:header="851" w:footer="992" w:gutter="0"/>
          <w:cols w:space="0" w:num="1"/>
          <w:docGrid w:type="lines" w:linePitch="315" w:charSpace="0"/>
        </w:sectPr>
      </w:pPr>
    </w:p>
    <w:p w14:paraId="4ED8C8BB">
      <w:pPr>
        <w:widowControl/>
        <w:jc w:val="center"/>
        <w:rPr>
          <w:rFonts w:hint="default" w:ascii="仿宋" w:hAnsi="仿宋" w:eastAsia="仿宋" w:cs="微软雅黑"/>
          <w:b/>
          <w:bCs/>
          <w:color w:val="000000"/>
          <w:kern w:val="0"/>
          <w:sz w:val="30"/>
          <w:szCs w:val="30"/>
          <w:lang w:val="en-US" w:eastAsia="zh-CN"/>
        </w:rPr>
      </w:pPr>
      <w:r>
        <w:rPr>
          <w:rFonts w:hint="eastAsia" w:ascii="仿宋" w:hAnsi="仿宋" w:eastAsia="仿宋" w:cs="微软雅黑"/>
          <w:b/>
          <w:bCs/>
          <w:color w:val="000000"/>
          <w:kern w:val="0"/>
          <w:sz w:val="30"/>
          <w:szCs w:val="30"/>
          <w:lang w:val="en-US" w:eastAsia="zh-CN"/>
        </w:rPr>
        <w:t>脑电治疗仪技术参数</w:t>
      </w:r>
    </w:p>
    <w:p w14:paraId="4D2AD6E4">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rPr>
        <w:t>数量：</w:t>
      </w:r>
      <w:r>
        <w:rPr>
          <w:rFonts w:hint="eastAsia" w:ascii="仿宋" w:hAnsi="仿宋" w:eastAsia="仿宋" w:cs="微软雅黑"/>
          <w:color w:val="000000"/>
          <w:kern w:val="0"/>
          <w:sz w:val="28"/>
          <w:szCs w:val="28"/>
          <w:lang w:val="en-US" w:eastAsia="zh-CN"/>
        </w:rPr>
        <w:t xml:space="preserve">1台                                    </w:t>
      </w:r>
      <w:r>
        <w:rPr>
          <w:rFonts w:hint="eastAsia" w:ascii="仿宋" w:hAnsi="仿宋" w:eastAsia="仿宋" w:cs="微软雅黑"/>
          <w:color w:val="000000"/>
          <w:kern w:val="0"/>
          <w:sz w:val="28"/>
          <w:szCs w:val="28"/>
        </w:rPr>
        <w:t>预算：</w:t>
      </w:r>
      <w:r>
        <w:rPr>
          <w:rFonts w:hint="eastAsia" w:ascii="仿宋" w:hAnsi="仿宋" w:eastAsia="仿宋" w:cs="微软雅黑"/>
          <w:color w:val="000000"/>
          <w:kern w:val="0"/>
          <w:sz w:val="28"/>
          <w:szCs w:val="28"/>
          <w:lang w:val="en-US" w:eastAsia="zh-CN"/>
        </w:rPr>
        <w:t>4.9万元</w:t>
      </w:r>
    </w:p>
    <w:p w14:paraId="44D124C1">
      <w:pPr>
        <w:numPr>
          <w:ilvl w:val="0"/>
          <w:numId w:val="0"/>
        </w:numPr>
        <w:rPr>
          <w:rFonts w:hint="eastAsia" w:ascii="仿宋" w:hAnsi="仿宋" w:eastAsia="仿宋" w:cs="仿宋"/>
          <w:kern w:val="2"/>
          <w:sz w:val="28"/>
          <w:szCs w:val="28"/>
          <w:lang w:val="en-US" w:eastAsia="zh-CN" w:bidi="ar-SA"/>
        </w:rPr>
      </w:pPr>
    </w:p>
    <w:p w14:paraId="3DED7473">
      <w:pPr>
        <w:numPr>
          <w:ilvl w:val="0"/>
          <w:numId w:val="0"/>
        </w:numPr>
        <w:rPr>
          <w:rFonts w:hint="eastAsia" w:ascii="仿宋" w:hAnsi="仿宋" w:eastAsia="仿宋" w:cs="仿宋"/>
          <w:sz w:val="24"/>
          <w:szCs w:val="24"/>
          <w:lang w:val="en-US" w:eastAsia="zh-CN"/>
        </w:rPr>
      </w:pPr>
      <w:r>
        <w:rPr>
          <w:rFonts w:hint="eastAsia" w:ascii="仿宋" w:hAnsi="仿宋" w:eastAsia="仿宋" w:cs="仿宋"/>
          <w:kern w:val="2"/>
          <w:sz w:val="24"/>
          <w:szCs w:val="24"/>
          <w:lang w:val="en-US" w:eastAsia="zh-CN" w:bidi="ar-SA"/>
        </w:rPr>
        <w:t>1、</w:t>
      </w:r>
      <w:r>
        <w:rPr>
          <w:rFonts w:hint="eastAsia" w:ascii="仿宋" w:hAnsi="仿宋" w:eastAsia="仿宋" w:cs="仿宋"/>
          <w:sz w:val="24"/>
          <w:szCs w:val="24"/>
          <w:lang w:val="en-US" w:eastAsia="zh-CN"/>
        </w:rPr>
        <w:t>结构及组成/主要组成成分满足以下条件之一：①由主机和磁电单元组成。其中磁电单元由一个磁疗帽(带)、一对治疗主电极组成（电极片为外购件）；②脑电仿生电刺激仪由主机、治疗帽、输出线、电源线、电极组成。电极采用具有医疗器械注册证或备案凭证的产品；③由主机、耳后治疗电极、肢体治疗电极和相应输出线组成。</w:t>
      </w:r>
    </w:p>
    <w:p w14:paraId="3D2048A4">
      <w:pPr>
        <w:numPr>
          <w:ilvl w:val="0"/>
          <w:numId w:val="0"/>
        </w:numPr>
        <w:rPr>
          <w:rFonts w:hint="eastAsia" w:ascii="仿宋" w:hAnsi="仿宋" w:eastAsia="仿宋" w:cs="仿宋"/>
          <w:sz w:val="24"/>
          <w:szCs w:val="24"/>
          <w:lang w:val="en-US" w:eastAsia="zh-CN"/>
        </w:rPr>
      </w:pPr>
      <w:r>
        <w:rPr>
          <w:rFonts w:hint="eastAsia" w:ascii="仿宋" w:hAnsi="仿宋" w:eastAsia="仿宋" w:cs="仿宋"/>
          <w:kern w:val="2"/>
          <w:sz w:val="24"/>
          <w:szCs w:val="24"/>
          <w:lang w:val="en-US" w:eastAsia="zh-CN" w:bidi="ar-SA"/>
        </w:rPr>
        <w:t>2、</w:t>
      </w:r>
      <w:r>
        <w:rPr>
          <w:rFonts w:hint="eastAsia" w:ascii="仿宋" w:hAnsi="仿宋" w:eastAsia="仿宋" w:cs="仿宋"/>
          <w:sz w:val="24"/>
          <w:szCs w:val="24"/>
          <w:lang w:val="en-US" w:eastAsia="zh-CN"/>
        </w:rPr>
        <w:t>适用范围/预期用途满足以下条件之一：①适用于缺血性脑血管病、神经症（神经衰弱、失眠、脑疲劳症状）、脑损伤性疾病的辅助治疗。通过治疗电流刺激小脑顶核，以起到改善脑部血液循环的作用，适用于以下疾病的辅助治疗：缺血性脑血管疾病、脑损伤性疾病、小儿脑瘫及由上述疾病引起的肢体运动功能障碍；偏头痛；②电疗部分：适用于对中风、瘫痪患者功能恢复的辅助治疗或对脑功能损伤引起的运动功能障碍、语言及认知障碍、吞咽障碍进行治疗，治疗或缓解失眠症状（非焦虑、抑郁引起的失眠）。磁疗部分：适用于缺血性脑血管病、神经衰弱、脑损伤性疾病的辅助治疗；③低频电脉冲电刺激：通过电刺激小脑顶核，改善脑部血液循环，适用于缺血性脑血管疾病的辅助治疗。低频调制中频电刺激：适用于脑血管病引起的肢体运动功能障碍的辅助治疗。低频电脉冲与低频调制中频电刺激可视上述疾病治疗的需要同时使用，也可单独使用。</w:t>
      </w:r>
    </w:p>
    <w:p w14:paraId="7DE6F644">
      <w:pPr>
        <w:numPr>
          <w:ilvl w:val="0"/>
          <w:numId w:val="0"/>
        </w:numPr>
        <w:rPr>
          <w:rFonts w:hint="eastAsia" w:ascii="仿宋" w:hAnsi="仿宋" w:eastAsia="仿宋" w:cs="仿宋"/>
          <w:sz w:val="24"/>
          <w:szCs w:val="24"/>
          <w:lang w:val="en-US" w:eastAsia="zh-CN"/>
        </w:rPr>
      </w:pPr>
      <w:r>
        <w:rPr>
          <w:rFonts w:hint="eastAsia" w:ascii="仿宋" w:hAnsi="仿宋" w:eastAsia="仿宋" w:cs="仿宋"/>
          <w:kern w:val="2"/>
          <w:sz w:val="24"/>
          <w:szCs w:val="24"/>
          <w:lang w:val="en-US" w:eastAsia="zh-CN" w:bidi="ar-SA"/>
        </w:rPr>
        <w:t>3、</w:t>
      </w:r>
      <w:r>
        <w:rPr>
          <w:rFonts w:hint="eastAsia" w:ascii="仿宋" w:hAnsi="仿宋" w:eastAsia="仿宋" w:cs="仿宋"/>
          <w:sz w:val="24"/>
          <w:szCs w:val="24"/>
          <w:lang w:val="en-US" w:eastAsia="zh-CN"/>
        </w:rPr>
        <w:t>≥4通道柜式一体机型，≥2块液晶显示屏独立显示；</w:t>
      </w:r>
    </w:p>
    <w:p w14:paraId="78E20591">
      <w:pPr>
        <w:numPr>
          <w:ilvl w:val="0"/>
          <w:numId w:val="0"/>
        </w:numPr>
        <w:rPr>
          <w:rFonts w:hint="eastAsia" w:ascii="仿宋" w:hAnsi="仿宋" w:eastAsia="仿宋" w:cs="仿宋"/>
          <w:sz w:val="24"/>
          <w:szCs w:val="24"/>
          <w:lang w:val="en-US" w:eastAsia="zh-CN"/>
        </w:rPr>
      </w:pPr>
      <w:r>
        <w:rPr>
          <w:rFonts w:hint="eastAsia" w:ascii="仿宋" w:hAnsi="仿宋" w:eastAsia="仿宋" w:cs="仿宋"/>
          <w:kern w:val="2"/>
          <w:sz w:val="24"/>
          <w:szCs w:val="24"/>
          <w:lang w:val="en-US" w:eastAsia="zh-CN" w:bidi="ar-SA"/>
        </w:rPr>
        <w:t>4、</w:t>
      </w:r>
      <w:r>
        <w:rPr>
          <w:rFonts w:hint="eastAsia" w:ascii="仿宋" w:hAnsi="仿宋" w:eastAsia="仿宋" w:cs="仿宋"/>
          <w:sz w:val="24"/>
          <w:szCs w:val="24"/>
          <w:lang w:val="en-US" w:eastAsia="zh-CN"/>
        </w:rPr>
        <w:t>仪器具有4路电疗输出，4路磁疗输出，电疗和磁疗可独立操作，可同时治疗4名患者；</w:t>
      </w:r>
    </w:p>
    <w:p w14:paraId="48477D01">
      <w:pPr>
        <w:numPr>
          <w:ilvl w:val="0"/>
          <w:numId w:val="0"/>
        </w:numPr>
        <w:rPr>
          <w:rFonts w:hint="eastAsia" w:ascii="仿宋" w:hAnsi="仿宋" w:eastAsia="仿宋" w:cs="仿宋"/>
          <w:sz w:val="24"/>
          <w:szCs w:val="24"/>
          <w:lang w:val="en-US" w:eastAsia="zh-CN"/>
        </w:rPr>
      </w:pPr>
      <w:r>
        <w:rPr>
          <w:rFonts w:hint="eastAsia" w:ascii="仿宋" w:hAnsi="仿宋" w:eastAsia="仿宋" w:cs="仿宋"/>
          <w:kern w:val="2"/>
          <w:sz w:val="24"/>
          <w:szCs w:val="24"/>
          <w:lang w:val="en-US" w:eastAsia="zh-CN" w:bidi="ar-SA"/>
        </w:rPr>
        <w:t>5、</w:t>
      </w:r>
      <w:r>
        <w:rPr>
          <w:rFonts w:hint="eastAsia" w:ascii="仿宋" w:hAnsi="仿宋" w:eastAsia="仿宋" w:cs="仿宋"/>
          <w:sz w:val="24"/>
          <w:szCs w:val="24"/>
          <w:lang w:val="en-US" w:eastAsia="zh-CN"/>
        </w:rPr>
        <w:t>按键方式:一键飞梭的操作方式，所有功能的调节仅需通过对个键施以旋转及按压动作即可全部完成；</w:t>
      </w:r>
    </w:p>
    <w:p w14:paraId="165607F9">
      <w:pPr>
        <w:numPr>
          <w:ilvl w:val="0"/>
          <w:numId w:val="0"/>
        </w:numPr>
        <w:rPr>
          <w:rFonts w:hint="eastAsia" w:ascii="仿宋" w:hAnsi="仿宋" w:eastAsia="仿宋" w:cs="仿宋"/>
          <w:sz w:val="24"/>
          <w:szCs w:val="24"/>
          <w:lang w:val="en-US" w:eastAsia="zh-CN"/>
        </w:rPr>
      </w:pPr>
      <w:r>
        <w:rPr>
          <w:rFonts w:hint="eastAsia" w:ascii="仿宋" w:hAnsi="仿宋" w:eastAsia="仿宋" w:cs="仿宋"/>
          <w:kern w:val="2"/>
          <w:sz w:val="24"/>
          <w:szCs w:val="24"/>
          <w:lang w:val="en-US" w:eastAsia="zh-CN" w:bidi="ar-SA"/>
        </w:rPr>
        <w:t>6、</w:t>
      </w:r>
      <w:r>
        <w:rPr>
          <w:rFonts w:hint="eastAsia" w:ascii="仿宋" w:hAnsi="仿宋" w:eastAsia="仿宋" w:cs="仿宋"/>
          <w:sz w:val="24"/>
          <w:szCs w:val="24"/>
          <w:lang w:val="en-US" w:eastAsia="zh-CN"/>
        </w:rPr>
        <w:t>具备定时功能；</w:t>
      </w:r>
    </w:p>
    <w:p w14:paraId="3912866D">
      <w:pPr>
        <w:numPr>
          <w:ilvl w:val="0"/>
          <w:numId w:val="0"/>
        </w:numPr>
        <w:rPr>
          <w:rFonts w:hint="eastAsia" w:ascii="仿宋" w:hAnsi="仿宋" w:eastAsia="仿宋" w:cs="仿宋"/>
          <w:sz w:val="24"/>
          <w:szCs w:val="24"/>
          <w:lang w:val="en-US" w:eastAsia="zh-CN"/>
        </w:rPr>
      </w:pPr>
      <w:r>
        <w:rPr>
          <w:rFonts w:hint="eastAsia" w:ascii="仿宋" w:hAnsi="仿宋" w:eastAsia="仿宋" w:cs="仿宋"/>
          <w:kern w:val="2"/>
          <w:sz w:val="24"/>
          <w:szCs w:val="24"/>
          <w:lang w:val="en-US" w:eastAsia="zh-CN" w:bidi="ar-SA"/>
        </w:rPr>
        <w:t>7、</w:t>
      </w:r>
      <w:r>
        <w:rPr>
          <w:rFonts w:hint="eastAsia" w:ascii="仿宋" w:hAnsi="仿宋" w:eastAsia="仿宋" w:cs="仿宋"/>
          <w:sz w:val="24"/>
          <w:szCs w:val="24"/>
          <w:lang w:val="en-US" w:eastAsia="zh-CN"/>
        </w:rPr>
        <w:t>治疗强度：≥2档可调；</w:t>
      </w:r>
    </w:p>
    <w:p w14:paraId="099E5F7F">
      <w:pPr>
        <w:numPr>
          <w:ilvl w:val="0"/>
          <w:numId w:val="0"/>
        </w:numPr>
        <w:rPr>
          <w:rFonts w:hint="eastAsia" w:ascii="仿宋" w:hAnsi="仿宋" w:eastAsia="仿宋" w:cs="仿宋"/>
          <w:sz w:val="24"/>
          <w:szCs w:val="24"/>
          <w:lang w:val="en-US" w:eastAsia="zh-CN"/>
        </w:rPr>
      </w:pPr>
      <w:r>
        <w:rPr>
          <w:rFonts w:hint="eastAsia" w:ascii="仿宋" w:hAnsi="仿宋" w:eastAsia="仿宋" w:cs="仿宋"/>
          <w:kern w:val="2"/>
          <w:sz w:val="24"/>
          <w:szCs w:val="24"/>
          <w:lang w:val="en-US" w:eastAsia="zh-CN" w:bidi="ar-SA"/>
        </w:rPr>
        <w:t>8、</w:t>
      </w:r>
      <w:r>
        <w:rPr>
          <w:rFonts w:hint="eastAsia" w:ascii="仿宋" w:hAnsi="仿宋" w:eastAsia="仿宋" w:cs="仿宋"/>
          <w:sz w:val="24"/>
          <w:szCs w:val="24"/>
          <w:lang w:val="en-US" w:eastAsia="zh-CN"/>
        </w:rPr>
        <w:t>≥4 种输出模式可供选择；</w:t>
      </w:r>
    </w:p>
    <w:p w14:paraId="0A5180ED">
      <w:pPr>
        <w:numPr>
          <w:ilvl w:val="0"/>
          <w:numId w:val="0"/>
        </w:numPr>
        <w:rPr>
          <w:rFonts w:hint="eastAsia" w:ascii="仿宋" w:hAnsi="仿宋" w:eastAsia="仿宋" w:cs="仿宋"/>
          <w:sz w:val="24"/>
          <w:szCs w:val="24"/>
          <w:lang w:val="en-US" w:eastAsia="zh-CN"/>
        </w:rPr>
      </w:pPr>
      <w:r>
        <w:rPr>
          <w:rFonts w:hint="eastAsia" w:ascii="仿宋" w:hAnsi="仿宋" w:eastAsia="仿宋" w:cs="仿宋"/>
          <w:kern w:val="2"/>
          <w:sz w:val="24"/>
          <w:szCs w:val="24"/>
          <w:lang w:val="en-US" w:eastAsia="zh-CN" w:bidi="ar-SA"/>
        </w:rPr>
        <w:t>9、</w:t>
      </w:r>
      <w:r>
        <w:rPr>
          <w:rFonts w:hint="eastAsia" w:ascii="仿宋" w:hAnsi="仿宋" w:eastAsia="仿宋" w:cs="仿宋"/>
          <w:sz w:val="24"/>
          <w:szCs w:val="24"/>
          <w:lang w:val="en-US" w:eastAsia="zh-CN"/>
        </w:rPr>
        <w:t>输出开路的最大电压幅度峰值≥50V;</w:t>
      </w:r>
    </w:p>
    <w:p w14:paraId="398C0F90">
      <w:pPr>
        <w:numPr>
          <w:ilvl w:val="0"/>
          <w:numId w:val="0"/>
        </w:numPr>
        <w:rPr>
          <w:rFonts w:hint="eastAsia" w:ascii="仿宋" w:hAnsi="仿宋" w:eastAsia="仿宋" w:cs="仿宋"/>
          <w:sz w:val="24"/>
          <w:szCs w:val="24"/>
          <w:lang w:val="en-US" w:eastAsia="zh-CN"/>
        </w:rPr>
      </w:pPr>
      <w:r>
        <w:rPr>
          <w:rFonts w:hint="eastAsia" w:ascii="仿宋" w:hAnsi="仿宋" w:eastAsia="仿宋" w:cs="仿宋"/>
          <w:kern w:val="2"/>
          <w:sz w:val="24"/>
          <w:szCs w:val="24"/>
          <w:lang w:val="en-US" w:eastAsia="zh-CN" w:bidi="ar-SA"/>
        </w:rPr>
        <w:t>10、</w:t>
      </w:r>
      <w:r>
        <w:rPr>
          <w:rFonts w:hint="eastAsia" w:ascii="仿宋" w:hAnsi="仿宋" w:eastAsia="仿宋" w:cs="仿宋"/>
          <w:sz w:val="24"/>
          <w:szCs w:val="24"/>
          <w:lang w:val="en-US" w:eastAsia="zh-CN"/>
        </w:rPr>
        <w:t>输出电流最大 ≥30mA,可分≥25档可调；</w:t>
      </w:r>
    </w:p>
    <w:p w14:paraId="37BEDE43">
      <w:pPr>
        <w:numPr>
          <w:ilvl w:val="0"/>
          <w:numId w:val="0"/>
        </w:numPr>
        <w:rPr>
          <w:rFonts w:hint="eastAsia" w:ascii="仿宋" w:hAnsi="仿宋" w:eastAsia="仿宋" w:cs="仿宋"/>
          <w:sz w:val="24"/>
          <w:szCs w:val="24"/>
          <w:lang w:val="en-US" w:eastAsia="zh-CN"/>
        </w:rPr>
      </w:pPr>
      <w:r>
        <w:rPr>
          <w:rFonts w:hint="eastAsia" w:ascii="仿宋" w:hAnsi="仿宋" w:eastAsia="仿宋" w:cs="仿宋"/>
          <w:kern w:val="2"/>
          <w:sz w:val="24"/>
          <w:szCs w:val="24"/>
          <w:lang w:val="en-US" w:eastAsia="zh-CN" w:bidi="ar-SA"/>
        </w:rPr>
        <w:t>11、</w:t>
      </w:r>
      <w:r>
        <w:rPr>
          <w:rFonts w:hint="eastAsia" w:ascii="仿宋" w:hAnsi="仿宋" w:eastAsia="仿宋" w:cs="仿宋"/>
          <w:sz w:val="24"/>
          <w:szCs w:val="24"/>
          <w:lang w:val="en-US" w:eastAsia="zh-CN"/>
        </w:rPr>
        <w:t>输出波形:无序波或低频三角波；</w:t>
      </w:r>
    </w:p>
    <w:p w14:paraId="3E120944">
      <w:pPr>
        <w:numPr>
          <w:ilvl w:val="0"/>
          <w:numId w:val="0"/>
        </w:numPr>
        <w:rPr>
          <w:rFonts w:hint="eastAsia" w:ascii="仿宋" w:hAnsi="仿宋" w:eastAsia="仿宋" w:cs="仿宋"/>
          <w:sz w:val="24"/>
          <w:szCs w:val="24"/>
          <w:lang w:val="en-US" w:eastAsia="zh-CN"/>
        </w:rPr>
      </w:pPr>
      <w:r>
        <w:rPr>
          <w:rFonts w:hint="eastAsia" w:ascii="仿宋" w:hAnsi="仿宋" w:eastAsia="仿宋" w:cs="仿宋"/>
          <w:kern w:val="2"/>
          <w:sz w:val="24"/>
          <w:szCs w:val="24"/>
          <w:lang w:val="en-US" w:eastAsia="zh-CN" w:bidi="ar-SA"/>
        </w:rPr>
        <w:t>12、</w:t>
      </w:r>
      <w:r>
        <w:rPr>
          <w:rFonts w:hint="eastAsia" w:ascii="仿宋" w:hAnsi="仿宋" w:eastAsia="仿宋" w:cs="仿宋"/>
          <w:sz w:val="24"/>
          <w:szCs w:val="24"/>
          <w:lang w:val="en-US" w:eastAsia="zh-CN"/>
        </w:rPr>
        <w:t>整机质保不低于三年。</w:t>
      </w:r>
    </w:p>
    <w:p w14:paraId="141E62AD">
      <w:pPr>
        <w:jc w:val="center"/>
        <w:rPr>
          <w:rFonts w:hint="eastAsia" w:ascii="宋体" w:hAnsi="宋体" w:cs="宋体"/>
          <w:b/>
          <w:bCs/>
          <w:sz w:val="28"/>
          <w:szCs w:val="28"/>
          <w:lang w:eastAsia="zh-CN"/>
        </w:rPr>
      </w:pPr>
    </w:p>
    <w:p w14:paraId="512503A2">
      <w:pPr>
        <w:jc w:val="center"/>
        <w:rPr>
          <w:rFonts w:hint="eastAsia" w:ascii="宋体" w:hAnsi="宋体" w:cs="宋体"/>
          <w:b/>
          <w:bCs/>
          <w:sz w:val="28"/>
          <w:szCs w:val="28"/>
          <w:lang w:eastAsia="zh-CN"/>
        </w:rPr>
      </w:pPr>
    </w:p>
    <w:p w14:paraId="25DFBA90">
      <w:pPr>
        <w:jc w:val="center"/>
        <w:rPr>
          <w:rFonts w:hint="eastAsia" w:ascii="宋体" w:hAnsi="宋体" w:cs="宋体"/>
          <w:b/>
          <w:bCs/>
          <w:sz w:val="28"/>
          <w:szCs w:val="28"/>
          <w:lang w:eastAsia="zh-CN"/>
        </w:rPr>
      </w:pPr>
    </w:p>
    <w:p w14:paraId="1BD32AC4">
      <w:pPr>
        <w:jc w:val="center"/>
        <w:rPr>
          <w:rFonts w:hint="eastAsia" w:ascii="宋体" w:hAnsi="宋体" w:cs="宋体"/>
          <w:b/>
          <w:bCs/>
          <w:sz w:val="28"/>
          <w:szCs w:val="28"/>
          <w:lang w:eastAsia="zh-CN"/>
        </w:rPr>
      </w:pPr>
    </w:p>
    <w:p w14:paraId="18BD46D6">
      <w:pPr>
        <w:jc w:val="center"/>
        <w:rPr>
          <w:rFonts w:hint="eastAsia" w:ascii="宋体" w:hAnsi="宋体" w:cs="宋体"/>
          <w:b/>
          <w:bCs/>
          <w:sz w:val="28"/>
          <w:szCs w:val="28"/>
          <w:lang w:eastAsia="zh-CN"/>
        </w:rPr>
      </w:pPr>
    </w:p>
    <w:p w14:paraId="1F1AEDC8">
      <w:pPr>
        <w:jc w:val="both"/>
        <w:rPr>
          <w:rFonts w:hint="eastAsia" w:ascii="宋体" w:hAnsi="宋体" w:cs="宋体"/>
          <w:b/>
          <w:bCs/>
          <w:sz w:val="28"/>
          <w:szCs w:val="28"/>
          <w:lang w:eastAsia="zh-CN"/>
        </w:rPr>
      </w:pPr>
    </w:p>
    <w:p w14:paraId="3F3C949B">
      <w:pPr>
        <w:jc w:val="center"/>
        <w:rPr>
          <w:rFonts w:ascii="宋体" w:hAnsi="宋体" w:cs="宋体"/>
          <w:b/>
          <w:bCs/>
          <w:sz w:val="28"/>
          <w:szCs w:val="28"/>
        </w:rPr>
      </w:pPr>
      <w:r>
        <w:rPr>
          <w:rFonts w:hint="eastAsia" w:ascii="宋体" w:hAnsi="宋体" w:cs="宋体"/>
          <w:b/>
          <w:bCs/>
          <w:sz w:val="28"/>
          <w:szCs w:val="28"/>
          <w:lang w:eastAsia="zh-CN"/>
        </w:rPr>
        <w:t>三</w:t>
      </w:r>
      <w:r>
        <w:rPr>
          <w:rFonts w:hint="eastAsia" w:ascii="宋体" w:hAnsi="宋体" w:cs="宋体"/>
          <w:b/>
          <w:bCs/>
          <w:sz w:val="28"/>
          <w:szCs w:val="28"/>
        </w:rPr>
        <w:t>、响应文件格式</w:t>
      </w:r>
    </w:p>
    <w:p w14:paraId="1EA35027">
      <w:pPr>
        <w:spacing w:line="500" w:lineRule="exact"/>
        <w:ind w:firstLine="643" w:firstLineChars="200"/>
        <w:jc w:val="center"/>
        <w:rPr>
          <w:rFonts w:ascii="宋体" w:hAnsi="宋体"/>
          <w:b/>
          <w:sz w:val="32"/>
        </w:rPr>
      </w:pPr>
    </w:p>
    <w:p w14:paraId="7862282E">
      <w:pPr>
        <w:spacing w:line="500" w:lineRule="exact"/>
        <w:ind w:firstLine="643" w:firstLineChars="200"/>
        <w:jc w:val="center"/>
        <w:rPr>
          <w:rFonts w:ascii="宋体" w:hAnsi="宋体"/>
          <w:b/>
          <w:sz w:val="32"/>
        </w:rPr>
      </w:pPr>
      <w:r>
        <w:rPr>
          <w:rFonts w:hint="eastAsia" w:ascii="宋体" w:hAnsi="宋体"/>
          <w:b/>
          <w:sz w:val="32"/>
          <w:u w:val="single"/>
        </w:rPr>
        <w:t xml:space="preserve">　  　　　　　　 </w:t>
      </w:r>
      <w:r>
        <w:rPr>
          <w:rFonts w:hint="eastAsia" w:ascii="宋体" w:hAnsi="宋体"/>
          <w:b/>
          <w:sz w:val="32"/>
        </w:rPr>
        <w:t>项目</w:t>
      </w:r>
    </w:p>
    <w:p w14:paraId="344B9313">
      <w:pPr>
        <w:spacing w:line="900" w:lineRule="exact"/>
        <w:ind w:firstLine="1446" w:firstLineChars="200"/>
        <w:rPr>
          <w:rFonts w:ascii="宋体" w:hAnsi="宋体"/>
          <w:b/>
          <w:sz w:val="72"/>
        </w:rPr>
      </w:pPr>
    </w:p>
    <w:p w14:paraId="1026E3A9">
      <w:pPr>
        <w:spacing w:line="900" w:lineRule="exact"/>
        <w:jc w:val="center"/>
        <w:rPr>
          <w:rFonts w:ascii="宋体" w:hAnsi="宋体"/>
          <w:b/>
          <w:sz w:val="72"/>
        </w:rPr>
      </w:pPr>
      <w:r>
        <w:rPr>
          <w:rFonts w:hint="eastAsia" w:ascii="宋体" w:hAnsi="宋体"/>
          <w:b/>
          <w:sz w:val="72"/>
        </w:rPr>
        <w:t>响</w:t>
      </w:r>
    </w:p>
    <w:p w14:paraId="5DF44250">
      <w:pPr>
        <w:spacing w:line="900" w:lineRule="exact"/>
        <w:ind w:firstLine="1446" w:firstLineChars="200"/>
        <w:jc w:val="center"/>
        <w:rPr>
          <w:rFonts w:ascii="宋体" w:hAnsi="宋体"/>
          <w:b/>
          <w:sz w:val="72"/>
        </w:rPr>
      </w:pPr>
    </w:p>
    <w:p w14:paraId="0FFA36EC">
      <w:pPr>
        <w:spacing w:line="900" w:lineRule="exact"/>
        <w:jc w:val="center"/>
        <w:rPr>
          <w:rFonts w:ascii="宋体" w:hAnsi="宋体"/>
          <w:b/>
          <w:sz w:val="72"/>
        </w:rPr>
      </w:pPr>
      <w:r>
        <w:rPr>
          <w:rFonts w:hint="eastAsia" w:ascii="宋体" w:hAnsi="宋体"/>
          <w:b/>
          <w:sz w:val="72"/>
        </w:rPr>
        <w:t>应</w:t>
      </w:r>
    </w:p>
    <w:p w14:paraId="58D18C53">
      <w:pPr>
        <w:spacing w:line="900" w:lineRule="exact"/>
        <w:ind w:firstLine="1446" w:firstLineChars="200"/>
        <w:jc w:val="center"/>
        <w:rPr>
          <w:rFonts w:ascii="宋体" w:hAnsi="宋体"/>
          <w:b/>
          <w:sz w:val="72"/>
        </w:rPr>
      </w:pPr>
    </w:p>
    <w:p w14:paraId="4573EC5E">
      <w:pPr>
        <w:spacing w:line="900" w:lineRule="exact"/>
        <w:jc w:val="center"/>
        <w:rPr>
          <w:rFonts w:ascii="宋体" w:hAnsi="宋体"/>
          <w:b/>
          <w:sz w:val="72"/>
        </w:rPr>
      </w:pPr>
      <w:r>
        <w:rPr>
          <w:rFonts w:hint="eastAsia" w:ascii="宋体" w:hAnsi="宋体"/>
          <w:b/>
          <w:sz w:val="72"/>
        </w:rPr>
        <w:t>文</w:t>
      </w:r>
    </w:p>
    <w:p w14:paraId="4326F9B4">
      <w:pPr>
        <w:spacing w:line="900" w:lineRule="exact"/>
        <w:ind w:firstLine="1446" w:firstLineChars="200"/>
        <w:jc w:val="center"/>
        <w:rPr>
          <w:rFonts w:ascii="宋体" w:hAnsi="宋体"/>
          <w:b/>
          <w:sz w:val="72"/>
        </w:rPr>
      </w:pPr>
    </w:p>
    <w:p w14:paraId="2B68CE13">
      <w:pPr>
        <w:jc w:val="center"/>
        <w:rPr>
          <w:rFonts w:ascii="宋体" w:hAnsi="宋体"/>
          <w:b/>
          <w:sz w:val="72"/>
        </w:rPr>
      </w:pPr>
      <w:r>
        <w:rPr>
          <w:rFonts w:hint="eastAsia" w:ascii="宋体" w:hAnsi="宋体"/>
          <w:b/>
          <w:sz w:val="72"/>
        </w:rPr>
        <w:t>件</w:t>
      </w:r>
    </w:p>
    <w:p w14:paraId="08AAE7B2">
      <w:pPr>
        <w:spacing w:afterLines="50"/>
        <w:ind w:firstLine="1446" w:firstLineChars="200"/>
        <w:jc w:val="center"/>
        <w:rPr>
          <w:rFonts w:ascii="宋体" w:hAnsi="宋体"/>
          <w:b/>
          <w:sz w:val="72"/>
        </w:rPr>
      </w:pPr>
    </w:p>
    <w:p w14:paraId="22A69172">
      <w:pPr>
        <w:spacing w:afterLines="50" w:line="500" w:lineRule="exact"/>
        <w:jc w:val="center"/>
        <w:rPr>
          <w:rFonts w:ascii="宋体" w:hAnsi="宋体"/>
          <w:b/>
          <w:sz w:val="30"/>
          <w:szCs w:val="30"/>
        </w:rPr>
      </w:pPr>
      <w:r>
        <w:rPr>
          <w:rFonts w:hint="eastAsia" w:ascii="宋体" w:hAnsi="宋体"/>
          <w:b/>
          <w:sz w:val="30"/>
          <w:szCs w:val="30"/>
        </w:rPr>
        <w:t>第</w:t>
      </w:r>
      <w:r>
        <w:rPr>
          <w:rFonts w:hint="eastAsia" w:ascii="宋体" w:hAnsi="宋体"/>
          <w:b/>
          <w:sz w:val="30"/>
          <w:szCs w:val="30"/>
          <w:lang w:val="en-US" w:eastAsia="zh-CN"/>
        </w:rPr>
        <w:t xml:space="preserve">  </w:t>
      </w:r>
      <w:r>
        <w:rPr>
          <w:rFonts w:hint="eastAsia" w:ascii="宋体" w:hAnsi="宋体"/>
          <w:b/>
          <w:sz w:val="30"/>
          <w:szCs w:val="30"/>
        </w:rPr>
        <w:t>包</w:t>
      </w:r>
    </w:p>
    <w:p w14:paraId="707F2FE7">
      <w:pPr>
        <w:spacing w:afterLines="50" w:line="500" w:lineRule="exact"/>
        <w:ind w:firstLine="1446" w:firstLineChars="200"/>
        <w:jc w:val="center"/>
        <w:rPr>
          <w:rFonts w:ascii="宋体" w:hAnsi="宋体"/>
          <w:b/>
          <w:sz w:val="72"/>
        </w:rPr>
      </w:pPr>
    </w:p>
    <w:p w14:paraId="1774464C">
      <w:pPr>
        <w:spacing w:afterLines="50" w:line="500" w:lineRule="exact"/>
        <w:ind w:firstLine="643" w:firstLineChars="200"/>
        <w:rPr>
          <w:rFonts w:ascii="宋体" w:hAnsi="宋体"/>
          <w:b/>
          <w:sz w:val="32"/>
          <w:u w:val="single"/>
        </w:rPr>
      </w:pPr>
      <w:r>
        <w:rPr>
          <w:rFonts w:hint="eastAsia" w:ascii="宋体" w:hAnsi="宋体"/>
          <w:b/>
          <w:sz w:val="32"/>
        </w:rPr>
        <w:t>供应商：</w:t>
      </w:r>
    </w:p>
    <w:p w14:paraId="383570D9">
      <w:pPr>
        <w:spacing w:afterLines="50" w:line="500" w:lineRule="exact"/>
        <w:jc w:val="center"/>
        <w:rPr>
          <w:rFonts w:ascii="宋体" w:hAnsi="宋体"/>
          <w:b/>
          <w:sz w:val="32"/>
        </w:rPr>
      </w:pPr>
      <w:r>
        <w:rPr>
          <w:rFonts w:hint="eastAsia" w:ascii="宋体" w:hAnsi="宋体"/>
          <w:b/>
          <w:sz w:val="32"/>
        </w:rPr>
        <w:t>年  月  日</w:t>
      </w:r>
    </w:p>
    <w:p w14:paraId="3747DB29">
      <w:pPr>
        <w:spacing w:afterLines="50" w:line="500" w:lineRule="exact"/>
        <w:ind w:firstLine="643" w:firstLineChars="200"/>
        <w:jc w:val="center"/>
        <w:rPr>
          <w:rFonts w:ascii="宋体" w:hAnsi="宋体"/>
          <w:b/>
          <w:sz w:val="32"/>
        </w:rPr>
      </w:pPr>
    </w:p>
    <w:p w14:paraId="4BE9FF19">
      <w:pPr>
        <w:spacing w:line="360" w:lineRule="auto"/>
        <w:ind w:firstLine="480" w:firstLineChars="200"/>
        <w:rPr>
          <w:rFonts w:ascii="宋体" w:hAnsi="宋体"/>
          <w:sz w:val="24"/>
          <w:szCs w:val="28"/>
        </w:rPr>
      </w:pPr>
    </w:p>
    <w:p w14:paraId="5273D340">
      <w:pPr>
        <w:pStyle w:val="3"/>
        <w:spacing w:before="0" w:after="0" w:line="560" w:lineRule="exact"/>
        <w:ind w:firstLine="482" w:firstLineChars="200"/>
        <w:jc w:val="center"/>
        <w:rPr>
          <w:rFonts w:ascii="宋体" w:hAnsi="宋体" w:eastAsia="宋体" w:cs="宋体"/>
          <w:sz w:val="24"/>
          <w:szCs w:val="24"/>
        </w:rPr>
      </w:pPr>
      <w:bookmarkStart w:id="24" w:name="_Toc31788"/>
      <w:r>
        <w:rPr>
          <w:rFonts w:hint="eastAsia" w:ascii="宋体" w:hAnsi="宋体" w:eastAsia="宋体" w:cs="宋体"/>
          <w:sz w:val="24"/>
          <w:szCs w:val="24"/>
        </w:rPr>
        <w:t>响应文件资料清单</w:t>
      </w:r>
      <w:bookmarkEnd w:id="24"/>
    </w:p>
    <w:tbl>
      <w:tblPr>
        <w:tblStyle w:val="36"/>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677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9E3B75B">
            <w:pPr>
              <w:keepNext w:val="0"/>
              <w:keepLines w:val="0"/>
              <w:suppressLineNumbers w:val="0"/>
              <w:spacing w:before="0" w:beforeAutospacing="0" w:after="0" w:afterAutospacing="0" w:line="400" w:lineRule="exact"/>
              <w:ind w:left="0" w:right="0"/>
              <w:rPr>
                <w:rFonts w:hint="default" w:ascii="宋体" w:hAnsi="宋体"/>
                <w:b/>
                <w:sz w:val="24"/>
                <w:szCs w:val="20"/>
              </w:rPr>
            </w:pPr>
            <w:r>
              <w:rPr>
                <w:rFonts w:hint="eastAsia" w:ascii="宋体" w:hAnsi="宋体"/>
                <w:b/>
                <w:sz w:val="24"/>
                <w:szCs w:val="20"/>
              </w:rPr>
              <w:t>序号</w:t>
            </w:r>
          </w:p>
        </w:tc>
        <w:tc>
          <w:tcPr>
            <w:tcW w:w="6038" w:type="dxa"/>
            <w:vAlign w:val="center"/>
          </w:tcPr>
          <w:p w14:paraId="79A9AB25">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资料名称</w:t>
            </w:r>
          </w:p>
        </w:tc>
        <w:tc>
          <w:tcPr>
            <w:tcW w:w="1417" w:type="dxa"/>
            <w:vAlign w:val="center"/>
          </w:tcPr>
          <w:p w14:paraId="411FB55A">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备注</w:t>
            </w:r>
          </w:p>
        </w:tc>
      </w:tr>
      <w:tr w14:paraId="7C77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A1C116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一</w:t>
            </w:r>
          </w:p>
        </w:tc>
        <w:tc>
          <w:tcPr>
            <w:tcW w:w="6038" w:type="dxa"/>
            <w:vAlign w:val="center"/>
          </w:tcPr>
          <w:p w14:paraId="3B7BFD21">
            <w:pPr>
              <w:keepNext w:val="0"/>
              <w:keepLines w:val="0"/>
              <w:suppressLineNumbers w:val="0"/>
              <w:spacing w:before="0" w:beforeAutospacing="0" w:after="0" w:afterAutospacing="0" w:line="360" w:lineRule="auto"/>
              <w:ind w:left="0" w:right="0"/>
              <w:rPr>
                <w:rFonts w:hint="eastAsia" w:ascii="Tahoma" w:hAnsi="Tahoma" w:eastAsia="宋体"/>
                <w:sz w:val="24"/>
                <w:szCs w:val="20"/>
                <w:lang w:eastAsia="zh-CN"/>
              </w:rPr>
            </w:pPr>
            <w:r>
              <w:rPr>
                <w:rFonts w:hint="eastAsia" w:ascii="宋体" w:hAnsi="宋体"/>
                <w:sz w:val="24"/>
                <w:szCs w:val="24"/>
                <w:lang w:eastAsia="zh-CN"/>
              </w:rPr>
              <w:t>投标报价书</w:t>
            </w:r>
          </w:p>
        </w:tc>
        <w:tc>
          <w:tcPr>
            <w:tcW w:w="1417" w:type="dxa"/>
            <w:vAlign w:val="center"/>
          </w:tcPr>
          <w:p w14:paraId="4E9D98DD">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42BC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E35A02F">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二</w:t>
            </w:r>
          </w:p>
        </w:tc>
        <w:tc>
          <w:tcPr>
            <w:tcW w:w="6038" w:type="dxa"/>
            <w:vAlign w:val="center"/>
          </w:tcPr>
          <w:p w14:paraId="32D131F3">
            <w:pPr>
              <w:keepNext w:val="0"/>
              <w:keepLines w:val="0"/>
              <w:suppressLineNumbers w:val="0"/>
              <w:spacing w:before="0" w:beforeAutospacing="0" w:after="0" w:afterAutospacing="0" w:line="360" w:lineRule="auto"/>
              <w:ind w:left="0" w:right="0"/>
              <w:rPr>
                <w:rFonts w:hint="default" w:ascii="Tahoma" w:hAnsi="Tahoma"/>
                <w:sz w:val="24"/>
                <w:szCs w:val="20"/>
              </w:rPr>
            </w:pPr>
            <w:r>
              <w:rPr>
                <w:rFonts w:hint="eastAsia" w:ascii="Tahoma" w:hAnsi="Tahoma"/>
                <w:sz w:val="24"/>
                <w:szCs w:val="20"/>
              </w:rPr>
              <w:t>供应商基本信息</w:t>
            </w:r>
          </w:p>
        </w:tc>
        <w:tc>
          <w:tcPr>
            <w:tcW w:w="1417" w:type="dxa"/>
            <w:vAlign w:val="center"/>
          </w:tcPr>
          <w:p w14:paraId="63FCC7EA">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558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0B7FD0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三</w:t>
            </w:r>
          </w:p>
        </w:tc>
        <w:tc>
          <w:tcPr>
            <w:tcW w:w="6038" w:type="dxa"/>
            <w:vAlign w:val="center"/>
          </w:tcPr>
          <w:p w14:paraId="7212B626">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投标授权书</w:t>
            </w:r>
          </w:p>
        </w:tc>
        <w:tc>
          <w:tcPr>
            <w:tcW w:w="1417" w:type="dxa"/>
            <w:vAlign w:val="center"/>
          </w:tcPr>
          <w:p w14:paraId="66883BAB">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F35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DA995F1">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四</w:t>
            </w:r>
          </w:p>
        </w:tc>
        <w:tc>
          <w:tcPr>
            <w:tcW w:w="6038" w:type="dxa"/>
            <w:vAlign w:val="center"/>
          </w:tcPr>
          <w:p w14:paraId="7E32E10D">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投标函</w:t>
            </w:r>
          </w:p>
        </w:tc>
        <w:tc>
          <w:tcPr>
            <w:tcW w:w="1417" w:type="dxa"/>
            <w:vAlign w:val="center"/>
          </w:tcPr>
          <w:p w14:paraId="63C0197E">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739E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B62A4F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五</w:t>
            </w:r>
          </w:p>
        </w:tc>
        <w:tc>
          <w:tcPr>
            <w:tcW w:w="6038" w:type="dxa"/>
            <w:vAlign w:val="center"/>
          </w:tcPr>
          <w:p w14:paraId="0F2AC133">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无重大违法记录声明函、无不良信用记录承诺函</w:t>
            </w:r>
          </w:p>
        </w:tc>
        <w:tc>
          <w:tcPr>
            <w:tcW w:w="1417" w:type="dxa"/>
            <w:vAlign w:val="center"/>
          </w:tcPr>
          <w:p w14:paraId="2AB62EAF">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62AC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47DC523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六</w:t>
            </w:r>
          </w:p>
        </w:tc>
        <w:tc>
          <w:tcPr>
            <w:tcW w:w="6038" w:type="dxa"/>
            <w:vAlign w:val="center"/>
          </w:tcPr>
          <w:p w14:paraId="6B1ACAD4">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技术参数</w:t>
            </w:r>
            <w:r>
              <w:rPr>
                <w:rFonts w:hint="eastAsia" w:ascii="宋体" w:hAnsi="宋体" w:cs="宋体"/>
                <w:sz w:val="24"/>
                <w:szCs w:val="24"/>
              </w:rPr>
              <w:t>响应情况表</w:t>
            </w:r>
          </w:p>
        </w:tc>
        <w:tc>
          <w:tcPr>
            <w:tcW w:w="1417" w:type="dxa"/>
            <w:vAlign w:val="center"/>
          </w:tcPr>
          <w:p w14:paraId="28E8217C">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30E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518CE44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七</w:t>
            </w:r>
          </w:p>
        </w:tc>
        <w:tc>
          <w:tcPr>
            <w:tcW w:w="6038" w:type="dxa"/>
            <w:vAlign w:val="center"/>
          </w:tcPr>
          <w:p w14:paraId="6BE1EB15">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相关服务承诺函</w:t>
            </w:r>
          </w:p>
        </w:tc>
        <w:tc>
          <w:tcPr>
            <w:tcW w:w="1417" w:type="dxa"/>
            <w:vAlign w:val="center"/>
          </w:tcPr>
          <w:p w14:paraId="7891E04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221B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5718BFB2">
            <w:pPr>
              <w:keepNext w:val="0"/>
              <w:keepLines w:val="0"/>
              <w:suppressLineNumbers w:val="0"/>
              <w:spacing w:before="0" w:beforeAutospacing="0" w:after="0" w:afterAutospacing="0"/>
              <w:ind w:left="0" w:right="0"/>
              <w:jc w:val="center"/>
              <w:rPr>
                <w:rFonts w:hint="eastAsia" w:ascii="Tahoma" w:hAnsi="Tahoma" w:eastAsia="宋体"/>
                <w:sz w:val="24"/>
                <w:szCs w:val="20"/>
                <w:lang w:val="en-US" w:eastAsia="zh-CN"/>
              </w:rPr>
            </w:pPr>
            <w:r>
              <w:rPr>
                <w:rFonts w:hint="eastAsia" w:ascii="Tahoma" w:hAnsi="Tahoma"/>
                <w:sz w:val="24"/>
                <w:szCs w:val="20"/>
                <w:lang w:val="en-US" w:eastAsia="zh-CN"/>
              </w:rPr>
              <w:t>八</w:t>
            </w:r>
          </w:p>
        </w:tc>
        <w:tc>
          <w:tcPr>
            <w:tcW w:w="6038" w:type="dxa"/>
            <w:vAlign w:val="center"/>
          </w:tcPr>
          <w:p w14:paraId="278D969D">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谈判文件要求和供应商认为需要提供的其它说明和资料</w:t>
            </w:r>
          </w:p>
        </w:tc>
        <w:tc>
          <w:tcPr>
            <w:tcW w:w="1417" w:type="dxa"/>
            <w:vAlign w:val="center"/>
          </w:tcPr>
          <w:p w14:paraId="3A0707D3">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4009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50" w:type="dxa"/>
            <w:vAlign w:val="center"/>
          </w:tcPr>
          <w:p w14:paraId="724E77D6">
            <w:pPr>
              <w:keepNext w:val="0"/>
              <w:keepLines w:val="0"/>
              <w:suppressLineNumbers w:val="0"/>
              <w:spacing w:before="0" w:beforeAutospacing="0" w:after="0" w:afterAutospacing="0"/>
              <w:ind w:left="0" w:right="0" w:firstLine="240" w:firstLineChars="100"/>
              <w:jc w:val="both"/>
              <w:rPr>
                <w:rFonts w:hint="eastAsia" w:eastAsia="宋体"/>
                <w:sz w:val="24"/>
                <w:szCs w:val="20"/>
                <w:lang w:eastAsia="zh-CN"/>
              </w:rPr>
            </w:pPr>
            <w:r>
              <w:rPr>
                <w:rFonts w:hint="eastAsia"/>
                <w:sz w:val="24"/>
                <w:szCs w:val="20"/>
                <w:lang w:eastAsia="zh-CN"/>
              </w:rPr>
              <w:t>九</w:t>
            </w:r>
          </w:p>
        </w:tc>
        <w:tc>
          <w:tcPr>
            <w:tcW w:w="6038" w:type="dxa"/>
            <w:vAlign w:val="center"/>
          </w:tcPr>
          <w:p w14:paraId="592FF0E6">
            <w:pPr>
              <w:keepNext w:val="0"/>
              <w:keepLines w:val="0"/>
              <w:suppressLineNumbers w:val="0"/>
              <w:spacing w:before="0" w:beforeAutospacing="0" w:after="0" w:afterAutospacing="0"/>
              <w:ind w:left="0" w:right="0"/>
              <w:rPr>
                <w:rFonts w:hint="eastAsia" w:eastAsia="宋体"/>
                <w:sz w:val="24"/>
                <w:szCs w:val="20"/>
                <w:lang w:eastAsia="zh-CN"/>
              </w:rPr>
            </w:pPr>
            <w:r>
              <w:rPr>
                <w:rFonts w:hint="eastAsia"/>
                <w:sz w:val="24"/>
                <w:szCs w:val="20"/>
                <w:lang w:eastAsia="zh-CN"/>
              </w:rPr>
              <w:t>二轮报价表格式</w:t>
            </w:r>
          </w:p>
        </w:tc>
        <w:tc>
          <w:tcPr>
            <w:tcW w:w="1417" w:type="dxa"/>
            <w:vAlign w:val="center"/>
          </w:tcPr>
          <w:p w14:paraId="707C231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3137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257831D2">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B1BA23E">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2C387C46">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19D7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42164D10">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7154121">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6853E47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E2E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454268F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D6CF3C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34CD6D3B">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10D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vAlign w:val="center"/>
          </w:tcPr>
          <w:p w14:paraId="286363A8">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59E0680">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4C76AC5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0664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0" w:type="dxa"/>
            <w:vAlign w:val="center"/>
          </w:tcPr>
          <w:p w14:paraId="32BB754F">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AC20A38">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5A59586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D65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vAlign w:val="center"/>
          </w:tcPr>
          <w:p w14:paraId="28A418E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6C2D50F">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02BDBA6A">
            <w:pPr>
              <w:keepNext w:val="0"/>
              <w:keepLines w:val="0"/>
              <w:suppressLineNumbers w:val="0"/>
              <w:spacing w:before="0" w:beforeAutospacing="0" w:after="0" w:afterAutospacing="0" w:line="360" w:lineRule="auto"/>
              <w:ind w:left="0" w:right="0" w:firstLine="480" w:firstLineChars="200"/>
              <w:rPr>
                <w:rFonts w:hint="default" w:ascii="宋体" w:hAnsi="宋体"/>
                <w:sz w:val="24"/>
                <w:szCs w:val="20"/>
              </w:rPr>
            </w:pPr>
          </w:p>
        </w:tc>
      </w:tr>
      <w:tr w14:paraId="45EC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vAlign w:val="center"/>
          </w:tcPr>
          <w:p w14:paraId="13271CF6">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139279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1AC5B8BF">
            <w:pPr>
              <w:keepNext w:val="0"/>
              <w:keepLines w:val="0"/>
              <w:suppressLineNumbers w:val="0"/>
              <w:spacing w:before="0" w:beforeAutospacing="0" w:after="0" w:afterAutospacing="0" w:line="500" w:lineRule="exact"/>
              <w:ind w:left="0" w:right="0" w:firstLine="560" w:firstLineChars="200"/>
              <w:rPr>
                <w:rFonts w:hint="default" w:ascii="宋体" w:hAnsi="宋体"/>
                <w:sz w:val="28"/>
                <w:szCs w:val="20"/>
              </w:rPr>
            </w:pPr>
          </w:p>
        </w:tc>
      </w:tr>
    </w:tbl>
    <w:p w14:paraId="3802584A">
      <w:pPr>
        <w:spacing w:line="360" w:lineRule="auto"/>
        <w:ind w:firstLine="482" w:firstLineChars="200"/>
        <w:jc w:val="center"/>
        <w:rPr>
          <w:rFonts w:ascii="宋体" w:hAnsi="宋体"/>
          <w:b/>
          <w:sz w:val="24"/>
        </w:rPr>
      </w:pPr>
    </w:p>
    <w:p w14:paraId="3E25AFA2">
      <w:pPr>
        <w:spacing w:line="360" w:lineRule="auto"/>
        <w:ind w:firstLine="482" w:firstLineChars="200"/>
        <w:jc w:val="center"/>
        <w:rPr>
          <w:rFonts w:ascii="宋体" w:hAnsi="宋体"/>
          <w:b/>
          <w:sz w:val="24"/>
        </w:rPr>
      </w:pPr>
    </w:p>
    <w:p w14:paraId="55B2A67D">
      <w:pPr>
        <w:pStyle w:val="3"/>
        <w:spacing w:before="0" w:after="0" w:line="560" w:lineRule="exact"/>
        <w:rPr>
          <w:rFonts w:hint="eastAsia" w:ascii="宋体" w:hAnsi="宋体" w:eastAsia="宋体" w:cs="宋体"/>
          <w:sz w:val="24"/>
          <w:szCs w:val="24"/>
        </w:rPr>
      </w:pPr>
    </w:p>
    <w:p w14:paraId="428EED41">
      <w:pPr>
        <w:rPr>
          <w:rFonts w:hint="eastAsia"/>
        </w:rPr>
      </w:pPr>
    </w:p>
    <w:p w14:paraId="0ECB24FA">
      <w:pPr>
        <w:pStyle w:val="3"/>
        <w:spacing w:before="0" w:after="0" w:line="560" w:lineRule="exact"/>
        <w:rPr>
          <w:rFonts w:hint="eastAsia" w:ascii="宋体" w:hAnsi="宋体" w:eastAsia="宋体" w:cs="宋体"/>
          <w:sz w:val="28"/>
          <w:szCs w:val="28"/>
        </w:rPr>
      </w:pPr>
    </w:p>
    <w:p w14:paraId="163F6451">
      <w:pPr>
        <w:pStyle w:val="3"/>
        <w:spacing w:before="0" w:after="0" w:line="560" w:lineRule="exact"/>
        <w:rPr>
          <w:rFonts w:ascii="宋体" w:hAnsi="宋体" w:eastAsia="宋体" w:cs="宋体"/>
          <w:sz w:val="28"/>
          <w:szCs w:val="28"/>
        </w:rPr>
      </w:pPr>
      <w:bookmarkStart w:id="25" w:name="_Toc19606"/>
      <w:r>
        <w:rPr>
          <w:rFonts w:hint="eastAsia" w:ascii="宋体" w:hAnsi="宋体" w:eastAsia="宋体" w:cs="宋体"/>
          <w:sz w:val="28"/>
          <w:szCs w:val="28"/>
        </w:rPr>
        <w:t>附件一</w:t>
      </w:r>
      <w:bookmarkEnd w:id="25"/>
    </w:p>
    <w:p w14:paraId="67402040">
      <w:pPr>
        <w:jc w:val="center"/>
        <w:rPr>
          <w:rFonts w:hint="eastAsia" w:ascii="宋体" w:hAnsi="宋体"/>
          <w:b/>
          <w:bCs/>
          <w:sz w:val="32"/>
          <w:szCs w:val="32"/>
        </w:rPr>
      </w:pPr>
      <w:bookmarkStart w:id="26" w:name="_Toc5601"/>
      <w:r>
        <w:rPr>
          <w:rFonts w:hint="eastAsia" w:ascii="宋体" w:hAnsi="宋体"/>
          <w:b/>
          <w:bCs/>
          <w:sz w:val="32"/>
          <w:szCs w:val="32"/>
        </w:rPr>
        <w:t>投标报价书</w:t>
      </w:r>
    </w:p>
    <w:tbl>
      <w:tblPr>
        <w:tblStyle w:val="36"/>
        <w:tblW w:w="0" w:type="auto"/>
        <w:jc w:val="center"/>
        <w:tblLayout w:type="fixed"/>
        <w:tblCellMar>
          <w:top w:w="0" w:type="dxa"/>
          <w:left w:w="108" w:type="dxa"/>
          <w:bottom w:w="0" w:type="dxa"/>
          <w:right w:w="108" w:type="dxa"/>
        </w:tblCellMar>
      </w:tblPr>
      <w:tblGrid>
        <w:gridCol w:w="2410"/>
        <w:gridCol w:w="6112"/>
      </w:tblGrid>
      <w:tr w14:paraId="07B19A6F">
        <w:tblPrEx>
          <w:tblCellMar>
            <w:top w:w="0" w:type="dxa"/>
            <w:left w:w="108" w:type="dxa"/>
            <w:bottom w:w="0" w:type="dxa"/>
            <w:right w:w="108" w:type="dxa"/>
          </w:tblCellMar>
        </w:tblPrEx>
        <w:trPr>
          <w:cantSplit/>
          <w:trHeight w:val="6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6FEEE75">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投标人名称</w:t>
            </w:r>
          </w:p>
        </w:tc>
        <w:tc>
          <w:tcPr>
            <w:tcW w:w="6112" w:type="dxa"/>
            <w:tcBorders>
              <w:top w:val="single" w:color="auto" w:sz="4" w:space="0"/>
              <w:left w:val="nil"/>
              <w:bottom w:val="single" w:color="auto" w:sz="4" w:space="0"/>
              <w:right w:val="single" w:color="auto" w:sz="4" w:space="0"/>
            </w:tcBorders>
            <w:noWrap w:val="0"/>
            <w:vAlign w:val="top"/>
          </w:tcPr>
          <w:p w14:paraId="2A88B2A5">
            <w:pPr>
              <w:keepNext w:val="0"/>
              <w:keepLines w:val="0"/>
              <w:suppressLineNumbers w:val="0"/>
              <w:snapToGrid w:val="0"/>
              <w:spacing w:before="0" w:beforeAutospacing="0" w:after="0" w:afterAutospacing="0"/>
              <w:ind w:left="0" w:right="0"/>
              <w:rPr>
                <w:rFonts w:hint="default" w:ascii="宋体" w:hAnsi="宋体"/>
                <w:sz w:val="24"/>
                <w:szCs w:val="24"/>
              </w:rPr>
            </w:pPr>
          </w:p>
        </w:tc>
      </w:tr>
      <w:tr w14:paraId="4966227D">
        <w:tblPrEx>
          <w:tblCellMar>
            <w:top w:w="0" w:type="dxa"/>
            <w:left w:w="108" w:type="dxa"/>
            <w:bottom w:w="0" w:type="dxa"/>
            <w:right w:w="108" w:type="dxa"/>
          </w:tblCellMar>
        </w:tblPrEx>
        <w:trPr>
          <w:cantSplit/>
          <w:trHeight w:val="55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26AFFC0">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投标范围</w:t>
            </w:r>
          </w:p>
        </w:tc>
        <w:tc>
          <w:tcPr>
            <w:tcW w:w="6112" w:type="dxa"/>
            <w:tcBorders>
              <w:top w:val="single" w:color="auto" w:sz="4" w:space="0"/>
              <w:left w:val="nil"/>
              <w:bottom w:val="single" w:color="auto" w:sz="4" w:space="0"/>
              <w:right w:val="single" w:color="auto" w:sz="4" w:space="0"/>
            </w:tcBorders>
            <w:noWrap w:val="0"/>
            <w:vAlign w:val="center"/>
          </w:tcPr>
          <w:p w14:paraId="26452553">
            <w:pPr>
              <w:keepNext w:val="0"/>
              <w:keepLines w:val="0"/>
              <w:suppressLineNumbers w:val="0"/>
              <w:snapToGrid w:val="0"/>
              <w:spacing w:before="0" w:beforeAutospacing="0" w:after="0" w:afterAutospacing="0"/>
              <w:ind w:left="0" w:right="0"/>
              <w:rPr>
                <w:rFonts w:hint="default" w:ascii="宋体" w:hAnsi="宋体"/>
                <w:sz w:val="24"/>
                <w:szCs w:val="24"/>
                <w:u w:val="single"/>
              </w:rPr>
            </w:pPr>
          </w:p>
        </w:tc>
      </w:tr>
      <w:tr w14:paraId="761AF783">
        <w:tblPrEx>
          <w:tblCellMar>
            <w:top w:w="0" w:type="dxa"/>
            <w:left w:w="108" w:type="dxa"/>
            <w:bottom w:w="0" w:type="dxa"/>
            <w:right w:w="108" w:type="dxa"/>
          </w:tblCellMar>
        </w:tblPrEx>
        <w:trPr>
          <w:cantSplit/>
          <w:trHeight w:val="12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B5579BD">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投标报价</w:t>
            </w:r>
          </w:p>
        </w:tc>
        <w:tc>
          <w:tcPr>
            <w:tcW w:w="6112" w:type="dxa"/>
            <w:tcBorders>
              <w:top w:val="single" w:color="auto" w:sz="4" w:space="0"/>
              <w:left w:val="nil"/>
              <w:bottom w:val="single" w:color="auto" w:sz="4" w:space="0"/>
              <w:right w:val="single" w:color="auto" w:sz="4" w:space="0"/>
            </w:tcBorders>
            <w:noWrap w:val="0"/>
            <w:vAlign w:val="center"/>
          </w:tcPr>
          <w:p w14:paraId="6C711C42">
            <w:pPr>
              <w:keepNext w:val="0"/>
              <w:keepLines w:val="0"/>
              <w:suppressLineNumbers w:val="0"/>
              <w:snapToGrid w:val="0"/>
              <w:spacing w:before="0" w:beforeAutospacing="0" w:after="0" w:afterAutospacing="0" w:line="360" w:lineRule="auto"/>
              <w:ind w:left="0" w:right="0"/>
              <w:rPr>
                <w:rFonts w:hint="default" w:ascii="宋体" w:hAnsi="宋体"/>
                <w:sz w:val="24"/>
                <w:szCs w:val="24"/>
                <w:u w:val="single"/>
              </w:rPr>
            </w:pPr>
            <w:r>
              <w:rPr>
                <w:rFonts w:hint="eastAsia" w:ascii="宋体" w:hAnsi="宋体"/>
                <w:sz w:val="24"/>
                <w:szCs w:val="24"/>
              </w:rPr>
              <w:t>大写：人民币</w:t>
            </w:r>
            <w:r>
              <w:rPr>
                <w:rFonts w:hint="eastAsia" w:ascii="宋体" w:hAnsi="宋体"/>
                <w:sz w:val="24"/>
                <w:szCs w:val="24"/>
                <w:u w:val="single"/>
              </w:rPr>
              <w:t xml:space="preserve">            </w:t>
            </w:r>
            <w:r>
              <w:rPr>
                <w:rFonts w:hint="eastAsia" w:ascii="宋体" w:hAnsi="宋体"/>
                <w:sz w:val="24"/>
                <w:szCs w:val="24"/>
              </w:rPr>
              <w:t>元</w:t>
            </w:r>
          </w:p>
          <w:p w14:paraId="11EA1416">
            <w:pPr>
              <w:keepNext w:val="0"/>
              <w:keepLines w:val="0"/>
              <w:suppressLineNumbers w:val="0"/>
              <w:snapToGrid w:val="0"/>
              <w:spacing w:before="0" w:beforeAutospacing="0" w:after="0" w:afterAutospacing="0" w:line="360" w:lineRule="auto"/>
              <w:ind w:left="0" w:right="0"/>
              <w:rPr>
                <w:rFonts w:hint="default" w:ascii="宋体" w:hAnsi="宋体"/>
                <w:sz w:val="24"/>
                <w:szCs w:val="24"/>
              </w:rPr>
            </w:pPr>
            <w:r>
              <w:rPr>
                <w:rFonts w:hint="eastAsia" w:ascii="宋体" w:hAnsi="宋体"/>
                <w:sz w:val="24"/>
                <w:szCs w:val="24"/>
              </w:rPr>
              <w:t>小写：人民币</w:t>
            </w:r>
            <w:r>
              <w:rPr>
                <w:rFonts w:hint="eastAsia" w:ascii="宋体" w:hAnsi="宋体"/>
                <w:sz w:val="24"/>
                <w:szCs w:val="24"/>
                <w:u w:val="single"/>
              </w:rPr>
              <w:t xml:space="preserve">            </w:t>
            </w:r>
            <w:r>
              <w:rPr>
                <w:rFonts w:hint="eastAsia" w:ascii="宋体" w:hAnsi="宋体"/>
                <w:sz w:val="24"/>
                <w:szCs w:val="24"/>
              </w:rPr>
              <w:t>元</w:t>
            </w:r>
          </w:p>
        </w:tc>
      </w:tr>
      <w:tr w14:paraId="46BA3534">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0D210B3">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是否响应付款方式</w:t>
            </w:r>
          </w:p>
        </w:tc>
        <w:tc>
          <w:tcPr>
            <w:tcW w:w="6112" w:type="dxa"/>
            <w:tcBorders>
              <w:top w:val="single" w:color="auto" w:sz="4" w:space="0"/>
              <w:left w:val="nil"/>
              <w:bottom w:val="single" w:color="auto" w:sz="4" w:space="0"/>
              <w:right w:val="single" w:color="auto" w:sz="4" w:space="0"/>
            </w:tcBorders>
            <w:noWrap w:val="0"/>
            <w:vAlign w:val="center"/>
          </w:tcPr>
          <w:p w14:paraId="32E64383">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41459C0E">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840F89D">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是否响应供货周期</w:t>
            </w:r>
          </w:p>
        </w:tc>
        <w:tc>
          <w:tcPr>
            <w:tcW w:w="6112" w:type="dxa"/>
            <w:tcBorders>
              <w:top w:val="single" w:color="auto" w:sz="4" w:space="0"/>
              <w:left w:val="nil"/>
              <w:bottom w:val="single" w:color="auto" w:sz="4" w:space="0"/>
              <w:right w:val="single" w:color="auto" w:sz="4" w:space="0"/>
            </w:tcBorders>
            <w:noWrap w:val="0"/>
            <w:vAlign w:val="center"/>
          </w:tcPr>
          <w:p w14:paraId="30082266">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7B830836">
        <w:tblPrEx>
          <w:tblCellMar>
            <w:top w:w="0" w:type="dxa"/>
            <w:left w:w="108" w:type="dxa"/>
            <w:bottom w:w="0" w:type="dxa"/>
            <w:right w:w="108" w:type="dxa"/>
          </w:tblCellMar>
        </w:tblPrEx>
        <w:trPr>
          <w:cantSplit/>
          <w:trHeight w:val="758" w:hRule="atLeast"/>
          <w:jc w:val="center"/>
        </w:trPr>
        <w:tc>
          <w:tcPr>
            <w:tcW w:w="8522" w:type="dxa"/>
            <w:gridSpan w:val="2"/>
            <w:tcBorders>
              <w:top w:val="single" w:color="auto" w:sz="4" w:space="0"/>
              <w:left w:val="single" w:color="auto" w:sz="4" w:space="0"/>
              <w:bottom w:val="single" w:color="auto" w:sz="4" w:space="0"/>
              <w:right w:val="single" w:color="auto" w:sz="4" w:space="0"/>
            </w:tcBorders>
            <w:noWrap w:val="0"/>
            <w:vAlign w:val="top"/>
          </w:tcPr>
          <w:p w14:paraId="6DDC3AC9">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其他说明：</w:t>
            </w:r>
          </w:p>
          <w:p w14:paraId="6A48FAFC">
            <w:pPr>
              <w:keepNext w:val="0"/>
              <w:keepLines w:val="0"/>
              <w:suppressLineNumbers w:val="0"/>
              <w:snapToGrid w:val="0"/>
              <w:spacing w:before="0" w:beforeAutospacing="0" w:after="0" w:afterAutospacing="0"/>
              <w:ind w:left="0" w:right="0"/>
              <w:rPr>
                <w:rFonts w:hint="eastAsia" w:ascii="宋体" w:hAnsi="宋体"/>
                <w:sz w:val="24"/>
                <w:szCs w:val="24"/>
              </w:rPr>
            </w:pPr>
          </w:p>
          <w:p w14:paraId="6EBBF076">
            <w:pPr>
              <w:keepNext w:val="0"/>
              <w:keepLines w:val="0"/>
              <w:suppressLineNumbers w:val="0"/>
              <w:snapToGrid w:val="0"/>
              <w:spacing w:before="0" w:beforeAutospacing="0" w:after="0" w:afterAutospacing="0"/>
              <w:ind w:left="0" w:right="0"/>
              <w:rPr>
                <w:rFonts w:hint="default" w:ascii="宋体" w:hAnsi="宋体"/>
                <w:sz w:val="24"/>
                <w:szCs w:val="24"/>
              </w:rPr>
            </w:pPr>
          </w:p>
        </w:tc>
      </w:tr>
    </w:tbl>
    <w:p w14:paraId="045215AB">
      <w:pPr>
        <w:snapToGrid w:val="0"/>
        <w:spacing w:line="360" w:lineRule="auto"/>
        <w:ind w:left="5550"/>
        <w:jc w:val="center"/>
        <w:rPr>
          <w:rFonts w:hint="eastAsia" w:ascii="宋体" w:hAnsi="宋体"/>
          <w:sz w:val="24"/>
          <w:szCs w:val="24"/>
        </w:rPr>
      </w:pPr>
      <w:r>
        <w:rPr>
          <w:rFonts w:hint="eastAsia" w:ascii="宋体" w:hAnsi="宋体"/>
          <w:sz w:val="24"/>
          <w:szCs w:val="24"/>
        </w:rPr>
        <w:t xml:space="preserve"> </w:t>
      </w:r>
    </w:p>
    <w:p w14:paraId="2983B91E">
      <w:pPr>
        <w:spacing w:line="320" w:lineRule="exact"/>
        <w:ind w:firstLine="240" w:firstLineChars="100"/>
        <w:rPr>
          <w:rFonts w:hint="eastAsia" w:ascii="宋体" w:hAnsi="宋体"/>
          <w:sz w:val="24"/>
          <w:szCs w:val="24"/>
        </w:rPr>
      </w:pPr>
      <w:r>
        <w:rPr>
          <w:rFonts w:hint="eastAsia" w:ascii="宋体" w:hAnsi="宋体"/>
          <w:sz w:val="24"/>
          <w:szCs w:val="24"/>
        </w:rPr>
        <w:t>投标单位（盖章）：                             日期：</w:t>
      </w:r>
    </w:p>
    <w:p w14:paraId="1CBBAF91">
      <w:pPr>
        <w:pStyle w:val="3"/>
        <w:spacing w:before="0" w:after="0" w:line="560" w:lineRule="exact"/>
        <w:jc w:val="both"/>
        <w:rPr>
          <w:rFonts w:hint="eastAsia" w:ascii="宋体" w:hAnsi="宋体" w:eastAsia="宋体" w:cs="宋体"/>
          <w:sz w:val="24"/>
          <w:szCs w:val="24"/>
        </w:rPr>
      </w:pPr>
    </w:p>
    <w:bookmarkEnd w:id="26"/>
    <w:p w14:paraId="56C89953">
      <w:pPr>
        <w:snapToGrid w:val="0"/>
        <w:spacing w:line="360" w:lineRule="auto"/>
        <w:ind w:firstLine="480" w:firstLineChars="200"/>
        <w:rPr>
          <w:rFonts w:hint="eastAsia" w:ascii="宋体" w:hAnsi="宋体" w:eastAsia="宋体"/>
          <w:bCs/>
          <w:sz w:val="24"/>
          <w:szCs w:val="24"/>
          <w:lang w:eastAsia="zh-CN"/>
        </w:rPr>
      </w:pPr>
    </w:p>
    <w:p w14:paraId="28E88693">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w:t>
      </w:r>
    </w:p>
    <w:p w14:paraId="06D75352">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投标供应商签章：</w:t>
      </w:r>
    </w:p>
    <w:p w14:paraId="6003010D">
      <w:pPr>
        <w:ind w:firstLine="482" w:firstLineChars="200"/>
        <w:jc w:val="right"/>
        <w:rPr>
          <w:rFonts w:ascii="宋体" w:hAnsi="宋体"/>
          <w:b/>
          <w:bCs/>
          <w:sz w:val="24"/>
          <w:szCs w:val="24"/>
        </w:rPr>
      </w:pPr>
      <w:r>
        <w:rPr>
          <w:rFonts w:hint="eastAsia" w:ascii="宋体" w:hAnsi="宋体"/>
          <w:b/>
          <w:bCs/>
          <w:sz w:val="24"/>
          <w:szCs w:val="24"/>
        </w:rPr>
        <w:t>日    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14:paraId="5499B2CF">
      <w:pPr>
        <w:adjustRightInd w:val="0"/>
        <w:snapToGrid w:val="0"/>
        <w:spacing w:line="360" w:lineRule="auto"/>
        <w:ind w:firstLine="482" w:firstLineChars="200"/>
        <w:rPr>
          <w:rFonts w:ascii="宋体" w:hAnsi="宋体"/>
          <w:b/>
          <w:sz w:val="24"/>
          <w:szCs w:val="24"/>
        </w:rPr>
      </w:pPr>
    </w:p>
    <w:p w14:paraId="31FB07E5">
      <w:pPr>
        <w:adjustRightInd w:val="0"/>
        <w:snapToGrid w:val="0"/>
        <w:spacing w:line="360" w:lineRule="auto"/>
        <w:ind w:firstLine="482" w:firstLineChars="200"/>
        <w:rPr>
          <w:rFonts w:ascii="宋体" w:hAnsi="宋体"/>
          <w:b/>
          <w:sz w:val="24"/>
          <w:szCs w:val="24"/>
        </w:rPr>
      </w:pPr>
    </w:p>
    <w:p w14:paraId="113370E3">
      <w:pPr>
        <w:adjustRightInd w:val="0"/>
        <w:snapToGrid w:val="0"/>
        <w:spacing w:line="360" w:lineRule="auto"/>
        <w:ind w:firstLine="482" w:firstLineChars="200"/>
        <w:rPr>
          <w:rFonts w:hint="eastAsia" w:ascii="宋体" w:hAnsi="宋体"/>
          <w:b/>
          <w:sz w:val="24"/>
          <w:szCs w:val="24"/>
        </w:rPr>
      </w:pPr>
      <w:r>
        <w:rPr>
          <w:rFonts w:hint="eastAsia" w:ascii="宋体" w:hAnsi="宋体"/>
          <w:b/>
          <w:sz w:val="24"/>
          <w:szCs w:val="24"/>
        </w:rPr>
        <w:t>注：</w:t>
      </w:r>
      <w:r>
        <w:rPr>
          <w:rFonts w:hint="eastAsia" w:ascii="宋体" w:hAnsi="宋体"/>
          <w:b/>
          <w:sz w:val="24"/>
          <w:szCs w:val="24"/>
          <w:lang w:eastAsia="zh-CN"/>
        </w:rPr>
        <w:t>投标报价书中报价</w:t>
      </w:r>
      <w:r>
        <w:rPr>
          <w:rFonts w:hint="eastAsia" w:ascii="宋体" w:hAnsi="宋体"/>
          <w:b/>
          <w:sz w:val="24"/>
          <w:szCs w:val="24"/>
        </w:rPr>
        <w:t>为对应本项目需求的全部货物</w:t>
      </w:r>
      <w:r>
        <w:rPr>
          <w:rFonts w:hint="eastAsia" w:ascii="宋体" w:hAnsi="宋体"/>
          <w:b/>
          <w:sz w:val="24"/>
          <w:szCs w:val="24"/>
          <w:lang w:eastAsia="zh-CN"/>
        </w:rPr>
        <w:t>总价</w:t>
      </w:r>
      <w:r>
        <w:rPr>
          <w:rFonts w:hint="eastAsia" w:ascii="宋体" w:hAnsi="宋体"/>
          <w:b/>
          <w:sz w:val="24"/>
          <w:szCs w:val="24"/>
        </w:rPr>
        <w:t>。如有缺漏，投标供应商承担全部责任。</w:t>
      </w:r>
    </w:p>
    <w:p w14:paraId="3C5BDBB0">
      <w:pPr>
        <w:bidi w:val="0"/>
        <w:jc w:val="left"/>
        <w:rPr>
          <w:rFonts w:hint="eastAsia"/>
          <w:lang w:val="en-US" w:eastAsia="zh-CN"/>
        </w:rPr>
      </w:pPr>
    </w:p>
    <w:p w14:paraId="1E290786">
      <w:pPr>
        <w:pStyle w:val="21"/>
        <w:rPr>
          <w:rFonts w:hint="eastAsia"/>
          <w:lang w:val="en-US" w:eastAsia="zh-CN"/>
        </w:rPr>
      </w:pPr>
    </w:p>
    <w:p w14:paraId="2D792462">
      <w:pPr>
        <w:pStyle w:val="21"/>
        <w:rPr>
          <w:rFonts w:hint="eastAsia"/>
          <w:lang w:val="en-US" w:eastAsia="zh-CN"/>
        </w:rPr>
      </w:pPr>
    </w:p>
    <w:p w14:paraId="5B499679">
      <w:pPr>
        <w:pStyle w:val="21"/>
        <w:rPr>
          <w:rFonts w:hint="eastAsia"/>
          <w:lang w:val="en-US" w:eastAsia="zh-CN"/>
        </w:rPr>
      </w:pPr>
    </w:p>
    <w:p w14:paraId="5B7A224A">
      <w:pPr>
        <w:pStyle w:val="21"/>
        <w:rPr>
          <w:rFonts w:hint="eastAsia"/>
          <w:lang w:val="en-US" w:eastAsia="zh-CN"/>
        </w:rPr>
      </w:pPr>
    </w:p>
    <w:p w14:paraId="21430052">
      <w:pPr>
        <w:jc w:val="center"/>
        <w:rPr>
          <w:rFonts w:hint="eastAsia" w:ascii="宋体" w:hAnsi="宋体"/>
          <w:b/>
          <w:bCs/>
          <w:sz w:val="32"/>
          <w:szCs w:val="32"/>
          <w:lang w:eastAsia="zh-CN"/>
        </w:rPr>
      </w:pPr>
    </w:p>
    <w:p w14:paraId="7F07073E">
      <w:pPr>
        <w:jc w:val="center"/>
        <w:rPr>
          <w:rFonts w:hint="eastAsia" w:ascii="宋体" w:hAnsi="宋体"/>
          <w:b/>
          <w:bCs/>
          <w:sz w:val="32"/>
          <w:szCs w:val="32"/>
          <w:lang w:eastAsia="zh-CN"/>
        </w:rPr>
      </w:pPr>
      <w:r>
        <w:rPr>
          <w:rFonts w:hint="eastAsia" w:ascii="宋体" w:hAnsi="宋体"/>
          <w:b/>
          <w:bCs/>
          <w:sz w:val="32"/>
          <w:szCs w:val="32"/>
          <w:lang w:eastAsia="zh-CN"/>
        </w:rPr>
        <w:t>单价报价表</w:t>
      </w:r>
    </w:p>
    <w:p w14:paraId="36977170">
      <w:pPr>
        <w:jc w:val="center"/>
        <w:rPr>
          <w:rFonts w:hint="eastAsia" w:ascii="宋体" w:hAnsi="宋体"/>
          <w:b/>
          <w:bCs/>
          <w:sz w:val="32"/>
          <w:szCs w:val="32"/>
          <w:lang w:eastAsia="zh-CN"/>
        </w:rPr>
      </w:pPr>
      <w:r>
        <w:rPr>
          <w:rFonts w:hint="eastAsia" w:ascii="宋体" w:hAnsi="宋体"/>
          <w:b w:val="0"/>
          <w:bCs w:val="0"/>
          <w:sz w:val="32"/>
          <w:szCs w:val="32"/>
          <w:lang w:eastAsia="zh-CN"/>
        </w:rPr>
        <w:t>（格式自拟）</w:t>
      </w:r>
    </w:p>
    <w:p w14:paraId="1C97ED9D">
      <w:pPr>
        <w:pStyle w:val="21"/>
        <w:rPr>
          <w:rFonts w:hint="eastAsia"/>
          <w:lang w:val="en-US" w:eastAsia="zh-CN"/>
        </w:rPr>
      </w:pPr>
    </w:p>
    <w:p w14:paraId="7155268E">
      <w:pPr>
        <w:pStyle w:val="3"/>
        <w:spacing w:before="0" w:after="0" w:line="560" w:lineRule="exact"/>
        <w:rPr>
          <w:rFonts w:hint="eastAsia" w:ascii="宋体" w:hAnsi="宋体" w:eastAsia="宋体" w:cs="宋体"/>
          <w:sz w:val="28"/>
          <w:szCs w:val="28"/>
        </w:rPr>
      </w:pPr>
      <w:bookmarkStart w:id="27" w:name="_Toc4582"/>
      <w:r>
        <w:rPr>
          <w:rFonts w:hint="eastAsia" w:ascii="宋体" w:hAnsi="宋体" w:eastAsia="宋体" w:cs="宋体"/>
          <w:sz w:val="28"/>
          <w:szCs w:val="28"/>
        </w:rPr>
        <w:t>附件二</w:t>
      </w:r>
      <w:bookmarkEnd w:id="27"/>
    </w:p>
    <w:p w14:paraId="6C917036">
      <w:pPr>
        <w:pStyle w:val="3"/>
        <w:spacing w:before="0" w:after="0" w:line="560" w:lineRule="exact"/>
        <w:ind w:firstLine="643" w:firstLineChars="200"/>
        <w:jc w:val="center"/>
        <w:rPr>
          <w:rFonts w:ascii="宋体" w:hAnsi="宋体" w:eastAsia="宋体" w:cs="宋体"/>
          <w:sz w:val="32"/>
          <w:szCs w:val="32"/>
        </w:rPr>
      </w:pPr>
      <w:bookmarkStart w:id="28" w:name="_Toc22721"/>
      <w:r>
        <w:rPr>
          <w:rFonts w:hint="eastAsia" w:ascii="宋体" w:hAnsi="宋体" w:eastAsia="宋体" w:cs="宋体"/>
          <w:sz w:val="32"/>
          <w:szCs w:val="32"/>
        </w:rPr>
        <w:t>供应商基本信息</w:t>
      </w:r>
      <w:bookmarkEnd w:id="28"/>
    </w:p>
    <w:p w14:paraId="63DB52D2">
      <w:pPr>
        <w:pStyle w:val="34"/>
        <w:ind w:firstLine="640" w:firstLineChars="200"/>
        <w:jc w:val="center"/>
        <w:rPr>
          <w:sz w:val="32"/>
          <w:szCs w:val="32"/>
        </w:rPr>
      </w:pPr>
      <w:r>
        <w:rPr>
          <w:rFonts w:hint="eastAsia"/>
          <w:sz w:val="32"/>
          <w:szCs w:val="32"/>
        </w:rPr>
        <w:t>（格式自拟）</w:t>
      </w:r>
    </w:p>
    <w:p w14:paraId="4C07FB29">
      <w:pPr>
        <w:pStyle w:val="3"/>
        <w:spacing w:before="0" w:after="0" w:line="560" w:lineRule="exact"/>
        <w:rPr>
          <w:rFonts w:ascii="宋体" w:hAnsi="宋体" w:eastAsia="宋体" w:cs="宋体"/>
          <w:sz w:val="28"/>
          <w:szCs w:val="28"/>
        </w:rPr>
      </w:pPr>
      <w:bookmarkStart w:id="29" w:name="_Toc20603"/>
      <w:r>
        <w:rPr>
          <w:rFonts w:hint="eastAsia" w:ascii="宋体" w:hAnsi="宋体" w:eastAsia="宋体" w:cs="宋体"/>
          <w:sz w:val="28"/>
          <w:szCs w:val="28"/>
        </w:rPr>
        <w:t>附件三</w:t>
      </w:r>
      <w:bookmarkEnd w:id="29"/>
    </w:p>
    <w:p w14:paraId="1837C15D">
      <w:pPr>
        <w:pStyle w:val="3"/>
        <w:spacing w:before="0" w:after="0" w:line="560" w:lineRule="exact"/>
        <w:ind w:firstLine="643" w:firstLineChars="200"/>
        <w:jc w:val="center"/>
        <w:rPr>
          <w:rFonts w:ascii="宋体" w:hAnsi="宋体" w:eastAsia="宋体" w:cs="宋体"/>
          <w:sz w:val="32"/>
          <w:szCs w:val="32"/>
        </w:rPr>
      </w:pPr>
      <w:bookmarkStart w:id="30" w:name="_Toc4700"/>
      <w:bookmarkStart w:id="31" w:name="_Toc10696"/>
      <w:r>
        <w:rPr>
          <w:rFonts w:hint="eastAsia" w:ascii="宋体" w:hAnsi="宋体" w:eastAsia="宋体" w:cs="宋体"/>
          <w:sz w:val="32"/>
          <w:szCs w:val="32"/>
        </w:rPr>
        <w:t>投标授权书</w:t>
      </w:r>
      <w:bookmarkEnd w:id="30"/>
      <w:bookmarkEnd w:id="31"/>
    </w:p>
    <w:p w14:paraId="0E713737">
      <w:pPr>
        <w:ind w:firstLine="480" w:firstLineChars="200"/>
        <w:rPr>
          <w:rFonts w:ascii="宋体" w:hAnsi="宋体"/>
          <w:sz w:val="24"/>
          <w:szCs w:val="24"/>
        </w:rPr>
      </w:pPr>
    </w:p>
    <w:p w14:paraId="36D19554">
      <w:pPr>
        <w:spacing w:line="480" w:lineRule="auto"/>
        <w:ind w:firstLine="480" w:firstLineChars="200"/>
        <w:jc w:val="left"/>
        <w:rPr>
          <w:rFonts w:ascii="宋体" w:hAnsi="宋体"/>
          <w:sz w:val="24"/>
          <w:szCs w:val="24"/>
        </w:rPr>
      </w:pPr>
      <w:r>
        <w:rPr>
          <w:rFonts w:hint="eastAsia" w:ascii="宋体" w:hAnsi="宋体"/>
          <w:sz w:val="24"/>
          <w:szCs w:val="24"/>
        </w:rPr>
        <w:t>致：_________________</w:t>
      </w:r>
    </w:p>
    <w:p w14:paraId="44809706">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rPr>
        <w:t>（法人代表姓名）授权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项目投标活动的合法代理人，以我方名义全权处理与该项目投标、签订合同以及合同执行有关的一切事务。</w:t>
      </w:r>
    </w:p>
    <w:p w14:paraId="2C4CF8E7">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141AA884">
      <w:pPr>
        <w:spacing w:line="360" w:lineRule="auto"/>
        <w:ind w:firstLine="480" w:firstLineChars="200"/>
        <w:jc w:val="left"/>
        <w:rPr>
          <w:rFonts w:ascii="宋体" w:hAnsi="宋体"/>
          <w:sz w:val="24"/>
          <w:szCs w:val="24"/>
        </w:rPr>
      </w:pPr>
    </w:p>
    <w:p w14:paraId="41FC480C">
      <w:pPr>
        <w:spacing w:line="360" w:lineRule="auto"/>
        <w:ind w:firstLine="482" w:firstLineChars="200"/>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53835016">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791B6969">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67DB12CB">
      <w:pPr>
        <w:spacing w:line="360" w:lineRule="auto"/>
        <w:ind w:firstLine="480" w:firstLineChars="2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685CD34C">
      <w:pPr>
        <w:spacing w:line="360" w:lineRule="auto"/>
        <w:ind w:firstLine="482" w:firstLineChars="200"/>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3B253ACB">
      <w:pPr>
        <w:spacing w:line="360" w:lineRule="auto"/>
        <w:ind w:firstLine="480" w:firstLineChars="200"/>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08EF37AC">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22E2EA10">
      <w:pPr>
        <w:spacing w:line="360" w:lineRule="auto"/>
        <w:ind w:firstLine="480" w:firstLineChars="200"/>
        <w:jc w:val="left"/>
        <w:rPr>
          <w:rFonts w:ascii="宋体" w:hAnsi="宋体"/>
          <w:sz w:val="24"/>
          <w:szCs w:val="24"/>
        </w:rPr>
      </w:pPr>
      <w:r>
        <w:rPr>
          <w:rFonts w:hint="eastAsia" w:ascii="宋体" w:hAnsi="宋体"/>
          <w:sz w:val="24"/>
          <w:szCs w:val="24"/>
        </w:rPr>
        <w:t>固定电话：</w:t>
      </w:r>
      <w:r>
        <w:rPr>
          <w:rFonts w:hint="eastAsia" w:ascii="宋体" w:hAnsi="宋体"/>
          <w:sz w:val="24"/>
          <w:szCs w:val="24"/>
          <w:u w:val="single"/>
        </w:rPr>
        <w:t xml:space="preserve">                          </w:t>
      </w:r>
      <w:r>
        <w:rPr>
          <w:rFonts w:hint="eastAsia" w:ascii="宋体" w:hAnsi="宋体"/>
          <w:sz w:val="24"/>
          <w:szCs w:val="24"/>
        </w:rPr>
        <w:t xml:space="preserve">                                                      </w:t>
      </w:r>
    </w:p>
    <w:p w14:paraId="7042697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10764160">
      <w:pPr>
        <w:tabs>
          <w:tab w:val="left" w:pos="630"/>
        </w:tabs>
        <w:spacing w:line="360" w:lineRule="auto"/>
        <w:ind w:firstLine="482" w:firstLineChars="200"/>
        <w:rPr>
          <w:rFonts w:hint="eastAsia" w:ascii="宋体" w:hAnsi="宋体"/>
          <w:b/>
          <w:bCs/>
          <w:sz w:val="24"/>
          <w:szCs w:val="24"/>
        </w:rPr>
      </w:pPr>
      <w:r>
        <w:rPr>
          <w:rFonts w:hint="eastAsia" w:ascii="宋体" w:hAnsi="宋体"/>
          <w:b/>
          <w:bCs/>
          <w:sz w:val="24"/>
          <w:szCs w:val="24"/>
        </w:rPr>
        <w:t>日期：</w:t>
      </w:r>
    </w:p>
    <w:p w14:paraId="0C33B6D2">
      <w:pPr>
        <w:pStyle w:val="3"/>
        <w:spacing w:before="0" w:after="0" w:line="560" w:lineRule="exact"/>
        <w:rPr>
          <w:rFonts w:ascii="宋体" w:hAnsi="宋体" w:eastAsia="宋体" w:cs="宋体"/>
          <w:sz w:val="28"/>
          <w:szCs w:val="28"/>
        </w:rPr>
      </w:pPr>
      <w:bookmarkStart w:id="32" w:name="_Toc26556"/>
      <w:r>
        <w:rPr>
          <w:rFonts w:hint="eastAsia" w:ascii="宋体" w:hAnsi="宋体" w:eastAsia="宋体" w:cs="宋体"/>
          <w:sz w:val="28"/>
          <w:szCs w:val="28"/>
        </w:rPr>
        <w:t>附件四</w:t>
      </w:r>
      <w:bookmarkEnd w:id="32"/>
    </w:p>
    <w:p w14:paraId="68CCE796">
      <w:pPr>
        <w:pStyle w:val="3"/>
        <w:spacing w:before="0" w:after="0" w:line="560" w:lineRule="exact"/>
        <w:ind w:firstLine="643" w:firstLineChars="200"/>
        <w:jc w:val="center"/>
        <w:rPr>
          <w:rFonts w:ascii="宋体" w:hAnsi="宋体" w:eastAsia="宋体" w:cs="宋体"/>
          <w:sz w:val="32"/>
          <w:szCs w:val="32"/>
        </w:rPr>
      </w:pPr>
      <w:bookmarkStart w:id="33" w:name="_Toc29263"/>
      <w:bookmarkStart w:id="34" w:name="_Toc5130"/>
      <w:bookmarkStart w:id="35" w:name="_Toc417045478"/>
      <w:r>
        <w:rPr>
          <w:rFonts w:hint="eastAsia" w:ascii="宋体" w:hAnsi="宋体" w:eastAsia="宋体" w:cs="宋体"/>
          <w:sz w:val="32"/>
          <w:szCs w:val="32"/>
        </w:rPr>
        <w:t>投标函</w:t>
      </w:r>
      <w:bookmarkEnd w:id="33"/>
      <w:bookmarkEnd w:id="34"/>
    </w:p>
    <w:p w14:paraId="2E5E56D1">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rPr>
        <w:t>致：</w:t>
      </w:r>
      <w:r>
        <w:rPr>
          <w:rFonts w:hint="eastAsia" w:ascii="宋体" w:hAnsi="宋体"/>
          <w:sz w:val="24"/>
          <w:szCs w:val="24"/>
          <w:lang w:val="en-US" w:eastAsia="zh-CN"/>
        </w:rPr>
        <w:t>六安市中医院</w:t>
      </w:r>
    </w:p>
    <w:p w14:paraId="6B1C1E25">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号谈判公告的内容，我方决定参加贵方组织的“</w:t>
      </w:r>
      <w:r>
        <w:rPr>
          <w:rFonts w:hint="eastAsia" w:ascii="宋体" w:hAnsi="宋体"/>
          <w:sz w:val="24"/>
          <w:szCs w:val="24"/>
          <w:u w:val="single"/>
        </w:rPr>
        <w:t xml:space="preserve">                 </w:t>
      </w:r>
      <w:r>
        <w:rPr>
          <w:rFonts w:hint="eastAsia" w:ascii="宋体" w:hAnsi="宋体"/>
          <w:sz w:val="24"/>
          <w:szCs w:val="24"/>
        </w:rPr>
        <w:t>”项目的竞争性谈判采购。我方授权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（投标单位的名称）全权处理本项目投标的有关事宜。</w:t>
      </w:r>
    </w:p>
    <w:p w14:paraId="3A7FB1F3">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2、我方愿意按照采购书规定的各项要求，向买方提供所需的货物服务。</w:t>
      </w:r>
    </w:p>
    <w:p w14:paraId="41054088">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3、一旦我方中标，我方将严格履行合同规定的责任和义务，保证于买方要求的日期内完成项目的施工、安装、调试，并交付买方验收、使用。</w:t>
      </w:r>
    </w:p>
    <w:p w14:paraId="5C07B601">
      <w:pPr>
        <w:tabs>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、我方愿意提供贵方可能另外要求的、与投标有关的文件资料，并保证我方已提供和将要提供的文件是真实的、准确的。</w:t>
      </w:r>
    </w:p>
    <w:p w14:paraId="0D683499">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、我方完全理解贵方不一定将合同授予最低报价的供应商。</w:t>
      </w:r>
    </w:p>
    <w:p w14:paraId="32FEFC24">
      <w:pPr>
        <w:tabs>
          <w:tab w:val="left" w:pos="0"/>
          <w:tab w:val="left" w:pos="840"/>
        </w:tabs>
        <w:spacing w:line="360" w:lineRule="auto"/>
        <w:ind w:firstLine="480" w:firstLineChars="200"/>
        <w:jc w:val="left"/>
        <w:rPr>
          <w:rFonts w:ascii="宋体" w:hAnsi="宋体"/>
          <w:sz w:val="24"/>
          <w:szCs w:val="24"/>
        </w:rPr>
      </w:pPr>
    </w:p>
    <w:p w14:paraId="13F8EA9B">
      <w:pPr>
        <w:tabs>
          <w:tab w:val="left" w:pos="0"/>
          <w:tab w:val="left" w:pos="840"/>
        </w:tabs>
        <w:ind w:firstLine="480" w:firstLineChars="200"/>
        <w:rPr>
          <w:rFonts w:ascii="宋体" w:hAnsi="宋体"/>
          <w:sz w:val="24"/>
          <w:szCs w:val="24"/>
        </w:rPr>
      </w:pPr>
    </w:p>
    <w:p w14:paraId="43E12976">
      <w:pPr>
        <w:tabs>
          <w:tab w:val="left" w:pos="0"/>
          <w:tab w:val="left" w:pos="840"/>
        </w:tabs>
        <w:ind w:firstLine="480" w:firstLineChars="200"/>
        <w:rPr>
          <w:rFonts w:ascii="宋体" w:hAnsi="宋体"/>
          <w:sz w:val="24"/>
          <w:szCs w:val="24"/>
        </w:rPr>
      </w:pPr>
    </w:p>
    <w:p w14:paraId="0C6770AF">
      <w:pPr>
        <w:tabs>
          <w:tab w:val="left" w:pos="0"/>
          <w:tab w:val="left" w:pos="840"/>
        </w:tabs>
        <w:ind w:firstLine="480" w:firstLineChars="200"/>
        <w:rPr>
          <w:rFonts w:ascii="宋体" w:hAnsi="宋体"/>
          <w:sz w:val="24"/>
          <w:szCs w:val="24"/>
        </w:rPr>
      </w:pPr>
    </w:p>
    <w:p w14:paraId="3A59184E">
      <w:pPr>
        <w:tabs>
          <w:tab w:val="left" w:pos="0"/>
          <w:tab w:val="left" w:pos="840"/>
        </w:tabs>
        <w:ind w:firstLine="480" w:firstLineChars="200"/>
        <w:rPr>
          <w:rFonts w:ascii="宋体" w:hAnsi="宋体"/>
          <w:sz w:val="24"/>
          <w:szCs w:val="24"/>
        </w:rPr>
      </w:pPr>
    </w:p>
    <w:p w14:paraId="2DABE3AA">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48BF4537">
      <w:pPr>
        <w:tabs>
          <w:tab w:val="left" w:pos="630"/>
        </w:tabs>
        <w:spacing w:line="360" w:lineRule="auto"/>
        <w:ind w:firstLine="482" w:firstLineChars="200"/>
        <w:rPr>
          <w:rFonts w:ascii="宋体" w:hAnsi="宋体"/>
          <w:b/>
          <w:bCs/>
          <w:sz w:val="24"/>
          <w:szCs w:val="24"/>
        </w:rPr>
      </w:pPr>
      <w:r>
        <w:rPr>
          <w:rFonts w:hint="eastAsia" w:ascii="宋体" w:hAnsi="宋体"/>
          <w:b/>
          <w:bCs/>
          <w:sz w:val="24"/>
          <w:szCs w:val="24"/>
        </w:rPr>
        <w:t>日期：</w:t>
      </w:r>
    </w:p>
    <w:p w14:paraId="12B2EF5C">
      <w:pPr>
        <w:pStyle w:val="4"/>
        <w:ind w:firstLine="482" w:firstLineChars="200"/>
        <w:rPr>
          <w:sz w:val="24"/>
          <w:szCs w:val="24"/>
          <w:lang w:val="en-US"/>
        </w:rPr>
      </w:pPr>
    </w:p>
    <w:p w14:paraId="55A8B47F">
      <w:pPr>
        <w:ind w:firstLine="420" w:firstLineChars="200"/>
      </w:pPr>
    </w:p>
    <w:p w14:paraId="33C2C5C9">
      <w:pPr>
        <w:ind w:firstLine="420" w:firstLineChars="200"/>
      </w:pPr>
    </w:p>
    <w:p w14:paraId="0FCBB821">
      <w:pPr>
        <w:pStyle w:val="3"/>
        <w:spacing w:before="0" w:after="0" w:line="560" w:lineRule="exact"/>
        <w:rPr>
          <w:rFonts w:ascii="宋体" w:hAnsi="宋体" w:eastAsia="宋体" w:cs="宋体"/>
          <w:sz w:val="24"/>
          <w:szCs w:val="24"/>
        </w:rPr>
      </w:pPr>
    </w:p>
    <w:p w14:paraId="57AD208E">
      <w:pPr>
        <w:rPr>
          <w:rFonts w:ascii="宋体" w:hAnsi="宋体" w:eastAsia="宋体" w:cs="宋体"/>
          <w:sz w:val="24"/>
          <w:szCs w:val="24"/>
        </w:rPr>
      </w:pPr>
    </w:p>
    <w:p w14:paraId="2DA0545C">
      <w:pPr>
        <w:pStyle w:val="21"/>
        <w:rPr>
          <w:rFonts w:ascii="宋体" w:hAnsi="宋体" w:eastAsia="宋体" w:cs="宋体"/>
          <w:sz w:val="24"/>
          <w:szCs w:val="24"/>
        </w:rPr>
      </w:pPr>
    </w:p>
    <w:p w14:paraId="20389C4E">
      <w:pPr>
        <w:pStyle w:val="21"/>
        <w:rPr>
          <w:rFonts w:ascii="宋体" w:hAnsi="宋体" w:eastAsia="宋体" w:cs="宋体"/>
          <w:sz w:val="24"/>
          <w:szCs w:val="24"/>
        </w:rPr>
      </w:pPr>
    </w:p>
    <w:p w14:paraId="57ACFF93">
      <w:pPr>
        <w:pStyle w:val="21"/>
        <w:rPr>
          <w:rFonts w:ascii="宋体" w:hAnsi="宋体" w:eastAsia="宋体" w:cs="宋体"/>
          <w:sz w:val="24"/>
          <w:szCs w:val="24"/>
        </w:rPr>
      </w:pPr>
    </w:p>
    <w:p w14:paraId="2AFCF006">
      <w:pPr>
        <w:pStyle w:val="21"/>
        <w:rPr>
          <w:rFonts w:ascii="宋体" w:hAnsi="宋体" w:eastAsia="宋体" w:cs="宋体"/>
          <w:sz w:val="24"/>
          <w:szCs w:val="24"/>
        </w:rPr>
      </w:pPr>
    </w:p>
    <w:p w14:paraId="12C53073">
      <w:pPr>
        <w:pStyle w:val="21"/>
        <w:rPr>
          <w:rFonts w:ascii="宋体" w:hAnsi="宋体" w:eastAsia="宋体" w:cs="宋体"/>
          <w:sz w:val="24"/>
          <w:szCs w:val="24"/>
        </w:rPr>
      </w:pPr>
    </w:p>
    <w:p w14:paraId="60931584">
      <w:pPr>
        <w:pStyle w:val="3"/>
        <w:spacing w:before="0" w:after="0" w:line="560" w:lineRule="exact"/>
        <w:rPr>
          <w:rFonts w:ascii="宋体" w:hAnsi="宋体" w:eastAsia="宋体" w:cs="宋体"/>
          <w:sz w:val="28"/>
          <w:szCs w:val="28"/>
        </w:rPr>
      </w:pPr>
      <w:bookmarkStart w:id="36" w:name="_Toc20869"/>
      <w:r>
        <w:rPr>
          <w:rFonts w:hint="eastAsia" w:ascii="宋体" w:hAnsi="宋体" w:eastAsia="宋体" w:cs="宋体"/>
          <w:sz w:val="28"/>
          <w:szCs w:val="28"/>
        </w:rPr>
        <w:t>附件</w:t>
      </w:r>
      <w:bookmarkEnd w:id="35"/>
      <w:r>
        <w:rPr>
          <w:rFonts w:hint="eastAsia" w:ascii="宋体" w:hAnsi="宋体" w:eastAsia="宋体" w:cs="宋体"/>
          <w:sz w:val="28"/>
          <w:szCs w:val="28"/>
        </w:rPr>
        <w:t>五</w:t>
      </w:r>
      <w:bookmarkEnd w:id="36"/>
    </w:p>
    <w:bookmarkEnd w:id="23"/>
    <w:p w14:paraId="1BB16914">
      <w:pPr>
        <w:pStyle w:val="3"/>
        <w:spacing w:before="0" w:after="0" w:line="560" w:lineRule="exact"/>
        <w:ind w:firstLine="643" w:firstLineChars="200"/>
        <w:jc w:val="center"/>
        <w:rPr>
          <w:rFonts w:ascii="宋体" w:hAnsi="宋体" w:eastAsia="宋体" w:cs="宋体"/>
          <w:sz w:val="24"/>
          <w:szCs w:val="24"/>
          <w:lang w:val="zh-CN"/>
        </w:rPr>
      </w:pPr>
      <w:bookmarkStart w:id="37" w:name="_Toc15058"/>
      <w:bookmarkStart w:id="38" w:name="_Toc26949"/>
      <w:r>
        <w:rPr>
          <w:rFonts w:hint="eastAsia" w:ascii="宋体" w:hAnsi="宋体" w:eastAsia="宋体" w:cs="宋体"/>
          <w:sz w:val="32"/>
          <w:szCs w:val="32"/>
          <w:lang w:val="zh-CN"/>
        </w:rPr>
        <w:t>无重大违法记录声明函</w:t>
      </w:r>
      <w:bookmarkEnd w:id="37"/>
      <w:bookmarkEnd w:id="38"/>
    </w:p>
    <w:p w14:paraId="3ADD813C">
      <w:pPr>
        <w:pStyle w:val="34"/>
        <w:ind w:firstLine="480" w:firstLineChars="200"/>
        <w:rPr>
          <w:rFonts w:ascii="宋体" w:hAnsi="宋体"/>
          <w:szCs w:val="24"/>
        </w:rPr>
      </w:pPr>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92C592">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4AD591AC">
      <w:pPr>
        <w:spacing w:line="360" w:lineRule="auto"/>
        <w:ind w:firstLine="480" w:firstLineChars="200"/>
        <w:rPr>
          <w:rFonts w:ascii="宋体" w:hAnsi="宋体"/>
          <w:sz w:val="24"/>
          <w:szCs w:val="24"/>
        </w:rPr>
      </w:pPr>
    </w:p>
    <w:p w14:paraId="76CDB74F">
      <w:pPr>
        <w:tabs>
          <w:tab w:val="left" w:pos="630"/>
        </w:tabs>
        <w:spacing w:line="360" w:lineRule="auto"/>
        <w:ind w:firstLine="480" w:firstLineChars="200"/>
        <w:rPr>
          <w:rFonts w:ascii="宋体" w:hAnsi="宋体"/>
          <w:sz w:val="24"/>
          <w:szCs w:val="24"/>
        </w:rPr>
      </w:pPr>
    </w:p>
    <w:p w14:paraId="04F53E26">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304BD8FD">
      <w:pPr>
        <w:tabs>
          <w:tab w:val="left" w:pos="630"/>
        </w:tabs>
        <w:spacing w:line="360" w:lineRule="auto"/>
        <w:ind w:firstLine="482" w:firstLineChars="200"/>
        <w:rPr>
          <w:rFonts w:ascii="宋体" w:hAnsi="宋体"/>
          <w:b/>
          <w:bCs/>
          <w:sz w:val="24"/>
          <w:szCs w:val="24"/>
          <w:lang w:val="zh-CN"/>
        </w:rPr>
      </w:pPr>
      <w:r>
        <w:rPr>
          <w:rFonts w:hint="eastAsia" w:ascii="宋体" w:hAnsi="宋体"/>
          <w:b/>
          <w:bCs/>
          <w:sz w:val="24"/>
          <w:szCs w:val="24"/>
        </w:rPr>
        <w:t>日期：</w:t>
      </w:r>
    </w:p>
    <w:p w14:paraId="7849B339">
      <w:pPr>
        <w:tabs>
          <w:tab w:val="left" w:pos="630"/>
        </w:tabs>
        <w:spacing w:line="360" w:lineRule="auto"/>
        <w:ind w:firstLine="482" w:firstLineChars="200"/>
        <w:rPr>
          <w:rFonts w:ascii="宋体" w:hAnsi="宋体"/>
          <w:b/>
          <w:sz w:val="24"/>
          <w:szCs w:val="24"/>
          <w:lang w:val="zh-CN"/>
        </w:rPr>
      </w:pPr>
    </w:p>
    <w:p w14:paraId="27AAA9CC">
      <w:pPr>
        <w:tabs>
          <w:tab w:val="left" w:pos="630"/>
        </w:tabs>
        <w:spacing w:afterLines="50" w:line="360" w:lineRule="auto"/>
        <w:ind w:firstLine="643" w:firstLineChars="200"/>
        <w:jc w:val="center"/>
        <w:rPr>
          <w:rFonts w:ascii="宋体" w:hAnsi="宋体"/>
          <w:sz w:val="24"/>
          <w:szCs w:val="24"/>
        </w:rPr>
      </w:pPr>
      <w:r>
        <w:rPr>
          <w:rFonts w:hint="eastAsia" w:ascii="宋体" w:hAnsi="宋体"/>
          <w:b/>
          <w:sz w:val="32"/>
          <w:szCs w:val="32"/>
          <w:lang w:val="zh-CN"/>
        </w:rPr>
        <w:t>无不良信用记录承诺函</w:t>
      </w:r>
    </w:p>
    <w:p w14:paraId="0A59EC0F">
      <w:pPr>
        <w:spacing w:line="360" w:lineRule="auto"/>
        <w:ind w:firstLine="480" w:firstLineChars="200"/>
        <w:rPr>
          <w:rFonts w:ascii="宋体" w:hAnsi="宋体"/>
          <w:sz w:val="24"/>
          <w:szCs w:val="24"/>
        </w:rPr>
      </w:pPr>
      <w:r>
        <w:rPr>
          <w:rFonts w:hint="eastAsia" w:ascii="宋体" w:hAnsi="宋体"/>
          <w:sz w:val="24"/>
          <w:szCs w:val="24"/>
        </w:rPr>
        <w:t>本公司郑重承诺，我公司无以下不良信用记录情形：</w:t>
      </w:r>
    </w:p>
    <w:p w14:paraId="36013C14">
      <w:pPr>
        <w:spacing w:line="360" w:lineRule="auto"/>
        <w:ind w:firstLine="480" w:firstLineChars="200"/>
        <w:rPr>
          <w:rFonts w:ascii="宋体" w:hAnsi="宋体"/>
          <w:sz w:val="24"/>
          <w:szCs w:val="24"/>
        </w:rPr>
      </w:pPr>
      <w:r>
        <w:rPr>
          <w:rFonts w:hint="eastAsia" w:ascii="宋体" w:hAnsi="宋体"/>
          <w:sz w:val="24"/>
          <w:szCs w:val="24"/>
        </w:rPr>
        <w:t>1、公司被人民法院列入失信被执行人；</w:t>
      </w:r>
    </w:p>
    <w:p w14:paraId="36E6B7C5">
      <w:pPr>
        <w:spacing w:line="360" w:lineRule="auto"/>
        <w:ind w:firstLine="480" w:firstLineChars="200"/>
        <w:rPr>
          <w:rFonts w:ascii="宋体" w:hAnsi="宋体"/>
          <w:sz w:val="24"/>
          <w:szCs w:val="24"/>
        </w:rPr>
      </w:pPr>
      <w:r>
        <w:rPr>
          <w:rFonts w:hint="eastAsia" w:ascii="宋体" w:hAnsi="宋体"/>
          <w:sz w:val="24"/>
          <w:szCs w:val="24"/>
        </w:rPr>
        <w:t>2、公司、法定代表人或拟派项目经理（项目负责人）被人民检察院列入行贿犯罪档案；</w:t>
      </w:r>
    </w:p>
    <w:p w14:paraId="074A2DCF">
      <w:pPr>
        <w:spacing w:line="360" w:lineRule="auto"/>
        <w:ind w:firstLine="480" w:firstLineChars="200"/>
        <w:rPr>
          <w:rFonts w:ascii="宋体" w:hAnsi="宋体"/>
          <w:sz w:val="24"/>
          <w:szCs w:val="24"/>
        </w:rPr>
      </w:pPr>
      <w:r>
        <w:rPr>
          <w:rFonts w:hint="eastAsia" w:ascii="宋体" w:hAnsi="宋体"/>
          <w:sz w:val="24"/>
          <w:szCs w:val="24"/>
        </w:rPr>
        <w:t>3、公司被市场监督管理部门列入企业经营异常名录；</w:t>
      </w:r>
    </w:p>
    <w:p w14:paraId="6F6F08C7">
      <w:pPr>
        <w:spacing w:line="360" w:lineRule="auto"/>
        <w:ind w:firstLine="480" w:firstLineChars="200"/>
        <w:rPr>
          <w:rFonts w:ascii="宋体" w:hAnsi="宋体"/>
          <w:sz w:val="24"/>
          <w:szCs w:val="24"/>
        </w:rPr>
      </w:pPr>
      <w:r>
        <w:rPr>
          <w:rFonts w:hint="eastAsia" w:ascii="宋体" w:hAnsi="宋体"/>
          <w:sz w:val="24"/>
          <w:szCs w:val="24"/>
        </w:rPr>
        <w:t>4、公司被税务部门列入重大税收违法案件当事人名单的；</w:t>
      </w:r>
    </w:p>
    <w:p w14:paraId="6C291DF1">
      <w:pPr>
        <w:spacing w:line="360" w:lineRule="auto"/>
        <w:ind w:firstLine="480" w:firstLineChars="200"/>
        <w:rPr>
          <w:rFonts w:ascii="宋体" w:hAnsi="宋体"/>
          <w:sz w:val="24"/>
          <w:szCs w:val="24"/>
        </w:rPr>
      </w:pPr>
      <w:r>
        <w:rPr>
          <w:rFonts w:hint="eastAsia" w:ascii="宋体" w:hAnsi="宋体"/>
          <w:sz w:val="24"/>
          <w:szCs w:val="24"/>
        </w:rPr>
        <w:t>5、公司被政府采购监管部门列入政府采购严重违法失信行为记录名单。</w:t>
      </w:r>
    </w:p>
    <w:p w14:paraId="53AAEE0A">
      <w:pPr>
        <w:spacing w:line="360" w:lineRule="auto"/>
        <w:ind w:firstLine="480" w:firstLineChars="200"/>
        <w:rPr>
          <w:rFonts w:ascii="宋体" w:hAnsi="宋体" w:cs="宋体"/>
          <w:kern w:val="0"/>
          <w:sz w:val="32"/>
          <w:szCs w:val="32"/>
        </w:rPr>
      </w:pPr>
      <w:r>
        <w:rPr>
          <w:rFonts w:ascii="宋体" w:hAnsi="宋体"/>
          <w:sz w:val="24"/>
          <w:szCs w:val="24"/>
        </w:rPr>
        <w:t>我公司已就上述不良信用行为按照</w:t>
      </w:r>
      <w:r>
        <w:rPr>
          <w:rFonts w:hint="eastAsia" w:ascii="宋体" w:hAnsi="宋体"/>
          <w:sz w:val="24"/>
          <w:szCs w:val="24"/>
        </w:rPr>
        <w:t>谈判文件中供应商须知前附表</w:t>
      </w:r>
      <w:r>
        <w:rPr>
          <w:rFonts w:ascii="宋体" w:hAnsi="宋体"/>
          <w:sz w:val="24"/>
          <w:szCs w:val="24"/>
        </w:rPr>
        <w:t>规定进行了查询</w:t>
      </w:r>
      <w:r>
        <w:rPr>
          <w:rFonts w:hint="eastAsia" w:ascii="宋体" w:hAnsi="宋体"/>
          <w:sz w:val="24"/>
          <w:szCs w:val="24"/>
        </w:rPr>
        <w:t>。</w:t>
      </w: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134D7327">
      <w:pPr>
        <w:tabs>
          <w:tab w:val="left" w:pos="630"/>
        </w:tabs>
        <w:spacing w:line="360" w:lineRule="auto"/>
        <w:ind w:firstLine="480" w:firstLineChars="200"/>
        <w:rPr>
          <w:rFonts w:ascii="宋体" w:hAnsi="宋体"/>
          <w:sz w:val="24"/>
          <w:szCs w:val="24"/>
        </w:rPr>
      </w:pPr>
    </w:p>
    <w:p w14:paraId="22E17D0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71EDF843">
      <w:pPr>
        <w:tabs>
          <w:tab w:val="left" w:pos="630"/>
        </w:tabs>
        <w:spacing w:line="360" w:lineRule="auto"/>
        <w:ind w:firstLine="482" w:firstLineChars="200"/>
        <w:rPr>
          <w:rFonts w:ascii="宋体" w:hAnsi="宋体" w:eastAsia="宋体" w:cs="宋体"/>
          <w:sz w:val="24"/>
          <w:szCs w:val="24"/>
        </w:rPr>
      </w:pPr>
      <w:r>
        <w:rPr>
          <w:rFonts w:hint="eastAsia" w:ascii="宋体" w:hAnsi="宋体"/>
          <w:b/>
          <w:bCs/>
          <w:sz w:val="24"/>
          <w:szCs w:val="24"/>
        </w:rPr>
        <w:t>日期：</w:t>
      </w:r>
      <w:bookmarkStart w:id="39" w:name="_Toc363199274"/>
    </w:p>
    <w:p w14:paraId="02E5078C">
      <w:pPr>
        <w:pStyle w:val="3"/>
        <w:spacing w:before="0" w:after="0" w:line="560" w:lineRule="exact"/>
        <w:rPr>
          <w:rFonts w:ascii="宋体" w:hAnsi="宋体" w:eastAsia="宋体" w:cs="宋体"/>
          <w:sz w:val="24"/>
          <w:szCs w:val="24"/>
        </w:rPr>
      </w:pPr>
      <w:bookmarkStart w:id="40" w:name="_Toc7900"/>
      <w:r>
        <w:rPr>
          <w:rFonts w:hint="eastAsia" w:ascii="宋体" w:hAnsi="宋体" w:eastAsia="宋体" w:cs="宋体"/>
          <w:sz w:val="28"/>
          <w:szCs w:val="28"/>
        </w:rPr>
        <w:t>附件</w:t>
      </w:r>
      <w:bookmarkEnd w:id="39"/>
      <w:r>
        <w:rPr>
          <w:rFonts w:hint="eastAsia" w:ascii="宋体" w:hAnsi="宋体" w:eastAsia="宋体" w:cs="宋体"/>
          <w:sz w:val="28"/>
          <w:szCs w:val="28"/>
        </w:rPr>
        <w:t>六</w:t>
      </w:r>
      <w:bookmarkEnd w:id="40"/>
    </w:p>
    <w:p w14:paraId="301963D4">
      <w:pPr>
        <w:pStyle w:val="35"/>
        <w:ind w:left="0" w:leftChars="0" w:firstLine="0" w:firstLineChars="0"/>
      </w:pPr>
      <w:bookmarkStart w:id="41" w:name="_Toc471299110"/>
    </w:p>
    <w:p w14:paraId="3BE93289">
      <w:pPr>
        <w:pStyle w:val="3"/>
        <w:spacing w:before="0" w:after="0" w:line="560" w:lineRule="exact"/>
        <w:ind w:firstLine="643" w:firstLineChars="200"/>
        <w:jc w:val="center"/>
        <w:rPr>
          <w:rFonts w:ascii="宋体" w:hAnsi="宋体" w:eastAsia="宋体" w:cs="宋体"/>
          <w:sz w:val="32"/>
          <w:szCs w:val="32"/>
          <w:lang w:val="zh-CN"/>
        </w:rPr>
      </w:pPr>
      <w:bookmarkStart w:id="42" w:name="_Toc25238"/>
      <w:bookmarkStart w:id="43" w:name="_Toc17243"/>
      <w:bookmarkStart w:id="44" w:name="_Toc17280"/>
      <w:r>
        <w:rPr>
          <w:rFonts w:hint="eastAsia" w:ascii="宋体" w:hAnsi="宋体" w:eastAsia="宋体" w:cs="宋体"/>
          <w:sz w:val="32"/>
          <w:szCs w:val="32"/>
          <w:lang w:val="zh-CN"/>
        </w:rPr>
        <w:t>技术参数响应情况表</w:t>
      </w:r>
      <w:bookmarkEnd w:id="42"/>
      <w:bookmarkEnd w:id="43"/>
    </w:p>
    <w:tbl>
      <w:tblPr>
        <w:tblStyle w:val="36"/>
        <w:tblW w:w="0" w:type="auto"/>
        <w:tblInd w:w="0" w:type="dxa"/>
        <w:tblLayout w:type="fixed"/>
        <w:tblCellMar>
          <w:top w:w="0" w:type="dxa"/>
          <w:left w:w="108" w:type="dxa"/>
          <w:bottom w:w="0" w:type="dxa"/>
          <w:right w:w="108" w:type="dxa"/>
        </w:tblCellMar>
      </w:tblPr>
      <w:tblGrid>
        <w:gridCol w:w="648"/>
        <w:gridCol w:w="2640"/>
        <w:gridCol w:w="2220"/>
        <w:gridCol w:w="1260"/>
        <w:gridCol w:w="1800"/>
      </w:tblGrid>
      <w:tr w14:paraId="3B8BC506">
        <w:tblPrEx>
          <w:tblCellMar>
            <w:top w:w="0" w:type="dxa"/>
            <w:left w:w="108" w:type="dxa"/>
            <w:bottom w:w="0" w:type="dxa"/>
            <w:right w:w="108" w:type="dxa"/>
          </w:tblCellMar>
        </w:tblPrEx>
        <w:trPr>
          <w:trHeight w:val="502" w:hRule="atLeast"/>
        </w:trPr>
        <w:tc>
          <w:tcPr>
            <w:tcW w:w="648" w:type="dxa"/>
            <w:vMerge w:val="restart"/>
            <w:tcBorders>
              <w:top w:val="double" w:color="auto" w:sz="2" w:space="0"/>
              <w:left w:val="double" w:color="auto" w:sz="2" w:space="0"/>
              <w:bottom w:val="single" w:color="auto" w:sz="4" w:space="0"/>
              <w:right w:val="single" w:color="auto" w:sz="4" w:space="0"/>
            </w:tcBorders>
            <w:noWrap w:val="0"/>
            <w:vAlign w:val="center"/>
          </w:tcPr>
          <w:p w14:paraId="55220C50">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序号</w:t>
            </w:r>
          </w:p>
        </w:tc>
        <w:tc>
          <w:tcPr>
            <w:tcW w:w="2640" w:type="dxa"/>
            <w:vMerge w:val="restart"/>
            <w:tcBorders>
              <w:top w:val="double" w:color="auto" w:sz="2" w:space="0"/>
              <w:left w:val="nil"/>
              <w:bottom w:val="single" w:color="auto" w:sz="4" w:space="0"/>
              <w:right w:val="single" w:color="auto" w:sz="4" w:space="0"/>
            </w:tcBorders>
            <w:noWrap w:val="0"/>
            <w:vAlign w:val="center"/>
          </w:tcPr>
          <w:p w14:paraId="441A866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技术参数和性能指标</w:t>
            </w:r>
          </w:p>
        </w:tc>
        <w:tc>
          <w:tcPr>
            <w:tcW w:w="3480" w:type="dxa"/>
            <w:gridSpan w:val="2"/>
            <w:tcBorders>
              <w:top w:val="double" w:color="auto" w:sz="2" w:space="0"/>
              <w:left w:val="nil"/>
              <w:bottom w:val="single" w:color="auto" w:sz="4" w:space="0"/>
              <w:right w:val="single" w:color="auto" w:sz="4" w:space="0"/>
            </w:tcBorders>
            <w:noWrap w:val="0"/>
            <w:vAlign w:val="center"/>
          </w:tcPr>
          <w:p w14:paraId="41D207D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投标文件</w:t>
            </w:r>
          </w:p>
        </w:tc>
        <w:tc>
          <w:tcPr>
            <w:tcW w:w="1800" w:type="dxa"/>
            <w:vMerge w:val="restart"/>
            <w:tcBorders>
              <w:top w:val="double" w:color="auto" w:sz="2" w:space="0"/>
              <w:left w:val="nil"/>
              <w:bottom w:val="single" w:color="auto" w:sz="4" w:space="0"/>
              <w:right w:val="double" w:color="auto" w:sz="2" w:space="0"/>
            </w:tcBorders>
            <w:noWrap w:val="0"/>
            <w:vAlign w:val="center"/>
          </w:tcPr>
          <w:p w14:paraId="7C0A0DD7">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偏离及影响</w:t>
            </w:r>
          </w:p>
        </w:tc>
      </w:tr>
      <w:tr w14:paraId="2A38EAD7">
        <w:tblPrEx>
          <w:tblCellMar>
            <w:top w:w="0" w:type="dxa"/>
            <w:left w:w="108" w:type="dxa"/>
            <w:bottom w:w="0" w:type="dxa"/>
            <w:right w:w="108" w:type="dxa"/>
          </w:tblCellMar>
        </w:tblPrEx>
        <w:trPr>
          <w:trHeight w:val="272" w:hRule="atLeast"/>
        </w:trPr>
        <w:tc>
          <w:tcPr>
            <w:tcW w:w="648" w:type="dxa"/>
            <w:vMerge w:val="continue"/>
            <w:tcBorders>
              <w:top w:val="double" w:color="auto" w:sz="2" w:space="0"/>
              <w:left w:val="double" w:color="auto" w:sz="2" w:space="0"/>
              <w:bottom w:val="single" w:color="auto" w:sz="4" w:space="0"/>
              <w:right w:val="single" w:color="auto" w:sz="4" w:space="0"/>
            </w:tcBorders>
            <w:noWrap w:val="0"/>
            <w:vAlign w:val="center"/>
          </w:tcPr>
          <w:p w14:paraId="7B017C5A">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640" w:type="dxa"/>
            <w:vMerge w:val="continue"/>
            <w:tcBorders>
              <w:top w:val="double" w:color="auto" w:sz="2" w:space="0"/>
              <w:left w:val="nil"/>
              <w:bottom w:val="single" w:color="auto" w:sz="4" w:space="0"/>
              <w:right w:val="single" w:color="auto" w:sz="4" w:space="0"/>
            </w:tcBorders>
            <w:noWrap w:val="0"/>
            <w:vAlign w:val="center"/>
          </w:tcPr>
          <w:p w14:paraId="0FD37457">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220" w:type="dxa"/>
            <w:tcBorders>
              <w:top w:val="single" w:color="auto" w:sz="4" w:space="0"/>
              <w:left w:val="nil"/>
              <w:bottom w:val="single" w:color="auto" w:sz="4" w:space="0"/>
              <w:right w:val="single" w:color="auto" w:sz="4" w:space="0"/>
            </w:tcBorders>
            <w:noWrap w:val="0"/>
            <w:vAlign w:val="center"/>
          </w:tcPr>
          <w:p w14:paraId="1B1B6C35">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响应情况</w:t>
            </w:r>
          </w:p>
        </w:tc>
        <w:tc>
          <w:tcPr>
            <w:tcW w:w="1260" w:type="dxa"/>
            <w:tcBorders>
              <w:top w:val="single" w:color="auto" w:sz="4" w:space="0"/>
              <w:left w:val="nil"/>
              <w:bottom w:val="single" w:color="auto" w:sz="4" w:space="0"/>
              <w:right w:val="single" w:color="auto" w:sz="4" w:space="0"/>
            </w:tcBorders>
            <w:noWrap w:val="0"/>
            <w:vAlign w:val="center"/>
          </w:tcPr>
          <w:p w14:paraId="5E27252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证明文件页码</w:t>
            </w:r>
          </w:p>
        </w:tc>
        <w:tc>
          <w:tcPr>
            <w:tcW w:w="1800" w:type="dxa"/>
            <w:vMerge w:val="continue"/>
            <w:tcBorders>
              <w:top w:val="double" w:color="auto" w:sz="2" w:space="0"/>
              <w:left w:val="nil"/>
              <w:bottom w:val="single" w:color="auto" w:sz="4" w:space="0"/>
              <w:right w:val="double" w:color="auto" w:sz="2" w:space="0"/>
            </w:tcBorders>
            <w:noWrap w:val="0"/>
            <w:vAlign w:val="center"/>
          </w:tcPr>
          <w:p w14:paraId="361CB129">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r>
      <w:tr w14:paraId="33E73523">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4935B9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1</w:t>
            </w:r>
          </w:p>
        </w:tc>
        <w:tc>
          <w:tcPr>
            <w:tcW w:w="2640" w:type="dxa"/>
            <w:tcBorders>
              <w:top w:val="single" w:color="auto" w:sz="4" w:space="0"/>
              <w:left w:val="nil"/>
              <w:bottom w:val="single" w:color="auto" w:sz="4" w:space="0"/>
              <w:right w:val="single" w:color="auto" w:sz="4" w:space="0"/>
            </w:tcBorders>
            <w:noWrap w:val="0"/>
            <w:vAlign w:val="center"/>
          </w:tcPr>
          <w:p w14:paraId="6FA9CD53">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3AFACE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64AC90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6137A0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27E5239A">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C2C0EA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2</w:t>
            </w:r>
          </w:p>
        </w:tc>
        <w:tc>
          <w:tcPr>
            <w:tcW w:w="2640" w:type="dxa"/>
            <w:tcBorders>
              <w:top w:val="single" w:color="auto" w:sz="4" w:space="0"/>
              <w:left w:val="nil"/>
              <w:bottom w:val="single" w:color="auto" w:sz="4" w:space="0"/>
              <w:right w:val="single" w:color="auto" w:sz="4" w:space="0"/>
            </w:tcBorders>
            <w:noWrap w:val="0"/>
            <w:vAlign w:val="center"/>
          </w:tcPr>
          <w:p w14:paraId="03BCC0BC">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7C8647D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C07CA5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045913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B2FB65">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4AAD98C8">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3</w:t>
            </w:r>
          </w:p>
        </w:tc>
        <w:tc>
          <w:tcPr>
            <w:tcW w:w="2640" w:type="dxa"/>
            <w:tcBorders>
              <w:top w:val="single" w:color="auto" w:sz="4" w:space="0"/>
              <w:left w:val="nil"/>
              <w:bottom w:val="single" w:color="auto" w:sz="4" w:space="0"/>
              <w:right w:val="single" w:color="auto" w:sz="4" w:space="0"/>
            </w:tcBorders>
            <w:noWrap w:val="0"/>
            <w:vAlign w:val="center"/>
          </w:tcPr>
          <w:p w14:paraId="7453A972">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65E87C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0B41D7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48280F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6353230">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29D7771">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4</w:t>
            </w:r>
          </w:p>
        </w:tc>
        <w:tc>
          <w:tcPr>
            <w:tcW w:w="2640" w:type="dxa"/>
            <w:tcBorders>
              <w:top w:val="single" w:color="auto" w:sz="4" w:space="0"/>
              <w:left w:val="nil"/>
              <w:bottom w:val="single" w:color="auto" w:sz="4" w:space="0"/>
              <w:right w:val="single" w:color="auto" w:sz="4" w:space="0"/>
            </w:tcBorders>
            <w:noWrap w:val="0"/>
            <w:vAlign w:val="center"/>
          </w:tcPr>
          <w:p w14:paraId="6BA9F404">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564FF752">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6A7AB7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4E34A9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5598FC">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7D7B654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5</w:t>
            </w:r>
          </w:p>
        </w:tc>
        <w:tc>
          <w:tcPr>
            <w:tcW w:w="2640" w:type="dxa"/>
            <w:tcBorders>
              <w:top w:val="single" w:color="auto" w:sz="4" w:space="0"/>
              <w:left w:val="nil"/>
              <w:bottom w:val="single" w:color="auto" w:sz="4" w:space="0"/>
              <w:right w:val="single" w:color="auto" w:sz="4" w:space="0"/>
            </w:tcBorders>
            <w:noWrap w:val="0"/>
            <w:vAlign w:val="center"/>
          </w:tcPr>
          <w:p w14:paraId="743D04D7">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3954CBC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1376BAC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27DEC24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14E43D25">
        <w:tblPrEx>
          <w:tblCellMar>
            <w:top w:w="0" w:type="dxa"/>
            <w:left w:w="108" w:type="dxa"/>
            <w:bottom w:w="0" w:type="dxa"/>
            <w:right w:w="108" w:type="dxa"/>
          </w:tblCellMar>
        </w:tblPrEx>
        <w:tc>
          <w:tcPr>
            <w:tcW w:w="648" w:type="dxa"/>
            <w:tcBorders>
              <w:top w:val="single" w:color="auto" w:sz="4" w:space="0"/>
              <w:left w:val="double" w:color="auto" w:sz="2" w:space="0"/>
              <w:bottom w:val="double" w:color="auto" w:sz="2" w:space="0"/>
              <w:right w:val="single" w:color="auto" w:sz="4" w:space="0"/>
            </w:tcBorders>
            <w:noWrap w:val="0"/>
            <w:vAlign w:val="center"/>
          </w:tcPr>
          <w:p w14:paraId="243987E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w:t>
            </w:r>
          </w:p>
        </w:tc>
        <w:tc>
          <w:tcPr>
            <w:tcW w:w="2640" w:type="dxa"/>
            <w:tcBorders>
              <w:top w:val="single" w:color="auto" w:sz="4" w:space="0"/>
              <w:left w:val="nil"/>
              <w:bottom w:val="double" w:color="auto" w:sz="2" w:space="0"/>
              <w:right w:val="single" w:color="auto" w:sz="4" w:space="0"/>
            </w:tcBorders>
            <w:noWrap w:val="0"/>
            <w:vAlign w:val="top"/>
          </w:tcPr>
          <w:p w14:paraId="3D6A64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2220" w:type="dxa"/>
            <w:tcBorders>
              <w:top w:val="single" w:color="auto" w:sz="4" w:space="0"/>
              <w:left w:val="nil"/>
              <w:bottom w:val="double" w:color="auto" w:sz="2" w:space="0"/>
              <w:right w:val="single" w:color="auto" w:sz="4" w:space="0"/>
            </w:tcBorders>
            <w:noWrap w:val="0"/>
            <w:vAlign w:val="top"/>
          </w:tcPr>
          <w:p w14:paraId="0B0BF7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double" w:color="auto" w:sz="2" w:space="0"/>
              <w:right w:val="single" w:color="auto" w:sz="4" w:space="0"/>
            </w:tcBorders>
            <w:noWrap w:val="0"/>
            <w:vAlign w:val="top"/>
          </w:tcPr>
          <w:p w14:paraId="3030B3C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double" w:color="auto" w:sz="2" w:space="0"/>
              <w:right w:val="double" w:color="auto" w:sz="2" w:space="0"/>
            </w:tcBorders>
            <w:noWrap w:val="0"/>
            <w:vAlign w:val="top"/>
          </w:tcPr>
          <w:p w14:paraId="249060E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bl>
    <w:p w14:paraId="0ADC4370">
      <w:pPr>
        <w:snapToGrid w:val="0"/>
        <w:spacing w:line="360" w:lineRule="auto"/>
        <w:rPr>
          <w:rFonts w:hint="eastAsia" w:ascii="宋体" w:hAnsi="宋体" w:cs="宋体"/>
          <w:b/>
          <w:bCs/>
          <w:sz w:val="24"/>
          <w:szCs w:val="24"/>
        </w:rPr>
      </w:pPr>
    </w:p>
    <w:p w14:paraId="17889292">
      <w:pPr>
        <w:snapToGrid w:val="0"/>
        <w:spacing w:line="360" w:lineRule="auto"/>
        <w:rPr>
          <w:rFonts w:ascii="宋体" w:hAnsi="宋体" w:cs="宋体"/>
          <w:b/>
          <w:bCs/>
          <w:sz w:val="24"/>
          <w:szCs w:val="24"/>
        </w:rPr>
      </w:pPr>
      <w:r>
        <w:rPr>
          <w:rFonts w:hint="eastAsia" w:ascii="宋体" w:hAnsi="宋体" w:cs="宋体"/>
          <w:b/>
          <w:bCs/>
          <w:sz w:val="24"/>
          <w:szCs w:val="24"/>
        </w:rPr>
        <w:t>供应商签章：</w:t>
      </w:r>
    </w:p>
    <w:p w14:paraId="177682AC">
      <w:pPr>
        <w:spacing w:line="360" w:lineRule="auto"/>
        <w:jc w:val="left"/>
        <w:rPr>
          <w:rFonts w:ascii="宋体" w:hAnsi="宋体" w:cs="宋体"/>
          <w:sz w:val="24"/>
          <w:szCs w:val="24"/>
        </w:rPr>
      </w:pPr>
      <w:r>
        <w:rPr>
          <w:rFonts w:hint="eastAsia" w:ascii="宋体" w:hAnsi="宋体" w:cs="宋体"/>
          <w:b/>
          <w:bCs/>
          <w:sz w:val="24"/>
          <w:szCs w:val="24"/>
        </w:rPr>
        <w:t>日期：   年  月  日</w:t>
      </w:r>
    </w:p>
    <w:p w14:paraId="30BD8595">
      <w:pPr>
        <w:spacing w:beforeLines="50" w:afterLines="50" w:line="360" w:lineRule="auto"/>
        <w:rPr>
          <w:rFonts w:ascii="宋体" w:hAnsi="宋体" w:cs="宋体"/>
          <w:sz w:val="24"/>
          <w:szCs w:val="24"/>
        </w:rPr>
      </w:pPr>
      <w:r>
        <w:rPr>
          <w:rFonts w:hint="eastAsia" w:ascii="宋体" w:hAnsi="宋体" w:cs="宋体"/>
          <w:sz w:val="24"/>
          <w:szCs w:val="24"/>
        </w:rPr>
        <w:t>注：</w:t>
      </w:r>
    </w:p>
    <w:p w14:paraId="67512565">
      <w:pPr>
        <w:adjustRightInd w:val="0"/>
        <w:snapToGrid w:val="0"/>
        <w:spacing w:line="360" w:lineRule="auto"/>
        <w:rPr>
          <w:rFonts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lang w:val="en-US" w:eastAsia="zh-CN"/>
        </w:rPr>
        <w:t>.</w:t>
      </w:r>
      <w:r>
        <w:rPr>
          <w:rFonts w:hint="eastAsia" w:ascii="宋体" w:hAnsi="宋体" w:cs="宋体"/>
          <w:bCs/>
          <w:sz w:val="24"/>
          <w:szCs w:val="24"/>
        </w:rPr>
        <w:t>供应商必须逐项对应描述货物主要参数、材质、配置及服务要求，如不进行描述，仅在响应栏填“响应”或未填写或复制（包括全部复制或主要参数及配置的复制）谈判文件技术参数的，包括有选择性的技术响应（例如在某一分项中出现两个及以上的品牌或两种及两种以上的技术规格），均可能导致响应无效；</w:t>
      </w:r>
    </w:p>
    <w:p w14:paraId="7BFFB355">
      <w:pPr>
        <w:adjustRightInd w:val="0"/>
        <w:snapToGrid w:val="0"/>
        <w:spacing w:line="360" w:lineRule="auto"/>
        <w:rPr>
          <w:rFonts w:ascii="宋体" w:hAnsi="宋体" w:cs="宋体"/>
          <w:bCs/>
          <w:sz w:val="24"/>
          <w:szCs w:val="24"/>
        </w:rPr>
      </w:pPr>
      <w:r>
        <w:rPr>
          <w:rFonts w:hint="eastAsia" w:ascii="宋体" w:hAnsi="宋体" w:cs="宋体"/>
          <w:bCs/>
          <w:sz w:val="24"/>
          <w:szCs w:val="24"/>
        </w:rPr>
        <w:t>2</w:t>
      </w:r>
      <w:r>
        <w:rPr>
          <w:rFonts w:hint="eastAsia" w:ascii="宋体" w:hAnsi="宋体" w:cs="宋体"/>
          <w:bCs/>
          <w:sz w:val="24"/>
          <w:szCs w:val="24"/>
          <w:lang w:val="en-US" w:eastAsia="zh-CN"/>
        </w:rPr>
        <w:t>.</w:t>
      </w:r>
      <w:r>
        <w:rPr>
          <w:rFonts w:hint="eastAsia" w:ascii="宋体" w:hAnsi="宋体" w:cs="宋体"/>
          <w:bCs/>
          <w:sz w:val="24"/>
          <w:szCs w:val="24"/>
        </w:rPr>
        <w:t>供应商所供产品如与谈判文件要求的规格及配置不一致，则须在上表偏离说明中详细注明。</w:t>
      </w:r>
    </w:p>
    <w:p w14:paraId="21E0A56E">
      <w:pPr>
        <w:adjustRightInd w:val="0"/>
        <w:snapToGrid w:val="0"/>
        <w:spacing w:line="360" w:lineRule="auto"/>
        <w:rPr>
          <w:rFonts w:hint="eastAsia" w:ascii="宋体" w:hAnsi="宋体" w:cs="宋体"/>
          <w:bCs/>
          <w:sz w:val="24"/>
          <w:szCs w:val="24"/>
        </w:rPr>
      </w:pPr>
      <w:r>
        <w:rPr>
          <w:rFonts w:hint="eastAsia" w:ascii="宋体" w:hAnsi="宋体" w:cs="宋体"/>
          <w:bCs/>
          <w:sz w:val="24"/>
          <w:szCs w:val="24"/>
        </w:rPr>
        <w:t>3</w:t>
      </w:r>
      <w:r>
        <w:rPr>
          <w:rFonts w:hint="eastAsia" w:ascii="宋体" w:hAnsi="宋体" w:cs="宋体"/>
          <w:bCs/>
          <w:sz w:val="24"/>
          <w:szCs w:val="24"/>
          <w:lang w:val="en-US" w:eastAsia="zh-CN"/>
        </w:rPr>
        <w:t>.</w:t>
      </w:r>
      <w:r>
        <w:rPr>
          <w:rFonts w:hint="eastAsia" w:ascii="宋体" w:hAnsi="宋体" w:cs="宋体"/>
          <w:bCs/>
          <w:sz w:val="24"/>
          <w:szCs w:val="24"/>
        </w:rPr>
        <w:t>响应部分可后附详细说明及技术资料。</w:t>
      </w:r>
    </w:p>
    <w:p w14:paraId="664477CF">
      <w:pPr>
        <w:pStyle w:val="35"/>
        <w:ind w:left="0" w:leftChars="0" w:firstLine="0" w:firstLineChars="0"/>
        <w:rPr>
          <w:rFonts w:hint="eastAsia"/>
          <w:b/>
          <w:bCs/>
          <w:sz w:val="24"/>
          <w:szCs w:val="24"/>
          <w:lang w:val="en-US" w:eastAsia="zh-CN"/>
        </w:rPr>
      </w:pPr>
      <w:r>
        <w:rPr>
          <w:rFonts w:hint="eastAsia"/>
          <w:b/>
          <w:bCs/>
          <w:sz w:val="24"/>
          <w:szCs w:val="24"/>
          <w:lang w:val="en-US" w:eastAsia="zh-CN"/>
        </w:rPr>
        <w:t>4.供应商须准确填写响应情况表中证明文件页码，如未填写，</w:t>
      </w:r>
      <w:r>
        <w:rPr>
          <w:rFonts w:hint="eastAsia"/>
          <w:b/>
          <w:bCs/>
          <w:sz w:val="24"/>
          <w:szCs w:val="24"/>
        </w:rPr>
        <w:t>可能导致</w:t>
      </w:r>
      <w:r>
        <w:rPr>
          <w:rFonts w:hint="eastAsia"/>
          <w:b/>
          <w:bCs/>
          <w:sz w:val="24"/>
          <w:szCs w:val="24"/>
          <w:lang w:val="en-US" w:eastAsia="zh-CN"/>
        </w:rPr>
        <w:t>响应无效。</w:t>
      </w:r>
    </w:p>
    <w:bookmarkEnd w:id="44"/>
    <w:p w14:paraId="64D4E4FA">
      <w:pPr>
        <w:pStyle w:val="35"/>
        <w:ind w:left="0" w:leftChars="0" w:firstLine="0" w:firstLineChars="0"/>
      </w:pPr>
    </w:p>
    <w:p w14:paraId="63BED203">
      <w:pPr>
        <w:pStyle w:val="35"/>
        <w:ind w:left="0" w:leftChars="0" w:firstLine="0" w:firstLineChars="0"/>
      </w:pPr>
    </w:p>
    <w:p w14:paraId="615D9623">
      <w:pPr>
        <w:pStyle w:val="4"/>
        <w:spacing w:before="0" w:after="0"/>
        <w:rPr>
          <w:rFonts w:ascii="宋体" w:hAnsi="宋体" w:cs="宋体"/>
          <w:sz w:val="24"/>
          <w:szCs w:val="24"/>
        </w:rPr>
      </w:pPr>
      <w:bookmarkStart w:id="45" w:name="_Toc4795"/>
      <w:r>
        <w:rPr>
          <w:rFonts w:hint="eastAsia" w:ascii="宋体" w:hAnsi="宋体" w:cs="宋体"/>
          <w:sz w:val="28"/>
          <w:szCs w:val="28"/>
        </w:rPr>
        <w:t>附件</w:t>
      </w:r>
      <w:bookmarkEnd w:id="41"/>
      <w:r>
        <w:rPr>
          <w:rFonts w:hint="eastAsia" w:ascii="宋体" w:hAnsi="宋体" w:cs="宋体"/>
          <w:sz w:val="28"/>
          <w:szCs w:val="28"/>
        </w:rPr>
        <w:t>七</w:t>
      </w:r>
      <w:bookmarkEnd w:id="45"/>
    </w:p>
    <w:p w14:paraId="5084A1AD">
      <w:pPr>
        <w:pStyle w:val="3"/>
        <w:spacing w:before="0" w:after="0" w:line="560" w:lineRule="exact"/>
        <w:ind w:firstLine="643" w:firstLineChars="200"/>
        <w:jc w:val="center"/>
        <w:rPr>
          <w:rFonts w:ascii="宋体" w:hAnsi="宋体" w:eastAsia="宋体" w:cs="宋体"/>
          <w:sz w:val="32"/>
          <w:szCs w:val="32"/>
        </w:rPr>
      </w:pPr>
      <w:bookmarkStart w:id="46" w:name="_Toc8694"/>
      <w:bookmarkStart w:id="47" w:name="_Toc18625"/>
      <w:r>
        <w:rPr>
          <w:rFonts w:hint="eastAsia" w:ascii="宋体" w:hAnsi="宋体" w:eastAsia="宋体" w:cs="宋体"/>
          <w:sz w:val="32"/>
          <w:szCs w:val="32"/>
        </w:rPr>
        <w:t>相关服务承诺函</w:t>
      </w:r>
      <w:bookmarkEnd w:id="46"/>
      <w:bookmarkEnd w:id="47"/>
    </w:p>
    <w:p w14:paraId="5327C408">
      <w:pPr>
        <w:ind w:firstLine="480" w:firstLineChars="200"/>
        <w:jc w:val="center"/>
        <w:rPr>
          <w:rFonts w:ascii="宋体" w:hAnsi="宋体"/>
          <w:sz w:val="24"/>
          <w:szCs w:val="28"/>
        </w:rPr>
      </w:pPr>
    </w:p>
    <w:p w14:paraId="353028A9">
      <w:pPr>
        <w:ind w:firstLine="480" w:firstLineChars="200"/>
        <w:jc w:val="center"/>
        <w:rPr>
          <w:b/>
          <w:bCs/>
          <w:sz w:val="24"/>
          <w:szCs w:val="24"/>
        </w:rPr>
      </w:pPr>
      <w:r>
        <w:rPr>
          <w:rFonts w:hint="eastAsia" w:ascii="宋体" w:hAnsi="宋体"/>
          <w:sz w:val="24"/>
          <w:szCs w:val="28"/>
        </w:rPr>
        <w:t>(供应商可自行制作格式)</w:t>
      </w:r>
    </w:p>
    <w:p w14:paraId="3EBAEB44">
      <w:pPr>
        <w:ind w:firstLine="482" w:firstLineChars="200"/>
        <w:rPr>
          <w:rFonts w:ascii="宋体" w:hAnsi="宋体"/>
          <w:b/>
          <w:sz w:val="24"/>
          <w:szCs w:val="28"/>
        </w:rPr>
      </w:pPr>
    </w:p>
    <w:p w14:paraId="0287B48F">
      <w:pPr>
        <w:ind w:firstLine="482" w:firstLineChars="200"/>
        <w:rPr>
          <w:rFonts w:ascii="宋体" w:hAnsi="宋体"/>
          <w:b/>
          <w:sz w:val="24"/>
          <w:szCs w:val="28"/>
        </w:rPr>
      </w:pPr>
    </w:p>
    <w:p w14:paraId="23D15B7F">
      <w:pPr>
        <w:pStyle w:val="3"/>
        <w:spacing w:before="0" w:after="0" w:line="560" w:lineRule="exact"/>
        <w:rPr>
          <w:rFonts w:hint="eastAsia" w:ascii="宋体" w:hAnsi="宋体" w:eastAsia="宋体" w:cs="宋体"/>
          <w:sz w:val="28"/>
          <w:szCs w:val="28"/>
          <w:lang w:val="en-US" w:eastAsia="zh-CN"/>
        </w:rPr>
      </w:pPr>
      <w:bookmarkStart w:id="48" w:name="_Toc8291"/>
      <w:r>
        <w:rPr>
          <w:rFonts w:hint="eastAsia" w:ascii="宋体" w:hAnsi="宋体" w:eastAsia="宋体" w:cs="宋体"/>
          <w:sz w:val="28"/>
          <w:szCs w:val="28"/>
        </w:rPr>
        <w:t>附件</w:t>
      </w:r>
      <w:r>
        <w:rPr>
          <w:rFonts w:hint="eastAsia" w:ascii="宋体" w:hAnsi="宋体" w:eastAsia="宋体" w:cs="宋体"/>
          <w:sz w:val="28"/>
          <w:szCs w:val="28"/>
          <w:lang w:val="en-US" w:eastAsia="zh-CN"/>
        </w:rPr>
        <w:t>八</w:t>
      </w:r>
      <w:bookmarkEnd w:id="48"/>
    </w:p>
    <w:p w14:paraId="38605A54">
      <w:pPr>
        <w:ind w:firstLine="420" w:firstLineChars="200"/>
      </w:pPr>
    </w:p>
    <w:p w14:paraId="065147E0">
      <w:pPr>
        <w:pStyle w:val="3"/>
        <w:spacing w:before="0" w:after="0" w:line="560" w:lineRule="exact"/>
        <w:ind w:firstLine="480" w:firstLineChars="200"/>
        <w:jc w:val="center"/>
        <w:rPr>
          <w:rFonts w:ascii="宋体" w:hAnsi="宋体" w:eastAsia="宋体" w:cs="宋体"/>
          <w:b w:val="0"/>
          <w:bCs/>
          <w:sz w:val="24"/>
          <w:szCs w:val="24"/>
        </w:rPr>
      </w:pPr>
      <w:bookmarkStart w:id="49" w:name="_Toc29744"/>
      <w:bookmarkStart w:id="50" w:name="_Toc28850"/>
      <w:r>
        <w:rPr>
          <w:rFonts w:hint="eastAsia" w:ascii="宋体" w:hAnsi="宋体" w:eastAsia="宋体" w:cs="宋体"/>
          <w:b w:val="0"/>
          <w:bCs/>
          <w:sz w:val="24"/>
          <w:szCs w:val="24"/>
        </w:rPr>
        <w:t>业绩合同、产品原厂家的宣传彩页等谈判文件要求和供应商认为需要提供的其它说明和资料</w:t>
      </w:r>
      <w:bookmarkEnd w:id="49"/>
      <w:bookmarkEnd w:id="50"/>
    </w:p>
    <w:p w14:paraId="25BD25B3">
      <w:pPr>
        <w:rPr>
          <w:rFonts w:ascii="宋体" w:cs="宋体"/>
          <w:color w:val="0000FF"/>
        </w:rPr>
      </w:pPr>
    </w:p>
    <w:p w14:paraId="383BE8FF"/>
    <w:p w14:paraId="49625FDF">
      <w:pPr>
        <w:ind w:firstLine="482" w:firstLineChars="200"/>
        <w:jc w:val="center"/>
        <w:rPr>
          <w:rFonts w:ascii="宋体" w:hAnsi="宋体"/>
          <w:b/>
          <w:sz w:val="24"/>
          <w:szCs w:val="28"/>
        </w:rPr>
      </w:pPr>
    </w:p>
    <w:p w14:paraId="1726B45D">
      <w:pPr>
        <w:rPr>
          <w:rFonts w:hint="eastAsia" w:ascii="宋体" w:hAnsi="宋体" w:eastAsia="宋体"/>
          <w:b/>
          <w:sz w:val="24"/>
          <w:szCs w:val="28"/>
          <w:lang w:eastAsia="zh-CN"/>
        </w:rPr>
      </w:pPr>
      <w:r>
        <w:rPr>
          <w:rFonts w:ascii="宋体" w:hAnsi="宋体"/>
          <w:b/>
          <w:sz w:val="24"/>
          <w:szCs w:val="28"/>
        </w:rPr>
        <w:br w:type="page"/>
      </w:r>
      <w:r>
        <w:rPr>
          <w:rFonts w:hint="eastAsia" w:ascii="宋体" w:hAnsi="宋体"/>
          <w:b/>
          <w:sz w:val="24"/>
          <w:szCs w:val="28"/>
          <w:lang w:eastAsia="zh-CN"/>
        </w:rPr>
        <w:t>附件九</w:t>
      </w:r>
    </w:p>
    <w:p w14:paraId="2D53D5A3">
      <w:pPr>
        <w:rPr>
          <w:rFonts w:hint="eastAsia" w:ascii="黑体" w:hAnsi="黑体" w:eastAsia="黑体"/>
          <w:sz w:val="36"/>
          <w:szCs w:val="36"/>
          <w:u w:val="single"/>
        </w:rPr>
      </w:pPr>
    </w:p>
    <w:p w14:paraId="24B1EEFA">
      <w:pPr>
        <w:keepNext w:val="0"/>
        <w:keepLines w:val="0"/>
        <w:widowControl w:val="0"/>
        <w:suppressLineNumbers w:val="0"/>
        <w:spacing w:before="0" w:beforeAutospacing="0" w:after="0" w:afterAutospacing="0"/>
        <w:ind w:left="0" w:right="0"/>
        <w:jc w:val="center"/>
        <w:rPr>
          <w:rFonts w:hint="eastAsia" w:ascii="黑体" w:hAnsi="宋体" w:eastAsia="黑体" w:cs="黑体"/>
          <w:sz w:val="36"/>
          <w:szCs w:val="36"/>
          <w:lang w:val="en-US"/>
        </w:rPr>
      </w:pPr>
      <w:r>
        <w:rPr>
          <w:rFonts w:hint="eastAsia" w:ascii="黑体" w:hAnsi="宋体" w:eastAsia="黑体" w:cs="黑体"/>
          <w:kern w:val="2"/>
          <w:sz w:val="36"/>
          <w:szCs w:val="36"/>
          <w:lang w:val="en-US" w:eastAsia="zh-CN" w:bidi="ar"/>
        </w:rPr>
        <w:t>六安市中医院马店分院（霍邱县第六人民医院）脑电治疗仪采购项目竞争性谈判（二）轮报价表</w:t>
      </w:r>
    </w:p>
    <w:p w14:paraId="59563544">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p>
    <w:p w14:paraId="600A8DA4">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致：</w:t>
      </w:r>
      <w:r>
        <w:rPr>
          <w:rFonts w:hint="eastAsia" w:ascii="宋体" w:hAnsi="宋体" w:cs="宋体"/>
          <w:kern w:val="2"/>
          <w:sz w:val="28"/>
          <w:szCs w:val="28"/>
          <w:u w:val="single"/>
          <w:lang w:val="en-US" w:eastAsia="zh-CN" w:bidi="ar"/>
        </w:rPr>
        <w:t>六安市中医院</w:t>
      </w:r>
    </w:p>
    <w:p w14:paraId="44C9F22E">
      <w:pPr>
        <w:keepNext w:val="0"/>
        <w:keepLines w:val="0"/>
        <w:widowControl w:val="0"/>
        <w:numPr>
          <w:ilvl w:val="0"/>
          <w:numId w:val="2"/>
        </w:numPr>
        <w:suppressLineNumbers w:val="0"/>
        <w:spacing w:before="0" w:beforeAutospacing="0" w:after="0" w:afterAutospacing="0" w:line="640" w:lineRule="exact"/>
        <w:ind w:left="0" w:right="0"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我方愿在前一轮次谈判（响应性文件内报价为首次报价）报价的基础上对六安市中医院马店分院（霍邱县第六人民医院）</w:t>
      </w:r>
      <w:r>
        <w:rPr>
          <w:rFonts w:hint="eastAsia" w:ascii="宋体" w:hAnsi="宋体" w:cs="宋体"/>
          <w:kern w:val="2"/>
          <w:sz w:val="28"/>
          <w:szCs w:val="28"/>
          <w:lang w:val="en-US" w:eastAsia="zh-CN" w:bidi="ar"/>
        </w:rPr>
        <w:t>脑电治疗仪采购项目</w:t>
      </w:r>
      <w:r>
        <w:rPr>
          <w:rFonts w:hint="eastAsia" w:ascii="宋体" w:hAnsi="宋体" w:eastAsia="宋体" w:cs="宋体"/>
          <w:kern w:val="2"/>
          <w:sz w:val="28"/>
          <w:szCs w:val="28"/>
          <w:lang w:val="en-US" w:eastAsia="zh-CN" w:bidi="ar"/>
        </w:rPr>
        <w:t>进行</w:t>
      </w:r>
      <w:r>
        <w:rPr>
          <w:rFonts w:hint="eastAsia" w:ascii="宋体" w:hAnsi="宋体" w:cs="宋体"/>
          <w:kern w:val="2"/>
          <w:sz w:val="28"/>
          <w:szCs w:val="28"/>
          <w:lang w:val="en-US" w:eastAsia="zh-CN" w:bidi="ar"/>
        </w:rPr>
        <w:t>（二）</w:t>
      </w:r>
      <w:r>
        <w:rPr>
          <w:rFonts w:hint="eastAsia" w:ascii="宋体" w:hAnsi="宋体" w:eastAsia="宋体" w:cs="宋体"/>
          <w:kern w:val="2"/>
          <w:sz w:val="28"/>
          <w:szCs w:val="28"/>
          <w:lang w:val="en-US" w:eastAsia="zh-CN" w:bidi="ar"/>
        </w:rPr>
        <w:t>轮报价：</w:t>
      </w:r>
    </w:p>
    <w:p w14:paraId="4FD85DF2">
      <w:pPr>
        <w:pStyle w:val="31"/>
        <w:keepNext w:val="0"/>
        <w:keepLines w:val="0"/>
        <w:widowControl w:val="0"/>
        <w:suppressLineNumbers w:val="0"/>
        <w:spacing w:before="0" w:beforeAutospacing="0" w:after="120" w:afterAutospacing="0"/>
        <w:ind w:left="0" w:right="0" w:firstLine="240" w:firstLineChars="100"/>
        <w:jc w:val="both"/>
        <w:rPr>
          <w:lang w:val="en-US"/>
        </w:rPr>
      </w:pPr>
    </w:p>
    <w:tbl>
      <w:tblPr>
        <w:tblStyle w:val="36"/>
        <w:tblW w:w="9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31"/>
        <w:gridCol w:w="3325"/>
        <w:gridCol w:w="1419"/>
        <w:gridCol w:w="1515"/>
        <w:gridCol w:w="2372"/>
      </w:tblGrid>
      <w:tr w14:paraId="292AE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03"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14:paraId="58290C2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序号</w:t>
            </w:r>
          </w:p>
        </w:tc>
        <w:tc>
          <w:tcPr>
            <w:tcW w:w="3325" w:type="dxa"/>
            <w:tcBorders>
              <w:top w:val="single" w:color="auto" w:sz="4" w:space="0"/>
              <w:left w:val="single" w:color="auto" w:sz="4" w:space="0"/>
              <w:bottom w:val="single" w:color="auto" w:sz="4" w:space="0"/>
              <w:right w:val="single" w:color="auto" w:sz="4" w:space="0"/>
            </w:tcBorders>
            <w:shd w:val="clear" w:color="auto" w:fill="auto"/>
            <w:vAlign w:val="center"/>
          </w:tcPr>
          <w:p w14:paraId="2BAA1F0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项目名称</w:t>
            </w:r>
          </w:p>
        </w:tc>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14:paraId="30C1BB71">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品牌</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6DDCEFD2">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型号</w:t>
            </w:r>
          </w:p>
        </w:tc>
        <w:tc>
          <w:tcPr>
            <w:tcW w:w="2372" w:type="dxa"/>
            <w:tcBorders>
              <w:top w:val="single" w:color="auto" w:sz="4" w:space="0"/>
              <w:left w:val="single" w:color="auto" w:sz="4" w:space="0"/>
              <w:bottom w:val="single" w:color="auto" w:sz="4" w:space="0"/>
              <w:right w:val="single" w:color="auto" w:sz="4" w:space="0"/>
            </w:tcBorders>
            <w:shd w:val="clear" w:color="auto" w:fill="auto"/>
            <w:vAlign w:val="center"/>
          </w:tcPr>
          <w:p w14:paraId="6734D7F5">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cs="宋体"/>
                <w:b/>
                <w:bCs w:val="0"/>
                <w:kern w:val="2"/>
                <w:sz w:val="24"/>
                <w:szCs w:val="24"/>
                <w:lang w:val="en-US" w:eastAsia="zh-CN" w:bidi="ar"/>
              </w:rPr>
              <w:t>（二）</w:t>
            </w:r>
            <w:r>
              <w:rPr>
                <w:rFonts w:hint="eastAsia" w:ascii="宋体" w:hAnsi="宋体" w:eastAsia="宋体" w:cs="宋体"/>
                <w:b/>
                <w:bCs w:val="0"/>
                <w:kern w:val="2"/>
                <w:sz w:val="24"/>
                <w:szCs w:val="24"/>
                <w:lang w:val="en-US" w:eastAsia="zh-CN" w:bidi="ar"/>
              </w:rPr>
              <w:t>轮报价（元）</w:t>
            </w:r>
          </w:p>
        </w:tc>
      </w:tr>
      <w:tr w14:paraId="76452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7"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14:paraId="3BD0F271">
            <w:pPr>
              <w:keepNext w:val="0"/>
              <w:keepLines w:val="0"/>
              <w:widowControl w:val="0"/>
              <w:suppressLineNumbers w:val="0"/>
              <w:spacing w:before="0" w:beforeAutospacing="0" w:after="0" w:afterAutospacing="0"/>
              <w:ind w:left="0" w:right="0"/>
              <w:jc w:val="center"/>
              <w:rPr>
                <w:rFonts w:hint="eastAsia" w:ascii="宋体" w:hAnsi="宋体" w:eastAsia="宋体" w:cs="宋体"/>
                <w:bCs/>
                <w:sz w:val="24"/>
                <w:szCs w:val="24"/>
                <w:lang w:val="en-US"/>
              </w:rPr>
            </w:pPr>
            <w:r>
              <w:rPr>
                <w:rFonts w:hint="eastAsia" w:ascii="宋体" w:hAnsi="宋体" w:eastAsia="宋体" w:cs="宋体"/>
                <w:bCs/>
                <w:kern w:val="2"/>
                <w:sz w:val="24"/>
                <w:szCs w:val="24"/>
                <w:lang w:val="en-US" w:eastAsia="zh-CN" w:bidi="ar"/>
              </w:rPr>
              <w:t>1</w:t>
            </w:r>
          </w:p>
        </w:tc>
        <w:tc>
          <w:tcPr>
            <w:tcW w:w="3325" w:type="dxa"/>
            <w:tcBorders>
              <w:top w:val="single" w:color="auto" w:sz="4" w:space="0"/>
              <w:left w:val="single" w:color="auto" w:sz="4" w:space="0"/>
              <w:bottom w:val="single" w:color="auto" w:sz="4" w:space="0"/>
              <w:right w:val="single" w:color="auto" w:sz="4" w:space="0"/>
            </w:tcBorders>
            <w:shd w:val="clear" w:color="auto" w:fill="auto"/>
            <w:vAlign w:val="center"/>
          </w:tcPr>
          <w:p w14:paraId="15080C10">
            <w:pPr>
              <w:keepNext w:val="0"/>
              <w:keepLines w:val="0"/>
              <w:widowControl w:val="0"/>
              <w:suppressLineNumbers w:val="0"/>
              <w:spacing w:before="0" w:beforeAutospacing="0" w:after="0" w:afterAutospacing="0"/>
              <w:ind w:left="0" w:right="0"/>
              <w:jc w:val="center"/>
              <w:rPr>
                <w:rFonts w:hint="eastAsia" w:ascii="宋体" w:hAnsi="宋体" w:eastAsia="宋体" w:cs="宋体"/>
                <w:bCs/>
                <w:sz w:val="24"/>
                <w:szCs w:val="24"/>
                <w:lang w:val="en-US"/>
              </w:rPr>
            </w:pPr>
            <w:r>
              <w:rPr>
                <w:rFonts w:hint="eastAsia" w:ascii="宋体" w:hAnsi="宋体" w:cs="宋体"/>
                <w:kern w:val="2"/>
                <w:sz w:val="28"/>
                <w:szCs w:val="28"/>
                <w:lang w:val="en-US" w:eastAsia="zh-CN" w:bidi="ar"/>
              </w:rPr>
              <w:t>六安市中医院马店分院（霍邱县第六人民医院）脑电治疗仪采购项目</w:t>
            </w:r>
          </w:p>
        </w:tc>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14:paraId="26EE5FF4">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sz w:val="24"/>
                <w:szCs w:val="24"/>
                <w:lang w:val="en-US"/>
              </w:rPr>
            </w:pP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0F06CF3A">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sz w:val="24"/>
                <w:szCs w:val="24"/>
                <w:lang w:val="en-US"/>
              </w:rPr>
            </w:pPr>
          </w:p>
        </w:tc>
        <w:tc>
          <w:tcPr>
            <w:tcW w:w="2372" w:type="dxa"/>
            <w:tcBorders>
              <w:top w:val="single" w:color="auto" w:sz="4" w:space="0"/>
              <w:left w:val="single" w:color="auto" w:sz="4" w:space="0"/>
              <w:bottom w:val="single" w:color="auto" w:sz="4" w:space="0"/>
              <w:right w:val="single" w:color="auto" w:sz="4" w:space="0"/>
            </w:tcBorders>
            <w:shd w:val="clear" w:color="auto" w:fill="auto"/>
            <w:vAlign w:val="center"/>
          </w:tcPr>
          <w:p w14:paraId="4B397B27">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sz w:val="24"/>
                <w:szCs w:val="24"/>
                <w:lang w:val="en-US"/>
              </w:rPr>
            </w:pPr>
          </w:p>
        </w:tc>
      </w:tr>
    </w:tbl>
    <w:p w14:paraId="703C4BE6">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p>
    <w:p w14:paraId="3536B6AF">
      <w:pPr>
        <w:keepNext w:val="0"/>
        <w:keepLines w:val="0"/>
        <w:widowControl w:val="0"/>
        <w:suppressLineNumbers w:val="0"/>
        <w:spacing w:before="0" w:beforeAutospacing="0" w:after="0" w:afterAutospacing="0" w:line="640" w:lineRule="exact"/>
        <w:ind w:left="0" w:right="0"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2、其他部分与响应性文件内容一致。</w:t>
      </w:r>
    </w:p>
    <w:p w14:paraId="5D68519F">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p w14:paraId="22CA4046">
      <w:pPr>
        <w:keepNext w:val="0"/>
        <w:keepLines w:val="0"/>
        <w:widowControl w:val="0"/>
        <w:suppressLineNumbers w:val="0"/>
        <w:spacing w:before="0" w:beforeAutospacing="0" w:after="0" w:afterAutospacing="0"/>
        <w:ind w:left="5324" w:leftChars="1402" w:right="0" w:hanging="2380" w:hangingChars="85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 xml:space="preserve">供应商： </w:t>
      </w:r>
      <w:r>
        <w:rPr>
          <w:rFonts w:hint="eastAsia" w:ascii="宋体" w:hAnsi="宋体" w:eastAsia="宋体" w:cs="宋体"/>
          <w:kern w:val="2"/>
          <w:sz w:val="28"/>
          <w:szCs w:val="28"/>
          <w:u w:val="single"/>
          <w:lang w:val="en-US" w:eastAsia="zh-CN" w:bidi="ar"/>
        </w:rPr>
        <w:t xml:space="preserve">                        （盖章）</w:t>
      </w:r>
    </w:p>
    <w:p w14:paraId="41675CD3">
      <w:pPr>
        <w:keepNext w:val="0"/>
        <w:keepLines w:val="0"/>
        <w:widowControl w:val="0"/>
        <w:suppressLineNumbers w:val="0"/>
        <w:spacing w:before="0" w:beforeAutospacing="0" w:after="0" w:afterAutospacing="0"/>
        <w:ind w:left="0" w:right="0" w:firstLine="2940" w:firstLineChars="105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法定代表人或授权代表：</w:t>
      </w:r>
      <w:r>
        <w:rPr>
          <w:rFonts w:hint="eastAsia" w:ascii="宋体" w:hAnsi="宋体" w:eastAsia="宋体" w:cs="宋体"/>
          <w:kern w:val="2"/>
          <w:sz w:val="28"/>
          <w:szCs w:val="28"/>
          <w:u w:val="single"/>
          <w:lang w:val="en-US" w:eastAsia="zh-CN" w:bidi="ar"/>
        </w:rPr>
        <w:t xml:space="preserve">    （签字或盖章）</w:t>
      </w:r>
    </w:p>
    <w:p w14:paraId="03572DF2">
      <w:pPr>
        <w:keepNext w:val="0"/>
        <w:keepLines w:val="0"/>
        <w:widowControl w:val="0"/>
        <w:suppressLineNumbers w:val="0"/>
        <w:wordWrap w:val="0"/>
        <w:spacing w:before="0" w:beforeAutospacing="0" w:after="0" w:afterAutospacing="0"/>
        <w:ind w:left="0" w:right="280"/>
        <w:jc w:val="right"/>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日期：</w:t>
      </w:r>
      <w:r>
        <w:rPr>
          <w:rFonts w:hint="eastAsia" w:ascii="宋体" w:hAnsi="宋体" w:cs="宋体"/>
          <w:kern w:val="2"/>
          <w:sz w:val="28"/>
          <w:szCs w:val="28"/>
          <w:lang w:val="en-US" w:eastAsia="zh-CN" w:bidi="ar"/>
        </w:rPr>
        <w:t>2025</w:t>
      </w:r>
      <w:r>
        <w:rPr>
          <w:rFonts w:hint="eastAsia" w:ascii="宋体" w:hAnsi="宋体" w:eastAsia="宋体" w:cs="宋体"/>
          <w:kern w:val="2"/>
          <w:sz w:val="28"/>
          <w:szCs w:val="28"/>
          <w:lang w:val="en-US" w:eastAsia="zh-CN" w:bidi="ar"/>
        </w:rPr>
        <w:t>年</w:t>
      </w:r>
      <w:r>
        <w:rPr>
          <w:rFonts w:hint="eastAsia" w:ascii="宋体" w:hAnsi="宋体" w:cs="宋体"/>
          <w:kern w:val="2"/>
          <w:sz w:val="28"/>
          <w:szCs w:val="28"/>
          <w:lang w:val="en-US" w:eastAsia="zh-CN" w:bidi="ar"/>
        </w:rPr>
        <w:t>9</w:t>
      </w:r>
      <w:r>
        <w:rPr>
          <w:rFonts w:hint="eastAsia" w:ascii="宋体" w:hAnsi="宋体" w:eastAsia="宋体" w:cs="宋体"/>
          <w:kern w:val="2"/>
          <w:sz w:val="28"/>
          <w:szCs w:val="28"/>
          <w:lang w:val="en-US" w:eastAsia="zh-CN" w:bidi="ar"/>
        </w:rPr>
        <w:t>月</w:t>
      </w:r>
      <w:r>
        <w:rPr>
          <w:rFonts w:hint="eastAsia" w:ascii="宋体" w:hAnsi="宋体" w:cs="宋体"/>
          <w:kern w:val="2"/>
          <w:sz w:val="28"/>
          <w:szCs w:val="28"/>
          <w:lang w:val="en-US" w:eastAsia="zh-CN" w:bidi="ar"/>
        </w:rPr>
        <w:t>19</w:t>
      </w:r>
      <w:r>
        <w:rPr>
          <w:rFonts w:hint="eastAsia" w:ascii="宋体" w:hAnsi="宋体" w:eastAsia="宋体" w:cs="宋体"/>
          <w:kern w:val="2"/>
          <w:sz w:val="28"/>
          <w:szCs w:val="28"/>
          <w:lang w:val="en-US" w:eastAsia="zh-CN" w:bidi="ar"/>
        </w:rPr>
        <w:t>日</w:t>
      </w:r>
    </w:p>
    <w:p w14:paraId="450730F6">
      <w:pPr>
        <w:pStyle w:val="31"/>
        <w:keepNext w:val="0"/>
        <w:keepLines w:val="0"/>
        <w:widowControl w:val="0"/>
        <w:suppressLineNumbers w:val="0"/>
        <w:spacing w:before="0" w:beforeAutospacing="0" w:after="120" w:afterAutospacing="0"/>
        <w:ind w:left="0" w:right="0" w:firstLine="240" w:firstLineChars="100"/>
        <w:jc w:val="both"/>
        <w:rPr>
          <w:lang w:val="en-US"/>
        </w:rPr>
      </w:pPr>
    </w:p>
    <w:p w14:paraId="0A4C192B">
      <w:pPr>
        <w:keepNext w:val="0"/>
        <w:keepLines w:val="0"/>
        <w:widowControl w:val="0"/>
        <w:suppressLineNumbers w:val="0"/>
        <w:spacing w:before="0" w:beforeAutospacing="0" w:after="0" w:afterAutospacing="0"/>
        <w:ind w:left="0" w:right="0"/>
        <w:jc w:val="both"/>
        <w:rPr>
          <w:rFonts w:hint="eastAsia"/>
          <w:sz w:val="28"/>
          <w:szCs w:val="28"/>
        </w:rPr>
      </w:pPr>
    </w:p>
    <w:sectPr>
      <w:pgSz w:w="11906" w:h="16838"/>
      <w:pgMar w:top="1440" w:right="1531" w:bottom="1440" w:left="1531"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Arial Black">
    <w:panose1 w:val="020B0A04020102020204"/>
    <w:charset w:val="00"/>
    <w:family w:val="swiss"/>
    <w:pitch w:val="default"/>
    <w:sig w:usb0="00000287" w:usb1="00000000" w:usb2="00000000" w:usb3="00000000" w:csb0="2000009F" w:csb1="DFD70000"/>
  </w:font>
  <w:font w:name="华文彩云">
    <w:altName w:val="微软雅黑"/>
    <w:panose1 w:val="02010800040101010101"/>
    <w:charset w:val="86"/>
    <w:family w:val="auto"/>
    <w:pitch w:val="default"/>
    <w:sig w:usb0="00000000" w:usb1="00000000" w:usb2="00000000" w:usb3="00000000" w:csb0="00040000" w:csb1="00000000"/>
  </w:font>
  <w:font w:name="DotumChe">
    <w:panose1 w:val="020B0609000101010101"/>
    <w:charset w:val="81"/>
    <w:family w:val="modern"/>
    <w:pitch w:val="default"/>
    <w:sig w:usb0="B00002AF" w:usb1="69D77CFB" w:usb2="00000030" w:usb3="00000000" w:csb0="4008009F" w:csb1="DFD7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27A4">
    <w:pPr>
      <w:pStyle w:val="21"/>
      <w:framePr w:wrap="around" w:vAnchor="text" w:hAnchor="margin" w:xAlign="center" w:y="1"/>
      <w:rPr>
        <w:rStyle w:val="40"/>
      </w:rPr>
    </w:pPr>
    <w:r>
      <w:rPr>
        <w:rStyle w:val="40"/>
      </w:rPr>
      <w:fldChar w:fldCharType="begin"/>
    </w:r>
    <w:r>
      <w:rPr>
        <w:rStyle w:val="40"/>
      </w:rPr>
      <w:instrText xml:space="preserve">PAGE  </w:instrText>
    </w:r>
    <w:r>
      <w:rPr>
        <w:rStyle w:val="40"/>
      </w:rPr>
      <w:fldChar w:fldCharType="separate"/>
    </w:r>
    <w:r>
      <w:rPr>
        <w:rStyle w:val="40"/>
      </w:rPr>
      <w:t>4</w:t>
    </w:r>
    <w:r>
      <w:rPr>
        <w:rStyle w:val="40"/>
      </w:rPr>
      <w:fldChar w:fldCharType="end"/>
    </w:r>
  </w:p>
  <w:p w14:paraId="044A9312">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E0FF">
    <w:pPr>
      <w:pStyle w:val="22"/>
      <w:pBdr>
        <w:bottom w:val="single" w:color="auto" w:sz="6" w:space="0"/>
      </w:pBdr>
      <w:tabs>
        <w:tab w:val="left" w:pos="8460"/>
        <w:tab w:val="left" w:pos="9180"/>
        <w:tab w:val="clear" w:pos="4153"/>
        <w:tab w:val="clear" w:pos="8306"/>
      </w:tabs>
      <w:ind w:right="360"/>
    </w:pPr>
    <w:r>
      <w:rPr>
        <w:rFonts w:hint="eastAsia"/>
      </w:rPr>
      <w:t>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01004"/>
    <w:multiLevelType w:val="multilevel"/>
    <w:tmpl w:val="FDF01004"/>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00000005"/>
    <w:multiLevelType w:val="multilevel"/>
    <w:tmpl w:val="00000005"/>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ZWE3ZjhjNzcwMTg3ZWI1ODNjZDkwYjJjNGEyNzcifQ=="/>
  </w:docVars>
  <w:rsids>
    <w:rsidRoot w:val="002D677B"/>
    <w:rsid w:val="000145D1"/>
    <w:rsid w:val="00015C71"/>
    <w:rsid w:val="00042454"/>
    <w:rsid w:val="00057B34"/>
    <w:rsid w:val="00066BCF"/>
    <w:rsid w:val="00083A3D"/>
    <w:rsid w:val="00085013"/>
    <w:rsid w:val="0008734A"/>
    <w:rsid w:val="00091912"/>
    <w:rsid w:val="00092365"/>
    <w:rsid w:val="00095459"/>
    <w:rsid w:val="000A3D75"/>
    <w:rsid w:val="000F4D69"/>
    <w:rsid w:val="0010048A"/>
    <w:rsid w:val="001252D5"/>
    <w:rsid w:val="001260B2"/>
    <w:rsid w:val="00135355"/>
    <w:rsid w:val="00146D70"/>
    <w:rsid w:val="00156254"/>
    <w:rsid w:val="001723C8"/>
    <w:rsid w:val="001A3254"/>
    <w:rsid w:val="001B57E1"/>
    <w:rsid w:val="0021447E"/>
    <w:rsid w:val="002175D2"/>
    <w:rsid w:val="00222133"/>
    <w:rsid w:val="00230806"/>
    <w:rsid w:val="00232B23"/>
    <w:rsid w:val="002656AE"/>
    <w:rsid w:val="00295D2C"/>
    <w:rsid w:val="002A5B98"/>
    <w:rsid w:val="002C3E11"/>
    <w:rsid w:val="002D508E"/>
    <w:rsid w:val="002D677B"/>
    <w:rsid w:val="002F5374"/>
    <w:rsid w:val="002F5CAB"/>
    <w:rsid w:val="00306A1F"/>
    <w:rsid w:val="003342EF"/>
    <w:rsid w:val="00341CB0"/>
    <w:rsid w:val="003452C5"/>
    <w:rsid w:val="003808D6"/>
    <w:rsid w:val="003A03AB"/>
    <w:rsid w:val="003E0B3C"/>
    <w:rsid w:val="003E7C3B"/>
    <w:rsid w:val="004243FD"/>
    <w:rsid w:val="004249DC"/>
    <w:rsid w:val="00424DA5"/>
    <w:rsid w:val="004413B4"/>
    <w:rsid w:val="00453F7D"/>
    <w:rsid w:val="004A7041"/>
    <w:rsid w:val="004C64FF"/>
    <w:rsid w:val="004D5F5D"/>
    <w:rsid w:val="00524A87"/>
    <w:rsid w:val="00533AAE"/>
    <w:rsid w:val="00554CE3"/>
    <w:rsid w:val="005B68C9"/>
    <w:rsid w:val="005C2860"/>
    <w:rsid w:val="005E56CC"/>
    <w:rsid w:val="0063254E"/>
    <w:rsid w:val="0064547B"/>
    <w:rsid w:val="00654D2C"/>
    <w:rsid w:val="00661562"/>
    <w:rsid w:val="006B21E7"/>
    <w:rsid w:val="006D3DB9"/>
    <w:rsid w:val="006F01D1"/>
    <w:rsid w:val="006F3D3E"/>
    <w:rsid w:val="00703A7D"/>
    <w:rsid w:val="007652AC"/>
    <w:rsid w:val="00766A44"/>
    <w:rsid w:val="00767BB2"/>
    <w:rsid w:val="0077725E"/>
    <w:rsid w:val="0079235B"/>
    <w:rsid w:val="007B00FB"/>
    <w:rsid w:val="007E5141"/>
    <w:rsid w:val="00810784"/>
    <w:rsid w:val="00821EE8"/>
    <w:rsid w:val="0086536B"/>
    <w:rsid w:val="008A6D3D"/>
    <w:rsid w:val="008B0E3B"/>
    <w:rsid w:val="008C0ED2"/>
    <w:rsid w:val="008D216E"/>
    <w:rsid w:val="00922A63"/>
    <w:rsid w:val="00925990"/>
    <w:rsid w:val="009328C9"/>
    <w:rsid w:val="00940C0D"/>
    <w:rsid w:val="0094320A"/>
    <w:rsid w:val="00952C4B"/>
    <w:rsid w:val="0097577C"/>
    <w:rsid w:val="00980525"/>
    <w:rsid w:val="009B5EF1"/>
    <w:rsid w:val="009F2E6D"/>
    <w:rsid w:val="00A17EB8"/>
    <w:rsid w:val="00A2462A"/>
    <w:rsid w:val="00A5114C"/>
    <w:rsid w:val="00A52EA8"/>
    <w:rsid w:val="00A612D2"/>
    <w:rsid w:val="00A74097"/>
    <w:rsid w:val="00A85BA0"/>
    <w:rsid w:val="00A95755"/>
    <w:rsid w:val="00A957C6"/>
    <w:rsid w:val="00AB51D7"/>
    <w:rsid w:val="00AC4741"/>
    <w:rsid w:val="00B0098A"/>
    <w:rsid w:val="00B27CFD"/>
    <w:rsid w:val="00B57818"/>
    <w:rsid w:val="00B80346"/>
    <w:rsid w:val="00BA10A8"/>
    <w:rsid w:val="00BA136D"/>
    <w:rsid w:val="00BA3764"/>
    <w:rsid w:val="00BB7605"/>
    <w:rsid w:val="00C30948"/>
    <w:rsid w:val="00C35B5F"/>
    <w:rsid w:val="00C5087F"/>
    <w:rsid w:val="00C734AB"/>
    <w:rsid w:val="00C84AAC"/>
    <w:rsid w:val="00C97CD9"/>
    <w:rsid w:val="00CA32AE"/>
    <w:rsid w:val="00CA60CE"/>
    <w:rsid w:val="00CB61E1"/>
    <w:rsid w:val="00CE1386"/>
    <w:rsid w:val="00CE28E9"/>
    <w:rsid w:val="00CE768D"/>
    <w:rsid w:val="00CF10C1"/>
    <w:rsid w:val="00CF3743"/>
    <w:rsid w:val="00D027C9"/>
    <w:rsid w:val="00D13AEE"/>
    <w:rsid w:val="00D16453"/>
    <w:rsid w:val="00D175FB"/>
    <w:rsid w:val="00D33ECF"/>
    <w:rsid w:val="00D6083A"/>
    <w:rsid w:val="00DD2C6C"/>
    <w:rsid w:val="00DE18CD"/>
    <w:rsid w:val="00E20914"/>
    <w:rsid w:val="00E437D0"/>
    <w:rsid w:val="00E912B4"/>
    <w:rsid w:val="00EE4358"/>
    <w:rsid w:val="00EE5630"/>
    <w:rsid w:val="00EF1516"/>
    <w:rsid w:val="00EF2195"/>
    <w:rsid w:val="00EF3C5F"/>
    <w:rsid w:val="00F22829"/>
    <w:rsid w:val="00F40445"/>
    <w:rsid w:val="00F464A7"/>
    <w:rsid w:val="00F564DA"/>
    <w:rsid w:val="00F64830"/>
    <w:rsid w:val="00F74BC0"/>
    <w:rsid w:val="00F91C4B"/>
    <w:rsid w:val="00F97C9D"/>
    <w:rsid w:val="00FA0FD8"/>
    <w:rsid w:val="00FA1EEE"/>
    <w:rsid w:val="00FA35DA"/>
    <w:rsid w:val="00FC1D08"/>
    <w:rsid w:val="00FD410A"/>
    <w:rsid w:val="00FF1C7C"/>
    <w:rsid w:val="01C50CF1"/>
    <w:rsid w:val="01ED3B47"/>
    <w:rsid w:val="01F90F4D"/>
    <w:rsid w:val="022278B2"/>
    <w:rsid w:val="022D2773"/>
    <w:rsid w:val="024D7DBB"/>
    <w:rsid w:val="03126228"/>
    <w:rsid w:val="037502C0"/>
    <w:rsid w:val="03B22505"/>
    <w:rsid w:val="03D8291E"/>
    <w:rsid w:val="04DE3761"/>
    <w:rsid w:val="04EE7346"/>
    <w:rsid w:val="05045387"/>
    <w:rsid w:val="052D7F10"/>
    <w:rsid w:val="06020126"/>
    <w:rsid w:val="060B10AD"/>
    <w:rsid w:val="06415F8F"/>
    <w:rsid w:val="06D76A3D"/>
    <w:rsid w:val="07267565"/>
    <w:rsid w:val="075B0428"/>
    <w:rsid w:val="077178C6"/>
    <w:rsid w:val="07A019A5"/>
    <w:rsid w:val="07FB307F"/>
    <w:rsid w:val="083040FD"/>
    <w:rsid w:val="08C90A87"/>
    <w:rsid w:val="08FA400F"/>
    <w:rsid w:val="09532A47"/>
    <w:rsid w:val="09B95F2A"/>
    <w:rsid w:val="09D83701"/>
    <w:rsid w:val="0A0C7574"/>
    <w:rsid w:val="0ABB6FCD"/>
    <w:rsid w:val="0AD36C7A"/>
    <w:rsid w:val="0AF82AC1"/>
    <w:rsid w:val="0B3A2110"/>
    <w:rsid w:val="0B66533A"/>
    <w:rsid w:val="0B84414D"/>
    <w:rsid w:val="0BD46BAD"/>
    <w:rsid w:val="0C3E51F2"/>
    <w:rsid w:val="0CC0680A"/>
    <w:rsid w:val="0CEC43CA"/>
    <w:rsid w:val="0DCD2063"/>
    <w:rsid w:val="0E1E5880"/>
    <w:rsid w:val="0E346850"/>
    <w:rsid w:val="0E404088"/>
    <w:rsid w:val="0E627A1F"/>
    <w:rsid w:val="0EA113FA"/>
    <w:rsid w:val="0ED14B39"/>
    <w:rsid w:val="0F390E8E"/>
    <w:rsid w:val="0F426377"/>
    <w:rsid w:val="1018304A"/>
    <w:rsid w:val="105A6708"/>
    <w:rsid w:val="10D4446D"/>
    <w:rsid w:val="111672B4"/>
    <w:rsid w:val="115135FC"/>
    <w:rsid w:val="119066D9"/>
    <w:rsid w:val="11D22C86"/>
    <w:rsid w:val="11D55B44"/>
    <w:rsid w:val="11E31562"/>
    <w:rsid w:val="12F96422"/>
    <w:rsid w:val="132536A6"/>
    <w:rsid w:val="135C3D02"/>
    <w:rsid w:val="14A743FD"/>
    <w:rsid w:val="14E27C21"/>
    <w:rsid w:val="153028D1"/>
    <w:rsid w:val="15614DA8"/>
    <w:rsid w:val="156C5DDE"/>
    <w:rsid w:val="15AD79BC"/>
    <w:rsid w:val="16066864"/>
    <w:rsid w:val="162F1317"/>
    <w:rsid w:val="16445B12"/>
    <w:rsid w:val="168B1A72"/>
    <w:rsid w:val="16A432AF"/>
    <w:rsid w:val="16A448E1"/>
    <w:rsid w:val="16B24FD2"/>
    <w:rsid w:val="16B34B25"/>
    <w:rsid w:val="1707206E"/>
    <w:rsid w:val="171B2DF6"/>
    <w:rsid w:val="173259E6"/>
    <w:rsid w:val="17BA7FA6"/>
    <w:rsid w:val="17D420B9"/>
    <w:rsid w:val="182D2735"/>
    <w:rsid w:val="184A2E6F"/>
    <w:rsid w:val="187F73D7"/>
    <w:rsid w:val="19000BF4"/>
    <w:rsid w:val="192B2CC7"/>
    <w:rsid w:val="193D6DD3"/>
    <w:rsid w:val="199E7820"/>
    <w:rsid w:val="19AC7F5A"/>
    <w:rsid w:val="1A415DA1"/>
    <w:rsid w:val="1A6C248D"/>
    <w:rsid w:val="1B014CF8"/>
    <w:rsid w:val="1B5A22BC"/>
    <w:rsid w:val="1B732B66"/>
    <w:rsid w:val="1B787E0A"/>
    <w:rsid w:val="1C1A0C17"/>
    <w:rsid w:val="1C1A25DC"/>
    <w:rsid w:val="1C32741A"/>
    <w:rsid w:val="1C3A3EBF"/>
    <w:rsid w:val="1C405AE5"/>
    <w:rsid w:val="1CB5740E"/>
    <w:rsid w:val="1D0E4607"/>
    <w:rsid w:val="1D2B1752"/>
    <w:rsid w:val="1D82083E"/>
    <w:rsid w:val="1DA131CA"/>
    <w:rsid w:val="1DC721AB"/>
    <w:rsid w:val="1F5723D5"/>
    <w:rsid w:val="1FE73867"/>
    <w:rsid w:val="20036D61"/>
    <w:rsid w:val="204824B6"/>
    <w:rsid w:val="205B24B5"/>
    <w:rsid w:val="20E64FFC"/>
    <w:rsid w:val="212154AC"/>
    <w:rsid w:val="21406914"/>
    <w:rsid w:val="2176072A"/>
    <w:rsid w:val="21993B18"/>
    <w:rsid w:val="21CB50D6"/>
    <w:rsid w:val="221D260F"/>
    <w:rsid w:val="22464B8D"/>
    <w:rsid w:val="22866796"/>
    <w:rsid w:val="229A201B"/>
    <w:rsid w:val="22A7378F"/>
    <w:rsid w:val="22CF5DE9"/>
    <w:rsid w:val="23A73D58"/>
    <w:rsid w:val="23C1606C"/>
    <w:rsid w:val="23C7371E"/>
    <w:rsid w:val="23E266D0"/>
    <w:rsid w:val="24461F6F"/>
    <w:rsid w:val="246644E2"/>
    <w:rsid w:val="24F02A42"/>
    <w:rsid w:val="24F50A3A"/>
    <w:rsid w:val="25EA2A0E"/>
    <w:rsid w:val="25EC4915"/>
    <w:rsid w:val="25EE1113"/>
    <w:rsid w:val="25F25470"/>
    <w:rsid w:val="26673AD0"/>
    <w:rsid w:val="269C26E3"/>
    <w:rsid w:val="26F62F37"/>
    <w:rsid w:val="2704783E"/>
    <w:rsid w:val="27410CB9"/>
    <w:rsid w:val="276D441A"/>
    <w:rsid w:val="27A35040"/>
    <w:rsid w:val="27EB232E"/>
    <w:rsid w:val="283D3874"/>
    <w:rsid w:val="2861396F"/>
    <w:rsid w:val="28B44010"/>
    <w:rsid w:val="28C8648C"/>
    <w:rsid w:val="296C128F"/>
    <w:rsid w:val="2973261D"/>
    <w:rsid w:val="2996704A"/>
    <w:rsid w:val="2998375D"/>
    <w:rsid w:val="29CC0517"/>
    <w:rsid w:val="29EE4770"/>
    <w:rsid w:val="2A0A08C3"/>
    <w:rsid w:val="2A2D3DFF"/>
    <w:rsid w:val="2A365F96"/>
    <w:rsid w:val="2A534564"/>
    <w:rsid w:val="2AB90808"/>
    <w:rsid w:val="2AF53506"/>
    <w:rsid w:val="2B830B12"/>
    <w:rsid w:val="2B8E3D5F"/>
    <w:rsid w:val="2BB171EA"/>
    <w:rsid w:val="2BC708C6"/>
    <w:rsid w:val="2BDE2137"/>
    <w:rsid w:val="2C214652"/>
    <w:rsid w:val="2D46460C"/>
    <w:rsid w:val="2D67693D"/>
    <w:rsid w:val="2D820CF9"/>
    <w:rsid w:val="2DDB1AC6"/>
    <w:rsid w:val="2DF21658"/>
    <w:rsid w:val="2DFC3E20"/>
    <w:rsid w:val="2E275F81"/>
    <w:rsid w:val="2E310F89"/>
    <w:rsid w:val="2EAB470A"/>
    <w:rsid w:val="2F6246CC"/>
    <w:rsid w:val="2F9E5F1A"/>
    <w:rsid w:val="2FC67E3E"/>
    <w:rsid w:val="2FCE1AC1"/>
    <w:rsid w:val="2FE97A5F"/>
    <w:rsid w:val="305050CD"/>
    <w:rsid w:val="31034E46"/>
    <w:rsid w:val="3105072E"/>
    <w:rsid w:val="31350311"/>
    <w:rsid w:val="31394322"/>
    <w:rsid w:val="319C711F"/>
    <w:rsid w:val="31C864F3"/>
    <w:rsid w:val="32477428"/>
    <w:rsid w:val="32BC5F4D"/>
    <w:rsid w:val="337E6209"/>
    <w:rsid w:val="341551AB"/>
    <w:rsid w:val="34215B93"/>
    <w:rsid w:val="3459310A"/>
    <w:rsid w:val="35531555"/>
    <w:rsid w:val="35551771"/>
    <w:rsid w:val="36024564"/>
    <w:rsid w:val="36117D4E"/>
    <w:rsid w:val="36526907"/>
    <w:rsid w:val="36596250"/>
    <w:rsid w:val="36A9634B"/>
    <w:rsid w:val="36BB1AA7"/>
    <w:rsid w:val="36D079C8"/>
    <w:rsid w:val="36D466C5"/>
    <w:rsid w:val="36F7145B"/>
    <w:rsid w:val="37893453"/>
    <w:rsid w:val="37B1239B"/>
    <w:rsid w:val="37E64902"/>
    <w:rsid w:val="37FA215C"/>
    <w:rsid w:val="38D42162"/>
    <w:rsid w:val="38FD2D37"/>
    <w:rsid w:val="39221DC0"/>
    <w:rsid w:val="393563AE"/>
    <w:rsid w:val="39CC62D9"/>
    <w:rsid w:val="39FA6FAE"/>
    <w:rsid w:val="3A0379ED"/>
    <w:rsid w:val="3A8F3EBA"/>
    <w:rsid w:val="3AB10259"/>
    <w:rsid w:val="3ABA6222"/>
    <w:rsid w:val="3AC47409"/>
    <w:rsid w:val="3B0A2069"/>
    <w:rsid w:val="3B2A71FC"/>
    <w:rsid w:val="3B301F44"/>
    <w:rsid w:val="3B3754FB"/>
    <w:rsid w:val="3BAE5F12"/>
    <w:rsid w:val="3BC40F21"/>
    <w:rsid w:val="3BDD601C"/>
    <w:rsid w:val="3BDF73C5"/>
    <w:rsid w:val="3C351E3D"/>
    <w:rsid w:val="3C3B00DD"/>
    <w:rsid w:val="3C5470CB"/>
    <w:rsid w:val="3C5B0BD1"/>
    <w:rsid w:val="3CC86CCC"/>
    <w:rsid w:val="3D902D22"/>
    <w:rsid w:val="3DF4021A"/>
    <w:rsid w:val="3E047963"/>
    <w:rsid w:val="3E8E5BBA"/>
    <w:rsid w:val="3E9B4698"/>
    <w:rsid w:val="3F2928B4"/>
    <w:rsid w:val="3F663998"/>
    <w:rsid w:val="3F882CCF"/>
    <w:rsid w:val="40191F34"/>
    <w:rsid w:val="407A2067"/>
    <w:rsid w:val="407B3EBF"/>
    <w:rsid w:val="40BC52B1"/>
    <w:rsid w:val="40DF693D"/>
    <w:rsid w:val="40F61693"/>
    <w:rsid w:val="411A73CB"/>
    <w:rsid w:val="412545BE"/>
    <w:rsid w:val="41397978"/>
    <w:rsid w:val="418238EE"/>
    <w:rsid w:val="4184340D"/>
    <w:rsid w:val="428D55B7"/>
    <w:rsid w:val="42923A63"/>
    <w:rsid w:val="42C70261"/>
    <w:rsid w:val="42FF6CFF"/>
    <w:rsid w:val="431A522E"/>
    <w:rsid w:val="431D0063"/>
    <w:rsid w:val="438C4E1A"/>
    <w:rsid w:val="43A23DD3"/>
    <w:rsid w:val="445335D6"/>
    <w:rsid w:val="44C30E24"/>
    <w:rsid w:val="44F71A51"/>
    <w:rsid w:val="450B3BFA"/>
    <w:rsid w:val="45464C32"/>
    <w:rsid w:val="45901E3F"/>
    <w:rsid w:val="459319D9"/>
    <w:rsid w:val="45E62265"/>
    <w:rsid w:val="46041B3A"/>
    <w:rsid w:val="460A1B23"/>
    <w:rsid w:val="460B2AFC"/>
    <w:rsid w:val="46440499"/>
    <w:rsid w:val="46671304"/>
    <w:rsid w:val="46771AC0"/>
    <w:rsid w:val="46A30998"/>
    <w:rsid w:val="4763312B"/>
    <w:rsid w:val="479B001B"/>
    <w:rsid w:val="481755D8"/>
    <w:rsid w:val="482C7BFE"/>
    <w:rsid w:val="48876507"/>
    <w:rsid w:val="48985C14"/>
    <w:rsid w:val="48A14890"/>
    <w:rsid w:val="4922357B"/>
    <w:rsid w:val="49510798"/>
    <w:rsid w:val="498105CE"/>
    <w:rsid w:val="4AA20EC1"/>
    <w:rsid w:val="4AA33A8D"/>
    <w:rsid w:val="4B3A04CC"/>
    <w:rsid w:val="4B582D83"/>
    <w:rsid w:val="4B78366B"/>
    <w:rsid w:val="4B9B6A46"/>
    <w:rsid w:val="4BB01238"/>
    <w:rsid w:val="4C1255B7"/>
    <w:rsid w:val="4C3F1A69"/>
    <w:rsid w:val="4C4C7D4D"/>
    <w:rsid w:val="4C79573F"/>
    <w:rsid w:val="4CB86415"/>
    <w:rsid w:val="4D326323"/>
    <w:rsid w:val="4D413EE9"/>
    <w:rsid w:val="4D714797"/>
    <w:rsid w:val="4D9F0EEA"/>
    <w:rsid w:val="4ECF7A46"/>
    <w:rsid w:val="4ED210A5"/>
    <w:rsid w:val="4F095D32"/>
    <w:rsid w:val="4F6463E1"/>
    <w:rsid w:val="4F7E3B05"/>
    <w:rsid w:val="50933425"/>
    <w:rsid w:val="50C46423"/>
    <w:rsid w:val="523E560F"/>
    <w:rsid w:val="52BC4786"/>
    <w:rsid w:val="52C13B4A"/>
    <w:rsid w:val="52F61709"/>
    <w:rsid w:val="534E35BF"/>
    <w:rsid w:val="5373594F"/>
    <w:rsid w:val="53BE5B90"/>
    <w:rsid w:val="53CA3CE4"/>
    <w:rsid w:val="54073585"/>
    <w:rsid w:val="54492049"/>
    <w:rsid w:val="54DB7C79"/>
    <w:rsid w:val="55267682"/>
    <w:rsid w:val="55271EEE"/>
    <w:rsid w:val="552D5293"/>
    <w:rsid w:val="55580A4D"/>
    <w:rsid w:val="55B303D5"/>
    <w:rsid w:val="55DC1770"/>
    <w:rsid w:val="561133F2"/>
    <w:rsid w:val="56143306"/>
    <w:rsid w:val="56C41C4B"/>
    <w:rsid w:val="57422161"/>
    <w:rsid w:val="57A8556B"/>
    <w:rsid w:val="5871708F"/>
    <w:rsid w:val="58A1158E"/>
    <w:rsid w:val="58BD10F2"/>
    <w:rsid w:val="58CC6216"/>
    <w:rsid w:val="58CD33C2"/>
    <w:rsid w:val="58D81B44"/>
    <w:rsid w:val="58EF7663"/>
    <w:rsid w:val="591A04A7"/>
    <w:rsid w:val="595C281E"/>
    <w:rsid w:val="59714A42"/>
    <w:rsid w:val="59FD7B5D"/>
    <w:rsid w:val="5A435D8A"/>
    <w:rsid w:val="5ACF3521"/>
    <w:rsid w:val="5AED1B8B"/>
    <w:rsid w:val="5AF255DF"/>
    <w:rsid w:val="5AFA74C2"/>
    <w:rsid w:val="5B236010"/>
    <w:rsid w:val="5B241785"/>
    <w:rsid w:val="5BBC1D09"/>
    <w:rsid w:val="5CA7153E"/>
    <w:rsid w:val="5D83303A"/>
    <w:rsid w:val="5E175138"/>
    <w:rsid w:val="5E3D37A4"/>
    <w:rsid w:val="5EA7453C"/>
    <w:rsid w:val="5EAF31E1"/>
    <w:rsid w:val="5EBD449D"/>
    <w:rsid w:val="5ED706D9"/>
    <w:rsid w:val="5EE40EB6"/>
    <w:rsid w:val="5F03324E"/>
    <w:rsid w:val="5F6E1CDF"/>
    <w:rsid w:val="5F912AC4"/>
    <w:rsid w:val="5FD14724"/>
    <w:rsid w:val="60046B4A"/>
    <w:rsid w:val="604832B4"/>
    <w:rsid w:val="606E7FC9"/>
    <w:rsid w:val="60700F30"/>
    <w:rsid w:val="60ED0AB6"/>
    <w:rsid w:val="610B267E"/>
    <w:rsid w:val="618F71F4"/>
    <w:rsid w:val="61A76748"/>
    <w:rsid w:val="62002BF9"/>
    <w:rsid w:val="62143421"/>
    <w:rsid w:val="628554BE"/>
    <w:rsid w:val="62B731FE"/>
    <w:rsid w:val="63630F1F"/>
    <w:rsid w:val="639826A5"/>
    <w:rsid w:val="63B23767"/>
    <w:rsid w:val="63CA0602"/>
    <w:rsid w:val="64236648"/>
    <w:rsid w:val="643266F3"/>
    <w:rsid w:val="64D92688"/>
    <w:rsid w:val="64F61D79"/>
    <w:rsid w:val="654A0B63"/>
    <w:rsid w:val="655F3643"/>
    <w:rsid w:val="65606F6D"/>
    <w:rsid w:val="658530EC"/>
    <w:rsid w:val="65AB236D"/>
    <w:rsid w:val="65B8080F"/>
    <w:rsid w:val="66364A2C"/>
    <w:rsid w:val="664B39FF"/>
    <w:rsid w:val="66704DB4"/>
    <w:rsid w:val="66D32372"/>
    <w:rsid w:val="66E83943"/>
    <w:rsid w:val="678F0DDF"/>
    <w:rsid w:val="687F22F6"/>
    <w:rsid w:val="688A4435"/>
    <w:rsid w:val="68A67F29"/>
    <w:rsid w:val="68C15CCA"/>
    <w:rsid w:val="68FA37F4"/>
    <w:rsid w:val="690E71F0"/>
    <w:rsid w:val="697D619C"/>
    <w:rsid w:val="699D3F2B"/>
    <w:rsid w:val="69EB1750"/>
    <w:rsid w:val="69EE3D79"/>
    <w:rsid w:val="6A1F58CE"/>
    <w:rsid w:val="6A43299F"/>
    <w:rsid w:val="6ABA50AD"/>
    <w:rsid w:val="6B1C1C96"/>
    <w:rsid w:val="6B244F62"/>
    <w:rsid w:val="6BBA4BBB"/>
    <w:rsid w:val="6BFE46EA"/>
    <w:rsid w:val="6C1A4351"/>
    <w:rsid w:val="6C613F7C"/>
    <w:rsid w:val="6C7C0353"/>
    <w:rsid w:val="6D9F01AB"/>
    <w:rsid w:val="6E0C43BB"/>
    <w:rsid w:val="6E2B2A93"/>
    <w:rsid w:val="6E8A54A5"/>
    <w:rsid w:val="6EE659EF"/>
    <w:rsid w:val="6EFA29D3"/>
    <w:rsid w:val="707B75D6"/>
    <w:rsid w:val="70A02612"/>
    <w:rsid w:val="70C8412A"/>
    <w:rsid w:val="71315543"/>
    <w:rsid w:val="7168348C"/>
    <w:rsid w:val="717602EC"/>
    <w:rsid w:val="719B70BE"/>
    <w:rsid w:val="71E02DC1"/>
    <w:rsid w:val="71FE0248"/>
    <w:rsid w:val="721756F7"/>
    <w:rsid w:val="72864FA1"/>
    <w:rsid w:val="72B333C6"/>
    <w:rsid w:val="73701147"/>
    <w:rsid w:val="743D3DC4"/>
    <w:rsid w:val="74CA395E"/>
    <w:rsid w:val="750C4CA1"/>
    <w:rsid w:val="750D0010"/>
    <w:rsid w:val="75966814"/>
    <w:rsid w:val="75A551A2"/>
    <w:rsid w:val="75A75D8D"/>
    <w:rsid w:val="768A2957"/>
    <w:rsid w:val="770D1471"/>
    <w:rsid w:val="770F21D1"/>
    <w:rsid w:val="776B3BCA"/>
    <w:rsid w:val="777C03F7"/>
    <w:rsid w:val="779416A9"/>
    <w:rsid w:val="77B216E3"/>
    <w:rsid w:val="78191BAF"/>
    <w:rsid w:val="789C4444"/>
    <w:rsid w:val="78DE1814"/>
    <w:rsid w:val="790170EC"/>
    <w:rsid w:val="7906224A"/>
    <w:rsid w:val="793E02C8"/>
    <w:rsid w:val="795A5511"/>
    <w:rsid w:val="796164E4"/>
    <w:rsid w:val="799972C0"/>
    <w:rsid w:val="79D310EF"/>
    <w:rsid w:val="7A7255A6"/>
    <w:rsid w:val="7A8D0632"/>
    <w:rsid w:val="7AA008B9"/>
    <w:rsid w:val="7AF4539C"/>
    <w:rsid w:val="7B445194"/>
    <w:rsid w:val="7BAF61EF"/>
    <w:rsid w:val="7C156B31"/>
    <w:rsid w:val="7C281BCA"/>
    <w:rsid w:val="7C525F6D"/>
    <w:rsid w:val="7C5E2286"/>
    <w:rsid w:val="7C662C4B"/>
    <w:rsid w:val="7C800056"/>
    <w:rsid w:val="7C8D531A"/>
    <w:rsid w:val="7D035BC0"/>
    <w:rsid w:val="7D73645A"/>
    <w:rsid w:val="7DB40A20"/>
    <w:rsid w:val="7E136A50"/>
    <w:rsid w:val="7E333FDA"/>
    <w:rsid w:val="7E744361"/>
    <w:rsid w:val="7EAB0CCC"/>
    <w:rsid w:val="7EBE0C5A"/>
    <w:rsid w:val="7EC43AA9"/>
    <w:rsid w:val="7F850E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8"/>
    <w:autoRedefine/>
    <w:qFormat/>
    <w:uiPriority w:val="0"/>
    <w:pPr>
      <w:keepNext/>
      <w:outlineLvl w:val="0"/>
    </w:pPr>
    <w:rPr>
      <w:sz w:val="28"/>
      <w:szCs w:val="24"/>
    </w:rPr>
  </w:style>
  <w:style w:type="paragraph" w:styleId="3">
    <w:name w:val="heading 2"/>
    <w:basedOn w:val="1"/>
    <w:next w:val="1"/>
    <w:link w:val="49"/>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50"/>
    <w:autoRedefine/>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51"/>
    <w:autoRedefine/>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paragraph" w:styleId="6">
    <w:name w:val="heading 9"/>
    <w:basedOn w:val="1"/>
    <w:next w:val="1"/>
    <w:autoRedefine/>
    <w:unhideWhenUsed/>
    <w:qFormat/>
    <w:uiPriority w:val="9"/>
    <w:pPr>
      <w:keepNext/>
      <w:keepLines/>
      <w:spacing w:before="240" w:after="64" w:line="320" w:lineRule="auto"/>
      <w:outlineLvl w:val="8"/>
    </w:pPr>
    <w:rPr>
      <w:rFonts w:ascii="等线 Light" w:hAnsi="等线 Light" w:eastAsia="等线 Light" w:cs="Times New Roman"/>
      <w:sz w:val="21"/>
      <w:szCs w:val="21"/>
    </w:rPr>
  </w:style>
  <w:style w:type="character" w:default="1" w:styleId="38">
    <w:name w:val="Default Paragraph Font"/>
    <w:autoRedefine/>
    <w:semiHidden/>
    <w:unhideWhenUsed/>
    <w:qFormat/>
    <w:uiPriority w:val="1"/>
  </w:style>
  <w:style w:type="table" w:default="1" w:styleId="36">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toc 7"/>
    <w:basedOn w:val="1"/>
    <w:next w:val="1"/>
    <w:autoRedefine/>
    <w:qFormat/>
    <w:uiPriority w:val="0"/>
    <w:pPr>
      <w:ind w:left="2520" w:leftChars="1200"/>
    </w:pPr>
  </w:style>
  <w:style w:type="paragraph" w:styleId="8">
    <w:name w:val="Document Map"/>
    <w:basedOn w:val="1"/>
    <w:link w:val="75"/>
    <w:autoRedefine/>
    <w:qFormat/>
    <w:uiPriority w:val="0"/>
    <w:pPr>
      <w:shd w:val="clear" w:color="auto" w:fill="000080"/>
    </w:pPr>
  </w:style>
  <w:style w:type="paragraph" w:styleId="9">
    <w:name w:val="toa heading"/>
    <w:basedOn w:val="1"/>
    <w:next w:val="1"/>
    <w:unhideWhenUsed/>
    <w:qFormat/>
    <w:uiPriority w:val="99"/>
    <w:pPr>
      <w:spacing w:before="120" w:beforeLines="0" w:beforeAutospacing="0"/>
    </w:pPr>
    <w:rPr>
      <w:rFonts w:ascii="Arial" w:hAnsi="Arial"/>
      <w:sz w:val="24"/>
    </w:rPr>
  </w:style>
  <w:style w:type="paragraph" w:styleId="10">
    <w:name w:val="annotation text"/>
    <w:basedOn w:val="1"/>
    <w:link w:val="69"/>
    <w:autoRedefine/>
    <w:semiHidden/>
    <w:qFormat/>
    <w:uiPriority w:val="99"/>
    <w:pPr>
      <w:jc w:val="left"/>
    </w:pPr>
  </w:style>
  <w:style w:type="paragraph" w:styleId="11">
    <w:name w:val="Body Text 3"/>
    <w:basedOn w:val="1"/>
    <w:link w:val="90"/>
    <w:autoRedefine/>
    <w:unhideWhenUsed/>
    <w:qFormat/>
    <w:uiPriority w:val="99"/>
    <w:pPr>
      <w:spacing w:after="120"/>
    </w:pPr>
    <w:rPr>
      <w:rFonts w:ascii="Calibri" w:hAnsi="Calibri"/>
      <w:sz w:val="16"/>
      <w:szCs w:val="16"/>
      <w:lang w:val="zh-CN"/>
    </w:rPr>
  </w:style>
  <w:style w:type="paragraph" w:styleId="12">
    <w:name w:val="Body Text"/>
    <w:basedOn w:val="1"/>
    <w:link w:val="64"/>
    <w:autoRedefine/>
    <w:qFormat/>
    <w:uiPriority w:val="0"/>
    <w:pPr>
      <w:spacing w:after="120"/>
    </w:pPr>
    <w:rPr>
      <w:szCs w:val="24"/>
    </w:rPr>
  </w:style>
  <w:style w:type="paragraph" w:styleId="13">
    <w:name w:val="Body Text Indent"/>
    <w:basedOn w:val="1"/>
    <w:link w:val="53"/>
    <w:autoRedefine/>
    <w:qFormat/>
    <w:uiPriority w:val="0"/>
    <w:pPr>
      <w:ind w:firstLine="540"/>
    </w:pPr>
    <w:rPr>
      <w:rFonts w:eastAsia="仿宋_GB2312"/>
      <w:sz w:val="28"/>
    </w:rPr>
  </w:style>
  <w:style w:type="paragraph" w:styleId="14">
    <w:name w:val="toc 5"/>
    <w:basedOn w:val="1"/>
    <w:next w:val="1"/>
    <w:autoRedefine/>
    <w:qFormat/>
    <w:uiPriority w:val="0"/>
    <w:pPr>
      <w:ind w:left="1680" w:leftChars="800"/>
    </w:pPr>
  </w:style>
  <w:style w:type="paragraph" w:styleId="15">
    <w:name w:val="toc 3"/>
    <w:basedOn w:val="1"/>
    <w:next w:val="1"/>
    <w:autoRedefine/>
    <w:qFormat/>
    <w:uiPriority w:val="39"/>
    <w:pPr>
      <w:ind w:left="840" w:leftChars="400"/>
    </w:pPr>
  </w:style>
  <w:style w:type="paragraph" w:styleId="16">
    <w:name w:val="Plain Text"/>
    <w:basedOn w:val="1"/>
    <w:link w:val="72"/>
    <w:autoRedefine/>
    <w:qFormat/>
    <w:uiPriority w:val="0"/>
    <w:rPr>
      <w:rFonts w:ascii="宋体" w:hAnsi="Courier New" w:cstheme="minorBidi"/>
      <w:szCs w:val="22"/>
    </w:rPr>
  </w:style>
  <w:style w:type="paragraph" w:styleId="17">
    <w:name w:val="toc 8"/>
    <w:basedOn w:val="1"/>
    <w:next w:val="1"/>
    <w:autoRedefine/>
    <w:qFormat/>
    <w:uiPriority w:val="0"/>
    <w:pPr>
      <w:ind w:left="2940" w:leftChars="1400"/>
    </w:pPr>
  </w:style>
  <w:style w:type="paragraph" w:styleId="18">
    <w:name w:val="Date"/>
    <w:basedOn w:val="1"/>
    <w:next w:val="1"/>
    <w:link w:val="52"/>
    <w:autoRedefine/>
    <w:qFormat/>
    <w:uiPriority w:val="0"/>
    <w:rPr>
      <w:rFonts w:ascii="Arial" w:hAnsi="Arial" w:eastAsia="楷体_GB2312"/>
      <w:sz w:val="28"/>
    </w:rPr>
  </w:style>
  <w:style w:type="paragraph" w:styleId="19">
    <w:name w:val="Body Text Indent 2"/>
    <w:basedOn w:val="1"/>
    <w:link w:val="55"/>
    <w:autoRedefine/>
    <w:qFormat/>
    <w:uiPriority w:val="0"/>
    <w:pPr>
      <w:tabs>
        <w:tab w:val="left" w:pos="720"/>
      </w:tabs>
      <w:ind w:right="-506" w:rightChars="-241" w:firstLine="538" w:firstLineChars="192"/>
    </w:pPr>
    <w:rPr>
      <w:rFonts w:eastAsia="仿宋_GB2312"/>
      <w:sz w:val="28"/>
    </w:rPr>
  </w:style>
  <w:style w:type="paragraph" w:styleId="20">
    <w:name w:val="Balloon Text"/>
    <w:basedOn w:val="1"/>
    <w:link w:val="66"/>
    <w:autoRedefine/>
    <w:qFormat/>
    <w:uiPriority w:val="0"/>
    <w:rPr>
      <w:sz w:val="18"/>
      <w:szCs w:val="18"/>
    </w:rPr>
  </w:style>
  <w:style w:type="paragraph" w:styleId="21">
    <w:name w:val="footer"/>
    <w:basedOn w:val="1"/>
    <w:link w:val="47"/>
    <w:autoRedefine/>
    <w:unhideWhenUsed/>
    <w:qFormat/>
    <w:uiPriority w:val="0"/>
    <w:pPr>
      <w:tabs>
        <w:tab w:val="center" w:pos="4153"/>
        <w:tab w:val="right" w:pos="8306"/>
      </w:tabs>
      <w:snapToGrid w:val="0"/>
      <w:jc w:val="left"/>
    </w:pPr>
    <w:rPr>
      <w:sz w:val="18"/>
      <w:szCs w:val="18"/>
    </w:rPr>
  </w:style>
  <w:style w:type="paragraph" w:styleId="22">
    <w:name w:val="header"/>
    <w:basedOn w:val="1"/>
    <w:link w:val="4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qFormat/>
    <w:uiPriority w:val="0"/>
  </w:style>
  <w:style w:type="paragraph" w:styleId="24">
    <w:name w:val="toc 4"/>
    <w:basedOn w:val="1"/>
    <w:next w:val="1"/>
    <w:autoRedefine/>
    <w:qFormat/>
    <w:uiPriority w:val="0"/>
    <w:pPr>
      <w:ind w:left="1260" w:leftChars="600"/>
    </w:pPr>
  </w:style>
  <w:style w:type="paragraph" w:styleId="25">
    <w:name w:val="Subtitle"/>
    <w:next w:val="1"/>
    <w:autoRedefine/>
    <w:qFormat/>
    <w:uiPriority w:val="0"/>
    <w:pPr>
      <w:wordWrap w:val="0"/>
      <w:spacing w:after="60"/>
      <w:jc w:val="center"/>
    </w:pPr>
    <w:rPr>
      <w:rFonts w:ascii="Times New Roman" w:hAnsi="Times New Roman" w:eastAsia="宋体" w:cs="Times New Roman"/>
      <w:sz w:val="24"/>
      <w:lang w:val="en-US" w:eastAsia="zh-CN" w:bidi="ar-SA"/>
    </w:rPr>
  </w:style>
  <w:style w:type="paragraph" w:styleId="26">
    <w:name w:val="toc 6"/>
    <w:basedOn w:val="1"/>
    <w:next w:val="1"/>
    <w:autoRedefine/>
    <w:qFormat/>
    <w:uiPriority w:val="0"/>
    <w:pPr>
      <w:ind w:left="2100" w:leftChars="1000"/>
    </w:pPr>
  </w:style>
  <w:style w:type="paragraph" w:styleId="27">
    <w:name w:val="Body Text Indent 3"/>
    <w:basedOn w:val="1"/>
    <w:link w:val="61"/>
    <w:autoRedefine/>
    <w:qFormat/>
    <w:uiPriority w:val="0"/>
    <w:pPr>
      <w:ind w:left="178" w:leftChars="85" w:firstLine="560" w:firstLineChars="200"/>
    </w:pPr>
    <w:rPr>
      <w:rFonts w:ascii="仿宋_GB2312" w:hAnsi="Arial" w:eastAsia="仿宋_GB2312"/>
      <w:sz w:val="28"/>
      <w:szCs w:val="24"/>
    </w:rPr>
  </w:style>
  <w:style w:type="paragraph" w:styleId="28">
    <w:name w:val="toc 2"/>
    <w:basedOn w:val="1"/>
    <w:next w:val="1"/>
    <w:autoRedefine/>
    <w:qFormat/>
    <w:uiPriority w:val="39"/>
    <w:pPr>
      <w:ind w:left="420" w:leftChars="200"/>
    </w:pPr>
  </w:style>
  <w:style w:type="paragraph" w:styleId="29">
    <w:name w:val="toc 9"/>
    <w:basedOn w:val="1"/>
    <w:next w:val="1"/>
    <w:autoRedefine/>
    <w:qFormat/>
    <w:uiPriority w:val="0"/>
    <w:pPr>
      <w:ind w:left="3360" w:leftChars="1600"/>
    </w:pPr>
  </w:style>
  <w:style w:type="paragraph" w:styleId="30">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1">
    <w:name w:val="Normal (Web)"/>
    <w:basedOn w:val="1"/>
    <w:autoRedefine/>
    <w:unhideWhenUsed/>
    <w:qFormat/>
    <w:uiPriority w:val="99"/>
    <w:pPr>
      <w:jc w:val="left"/>
    </w:pPr>
    <w:rPr>
      <w:kern w:val="0"/>
      <w:sz w:val="24"/>
    </w:rPr>
  </w:style>
  <w:style w:type="paragraph" w:styleId="32">
    <w:name w:val="index 1"/>
    <w:basedOn w:val="1"/>
    <w:next w:val="1"/>
    <w:autoRedefine/>
    <w:semiHidden/>
    <w:qFormat/>
    <w:uiPriority w:val="0"/>
    <w:pPr>
      <w:jc w:val="center"/>
    </w:pPr>
    <w:rPr>
      <w:rFonts w:ascii="仿宋_GB2312" w:eastAsia="仿宋_GB2312"/>
      <w:b/>
      <w:bCs/>
      <w:sz w:val="28"/>
    </w:rPr>
  </w:style>
  <w:style w:type="paragraph" w:styleId="33">
    <w:name w:val="annotation subject"/>
    <w:basedOn w:val="10"/>
    <w:next w:val="10"/>
    <w:link w:val="70"/>
    <w:autoRedefine/>
    <w:semiHidden/>
    <w:qFormat/>
    <w:uiPriority w:val="99"/>
    <w:rPr>
      <w:b/>
      <w:bCs/>
    </w:rPr>
  </w:style>
  <w:style w:type="paragraph" w:styleId="34">
    <w:name w:val="Body Text First Indent"/>
    <w:basedOn w:val="12"/>
    <w:link w:val="100"/>
    <w:autoRedefine/>
    <w:semiHidden/>
    <w:unhideWhenUsed/>
    <w:qFormat/>
    <w:uiPriority w:val="99"/>
    <w:pPr>
      <w:spacing w:line="400" w:lineRule="atLeast"/>
      <w:ind w:firstLine="426"/>
    </w:pPr>
    <w:rPr>
      <w:sz w:val="24"/>
      <w:szCs w:val="20"/>
    </w:rPr>
  </w:style>
  <w:style w:type="paragraph" w:styleId="35">
    <w:name w:val="Body Text First Indent 2"/>
    <w:basedOn w:val="13"/>
    <w:autoRedefine/>
    <w:qFormat/>
    <w:uiPriority w:val="0"/>
    <w:pPr>
      <w:tabs>
        <w:tab w:val="left" w:pos="900"/>
      </w:tabs>
      <w:spacing w:after="120"/>
      <w:ind w:left="420" w:leftChars="200" w:firstLine="420" w:firstLineChars="200"/>
    </w:pPr>
    <w:rPr>
      <w:rFonts w:ascii="Times New Roman" w:eastAsia="宋体"/>
      <w:sz w:val="21"/>
      <w:szCs w:val="24"/>
    </w:rPr>
  </w:style>
  <w:style w:type="table" w:styleId="37">
    <w:name w:val="Table Grid"/>
    <w:basedOn w:val="3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autoRedefine/>
    <w:qFormat/>
    <w:uiPriority w:val="0"/>
    <w:rPr>
      <w:b/>
    </w:rPr>
  </w:style>
  <w:style w:type="character" w:styleId="40">
    <w:name w:val="page number"/>
    <w:basedOn w:val="38"/>
    <w:autoRedefine/>
    <w:qFormat/>
    <w:uiPriority w:val="0"/>
  </w:style>
  <w:style w:type="character" w:styleId="41">
    <w:name w:val="FollowedHyperlink"/>
    <w:basedOn w:val="38"/>
    <w:autoRedefine/>
    <w:unhideWhenUsed/>
    <w:qFormat/>
    <w:uiPriority w:val="99"/>
    <w:rPr>
      <w:color w:val="954F72" w:themeColor="followedHyperlink"/>
      <w:u w:val="single"/>
      <w14:textFill>
        <w14:solidFill>
          <w14:schemeClr w14:val="folHlink"/>
        </w14:solidFill>
      </w14:textFill>
    </w:rPr>
  </w:style>
  <w:style w:type="character" w:styleId="42">
    <w:name w:val="Hyperlink"/>
    <w:autoRedefine/>
    <w:qFormat/>
    <w:uiPriority w:val="99"/>
    <w:rPr>
      <w:color w:val="0000FF"/>
      <w:u w:val="single"/>
    </w:rPr>
  </w:style>
  <w:style w:type="character" w:styleId="43">
    <w:name w:val="annotation reference"/>
    <w:autoRedefine/>
    <w:semiHidden/>
    <w:qFormat/>
    <w:uiPriority w:val="99"/>
    <w:rPr>
      <w:sz w:val="21"/>
      <w:szCs w:val="21"/>
    </w:rPr>
  </w:style>
  <w:style w:type="paragraph" w:customStyle="1" w:styleId="44">
    <w:name w:val="style4"/>
    <w:basedOn w:val="1"/>
    <w:next w:val="45"/>
    <w:autoRedefine/>
    <w:qFormat/>
    <w:uiPriority w:val="0"/>
    <w:pPr>
      <w:widowControl/>
      <w:spacing w:before="280" w:after="280"/>
    </w:pPr>
    <w:rPr>
      <w:rFonts w:ascii="宋体" w:eastAsia="宋体"/>
      <w:sz w:val="18"/>
    </w:rPr>
  </w:style>
  <w:style w:type="paragraph" w:customStyle="1" w:styleId="45">
    <w:name w:val="2"/>
    <w:next w:val="1"/>
    <w:autoRedefine/>
    <w:qFormat/>
    <w:uiPriority w:val="0"/>
    <w:pPr>
      <w:widowControl w:val="0"/>
      <w:jc w:val="both"/>
    </w:pPr>
    <w:rPr>
      <w:rFonts w:ascii="Calibri" w:hAnsi="Calibri" w:eastAsia="宋体" w:cs="Times New Roman"/>
      <w:sz w:val="21"/>
      <w:szCs w:val="22"/>
      <w:lang w:val="en-US" w:eastAsia="zh-CN" w:bidi="ar-SA"/>
    </w:rPr>
  </w:style>
  <w:style w:type="character" w:customStyle="1" w:styleId="46">
    <w:name w:val="页眉 Char"/>
    <w:basedOn w:val="38"/>
    <w:link w:val="22"/>
    <w:autoRedefine/>
    <w:qFormat/>
    <w:uiPriority w:val="0"/>
    <w:rPr>
      <w:sz w:val="18"/>
      <w:szCs w:val="18"/>
    </w:rPr>
  </w:style>
  <w:style w:type="character" w:customStyle="1" w:styleId="47">
    <w:name w:val="页脚 Char"/>
    <w:basedOn w:val="38"/>
    <w:link w:val="21"/>
    <w:autoRedefine/>
    <w:qFormat/>
    <w:uiPriority w:val="0"/>
    <w:rPr>
      <w:sz w:val="18"/>
      <w:szCs w:val="18"/>
    </w:rPr>
  </w:style>
  <w:style w:type="character" w:customStyle="1" w:styleId="48">
    <w:name w:val="标题 1 Char"/>
    <w:basedOn w:val="38"/>
    <w:link w:val="2"/>
    <w:autoRedefine/>
    <w:qFormat/>
    <w:uiPriority w:val="0"/>
    <w:rPr>
      <w:rFonts w:ascii="Times New Roman" w:hAnsi="Times New Roman" w:eastAsia="宋体" w:cs="Times New Roman"/>
      <w:sz w:val="28"/>
      <w:szCs w:val="24"/>
    </w:rPr>
  </w:style>
  <w:style w:type="character" w:customStyle="1" w:styleId="49">
    <w:name w:val="标题 2 Char"/>
    <w:basedOn w:val="38"/>
    <w:link w:val="3"/>
    <w:autoRedefine/>
    <w:qFormat/>
    <w:uiPriority w:val="0"/>
    <w:rPr>
      <w:rFonts w:ascii="Arial" w:hAnsi="Arial" w:eastAsia="黑体" w:cs="Times New Roman"/>
      <w:b/>
      <w:kern w:val="0"/>
      <w:sz w:val="32"/>
      <w:szCs w:val="20"/>
    </w:rPr>
  </w:style>
  <w:style w:type="character" w:customStyle="1" w:styleId="50">
    <w:name w:val="标题 3 Char"/>
    <w:basedOn w:val="38"/>
    <w:link w:val="4"/>
    <w:autoRedefine/>
    <w:qFormat/>
    <w:uiPriority w:val="0"/>
    <w:rPr>
      <w:rFonts w:ascii="Times New Roman" w:hAnsi="Times New Roman" w:eastAsia="宋体" w:cs="Times New Roman"/>
      <w:b/>
      <w:bCs/>
      <w:sz w:val="32"/>
      <w:szCs w:val="32"/>
      <w:lang w:val="zh-CN" w:eastAsia="zh-CN"/>
    </w:rPr>
  </w:style>
  <w:style w:type="character" w:customStyle="1" w:styleId="51">
    <w:name w:val="标题 4 Char"/>
    <w:basedOn w:val="38"/>
    <w:link w:val="5"/>
    <w:autoRedefine/>
    <w:qFormat/>
    <w:uiPriority w:val="0"/>
    <w:rPr>
      <w:rFonts w:ascii="Arial" w:hAnsi="Arial" w:eastAsia="黑体" w:cs="Times New Roman"/>
      <w:b/>
      <w:kern w:val="0"/>
      <w:sz w:val="28"/>
      <w:szCs w:val="20"/>
    </w:rPr>
  </w:style>
  <w:style w:type="character" w:customStyle="1" w:styleId="52">
    <w:name w:val="日期 Char"/>
    <w:basedOn w:val="38"/>
    <w:link w:val="18"/>
    <w:autoRedefine/>
    <w:qFormat/>
    <w:uiPriority w:val="0"/>
    <w:rPr>
      <w:rFonts w:ascii="Arial" w:hAnsi="Arial" w:eastAsia="楷体_GB2312" w:cs="Times New Roman"/>
      <w:sz w:val="28"/>
      <w:szCs w:val="20"/>
    </w:rPr>
  </w:style>
  <w:style w:type="character" w:customStyle="1" w:styleId="53">
    <w:name w:val="正文文本缩进 Char"/>
    <w:basedOn w:val="38"/>
    <w:link w:val="13"/>
    <w:autoRedefine/>
    <w:qFormat/>
    <w:uiPriority w:val="0"/>
    <w:rPr>
      <w:rFonts w:ascii="Times New Roman" w:hAnsi="Times New Roman" w:eastAsia="仿宋_GB2312" w:cs="Times New Roman"/>
      <w:sz w:val="28"/>
      <w:szCs w:val="20"/>
    </w:rPr>
  </w:style>
  <w:style w:type="paragraph" w:customStyle="1" w:styleId="54">
    <w:name w:val="_Style 2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5">
    <w:name w:val="正文文本缩进 2 Char"/>
    <w:basedOn w:val="38"/>
    <w:link w:val="19"/>
    <w:autoRedefine/>
    <w:qFormat/>
    <w:uiPriority w:val="0"/>
    <w:rPr>
      <w:rFonts w:ascii="Times New Roman" w:hAnsi="Times New Roman" w:eastAsia="仿宋_GB2312" w:cs="Times New Roman"/>
      <w:sz w:val="28"/>
      <w:szCs w:val="20"/>
    </w:rPr>
  </w:style>
  <w:style w:type="paragraph" w:customStyle="1" w:styleId="56">
    <w:name w:val="样式1"/>
    <w:basedOn w:val="1"/>
    <w:autoRedefine/>
    <w:qFormat/>
    <w:uiPriority w:val="0"/>
    <w:pPr>
      <w:numPr>
        <w:ilvl w:val="0"/>
        <w:numId w:val="1"/>
      </w:numPr>
      <w:adjustRightInd w:val="0"/>
      <w:textAlignment w:val="baseline"/>
    </w:pPr>
    <w:rPr>
      <w:rFonts w:ascii="宋体" w:hAnsi="宋体"/>
      <w:kern w:val="0"/>
    </w:rPr>
  </w:style>
  <w:style w:type="paragraph" w:customStyle="1" w:styleId="57">
    <w:name w:val="样式 宋体 五号 行距: 单倍行距"/>
    <w:basedOn w:val="1"/>
    <w:autoRedefine/>
    <w:qFormat/>
    <w:uiPriority w:val="0"/>
    <w:pPr>
      <w:adjustRightInd w:val="0"/>
      <w:jc w:val="left"/>
      <w:textAlignment w:val="baseline"/>
    </w:pPr>
    <w:rPr>
      <w:rFonts w:ascii="宋体" w:hAnsi="宋体"/>
      <w:kern w:val="0"/>
    </w:rPr>
  </w:style>
  <w:style w:type="paragraph" w:customStyle="1" w:styleId="58">
    <w:name w:val="样式 标题 2 + 宋体 五号 行距: 单倍行距"/>
    <w:basedOn w:val="3"/>
    <w:autoRedefine/>
    <w:qFormat/>
    <w:uiPriority w:val="0"/>
    <w:pPr>
      <w:spacing w:line="240" w:lineRule="auto"/>
    </w:pPr>
    <w:rPr>
      <w:rFonts w:ascii="宋体" w:hAnsi="宋体" w:eastAsia="宋体"/>
      <w:sz w:val="21"/>
    </w:rPr>
  </w:style>
  <w:style w:type="paragraph" w:customStyle="1" w:styleId="59">
    <w:name w:val="Char Char Char Char Char"/>
    <w:basedOn w:val="1"/>
    <w:autoRedefine/>
    <w:qFormat/>
    <w:uiPriority w:val="0"/>
    <w:rPr>
      <w:rFonts w:ascii="Tahoma" w:hAnsi="Tahoma"/>
      <w:sz w:val="24"/>
    </w:rPr>
  </w:style>
  <w:style w:type="paragraph" w:customStyle="1" w:styleId="60">
    <w:name w:val="Char"/>
    <w:basedOn w:val="1"/>
    <w:autoRedefine/>
    <w:qFormat/>
    <w:uiPriority w:val="0"/>
    <w:rPr>
      <w:rFonts w:ascii="Tahoma" w:hAnsi="Tahoma"/>
      <w:sz w:val="24"/>
    </w:rPr>
  </w:style>
  <w:style w:type="character" w:customStyle="1" w:styleId="61">
    <w:name w:val="正文文本缩进 3 Char"/>
    <w:basedOn w:val="38"/>
    <w:link w:val="27"/>
    <w:autoRedefine/>
    <w:qFormat/>
    <w:uiPriority w:val="0"/>
    <w:rPr>
      <w:rFonts w:ascii="仿宋_GB2312" w:hAnsi="Arial" w:eastAsia="仿宋_GB2312" w:cs="Times New Roman"/>
      <w:sz w:val="28"/>
      <w:szCs w:val="24"/>
    </w:rPr>
  </w:style>
  <w:style w:type="paragraph" w:customStyle="1" w:styleId="62">
    <w:name w:val="Char1"/>
    <w:basedOn w:val="1"/>
    <w:autoRedefine/>
    <w:qFormat/>
    <w:uiPriority w:val="0"/>
    <w:rPr>
      <w:rFonts w:ascii="Tahoma" w:hAnsi="Tahoma" w:eastAsia="仿宋_GB2312"/>
      <w:sz w:val="24"/>
    </w:rPr>
  </w:style>
  <w:style w:type="paragraph" w:customStyle="1" w:styleId="63">
    <w:name w:val="Char Char Char Char Char Char Char1 Char"/>
    <w:basedOn w:val="1"/>
    <w:autoRedefine/>
    <w:qFormat/>
    <w:uiPriority w:val="0"/>
    <w:rPr>
      <w:rFonts w:ascii="Tahoma" w:hAnsi="Tahoma"/>
      <w:sz w:val="24"/>
    </w:rPr>
  </w:style>
  <w:style w:type="character" w:customStyle="1" w:styleId="64">
    <w:name w:val="正文文本 Char"/>
    <w:basedOn w:val="38"/>
    <w:link w:val="12"/>
    <w:autoRedefine/>
    <w:qFormat/>
    <w:uiPriority w:val="0"/>
    <w:rPr>
      <w:rFonts w:ascii="Times New Roman" w:hAnsi="Times New Roman" w:eastAsia="宋体" w:cs="Times New Roman"/>
      <w:szCs w:val="24"/>
    </w:rPr>
  </w:style>
  <w:style w:type="paragraph" w:customStyle="1" w:styleId="65">
    <w:name w:val="Char Char Char Char"/>
    <w:basedOn w:val="1"/>
    <w:next w:val="1"/>
    <w:autoRedefine/>
    <w:qFormat/>
    <w:uiPriority w:val="0"/>
    <w:pPr>
      <w:widowControl/>
      <w:spacing w:line="360" w:lineRule="auto"/>
      <w:jc w:val="left"/>
    </w:pPr>
  </w:style>
  <w:style w:type="character" w:customStyle="1" w:styleId="66">
    <w:name w:val="批注框文本 Char"/>
    <w:basedOn w:val="38"/>
    <w:link w:val="20"/>
    <w:autoRedefine/>
    <w:qFormat/>
    <w:uiPriority w:val="0"/>
    <w:rPr>
      <w:rFonts w:ascii="Times New Roman" w:hAnsi="Times New Roman" w:eastAsia="宋体" w:cs="Times New Roman"/>
      <w:sz w:val="18"/>
      <w:szCs w:val="18"/>
    </w:rPr>
  </w:style>
  <w:style w:type="paragraph" w:customStyle="1" w:styleId="67">
    <w:name w:val="Char Char Char"/>
    <w:basedOn w:val="1"/>
    <w:autoRedefine/>
    <w:qFormat/>
    <w:uiPriority w:val="0"/>
    <w:rPr>
      <w:rFonts w:ascii="Tahoma" w:hAnsi="Tahoma"/>
      <w:sz w:val="24"/>
    </w:rPr>
  </w:style>
  <w:style w:type="paragraph" w:customStyle="1" w:styleId="68">
    <w:name w:val="Char Char Char Char Char Char Char Char Char Char"/>
    <w:basedOn w:val="1"/>
    <w:autoRedefine/>
    <w:qFormat/>
    <w:uiPriority w:val="0"/>
    <w:rPr>
      <w:rFonts w:ascii="Tahoma" w:hAnsi="Tahoma" w:cs="仿宋_GB2312"/>
      <w:sz w:val="24"/>
    </w:rPr>
  </w:style>
  <w:style w:type="character" w:customStyle="1" w:styleId="69">
    <w:name w:val="批注文字 Char"/>
    <w:basedOn w:val="38"/>
    <w:link w:val="10"/>
    <w:autoRedefine/>
    <w:semiHidden/>
    <w:qFormat/>
    <w:uiPriority w:val="99"/>
    <w:rPr>
      <w:rFonts w:ascii="Times New Roman" w:hAnsi="Times New Roman" w:eastAsia="宋体" w:cs="Times New Roman"/>
      <w:szCs w:val="20"/>
    </w:rPr>
  </w:style>
  <w:style w:type="character" w:customStyle="1" w:styleId="70">
    <w:name w:val="批注主题 Char"/>
    <w:basedOn w:val="69"/>
    <w:link w:val="33"/>
    <w:autoRedefine/>
    <w:semiHidden/>
    <w:qFormat/>
    <w:uiPriority w:val="99"/>
    <w:rPr>
      <w:rFonts w:ascii="Times New Roman" w:hAnsi="Times New Roman" w:eastAsia="宋体" w:cs="Times New Roman"/>
      <w:b/>
      <w:bCs/>
      <w:szCs w:val="20"/>
    </w:rPr>
  </w:style>
  <w:style w:type="paragraph" w:customStyle="1" w:styleId="71">
    <w:name w:val="Char Char Char Char Char Char"/>
    <w:basedOn w:val="1"/>
    <w:autoRedefine/>
    <w:qFormat/>
    <w:uiPriority w:val="0"/>
  </w:style>
  <w:style w:type="character" w:customStyle="1" w:styleId="72">
    <w:name w:val="纯文本 Char"/>
    <w:link w:val="16"/>
    <w:autoRedefine/>
    <w:qFormat/>
    <w:uiPriority w:val="0"/>
    <w:rPr>
      <w:rFonts w:ascii="宋体" w:hAnsi="Courier New" w:eastAsia="宋体"/>
    </w:rPr>
  </w:style>
  <w:style w:type="character" w:customStyle="1" w:styleId="73">
    <w:name w:val="纯文本 Char1"/>
    <w:basedOn w:val="38"/>
    <w:autoRedefine/>
    <w:semiHidden/>
    <w:qFormat/>
    <w:uiPriority w:val="99"/>
    <w:rPr>
      <w:rFonts w:ascii="宋体" w:hAnsi="Courier New" w:eastAsia="宋体" w:cs="Courier New"/>
      <w:szCs w:val="21"/>
    </w:rPr>
  </w:style>
  <w:style w:type="paragraph" w:customStyle="1" w:styleId="74">
    <w:name w:val="Char12 Char Char Char"/>
    <w:basedOn w:val="1"/>
    <w:autoRedefine/>
    <w:qFormat/>
    <w:uiPriority w:val="0"/>
  </w:style>
  <w:style w:type="character" w:customStyle="1" w:styleId="75">
    <w:name w:val="文档结构图 Char"/>
    <w:basedOn w:val="38"/>
    <w:link w:val="8"/>
    <w:autoRedefine/>
    <w:qFormat/>
    <w:uiPriority w:val="0"/>
    <w:rPr>
      <w:rFonts w:ascii="Times New Roman" w:hAnsi="Times New Roman" w:eastAsia="宋体" w:cs="Times New Roman"/>
      <w:szCs w:val="20"/>
      <w:shd w:val="clear" w:color="auto" w:fill="000080"/>
    </w:rPr>
  </w:style>
  <w:style w:type="character" w:customStyle="1" w:styleId="76">
    <w:name w:val="style29"/>
    <w:autoRedefine/>
    <w:qFormat/>
    <w:uiPriority w:val="0"/>
  </w:style>
  <w:style w:type="character" w:customStyle="1" w:styleId="77">
    <w:name w:val="正文1"/>
    <w:autoRedefine/>
    <w:qFormat/>
    <w:uiPriority w:val="0"/>
  </w:style>
  <w:style w:type="character" w:customStyle="1" w:styleId="78">
    <w:name w:val="font11"/>
    <w:autoRedefine/>
    <w:qFormat/>
    <w:uiPriority w:val="0"/>
    <w:rPr>
      <w:rFonts w:hint="default" w:ascii="Times New Roman" w:hAnsi="Times New Roman" w:cs="Times New Roman"/>
      <w:color w:val="3366FF"/>
      <w:sz w:val="24"/>
      <w:szCs w:val="24"/>
      <w:u w:val="none"/>
    </w:rPr>
  </w:style>
  <w:style w:type="character" w:customStyle="1" w:styleId="79">
    <w:name w:val="font21"/>
    <w:basedOn w:val="38"/>
    <w:autoRedefine/>
    <w:qFormat/>
    <w:uiPriority w:val="0"/>
    <w:rPr>
      <w:rFonts w:hint="eastAsia" w:ascii="宋体" w:hAnsi="宋体" w:eastAsia="宋体"/>
      <w:color w:val="3366FF"/>
      <w:sz w:val="24"/>
      <w:szCs w:val="24"/>
      <w:u w:val="none"/>
    </w:rPr>
  </w:style>
  <w:style w:type="paragraph" w:customStyle="1" w:styleId="80">
    <w:name w:val="Char Char15"/>
    <w:basedOn w:val="1"/>
    <w:autoRedefine/>
    <w:qFormat/>
    <w:uiPriority w:val="0"/>
    <w:rPr>
      <w:rFonts w:ascii="Tahoma" w:hAnsi="Tahoma" w:eastAsia="仿宋_GB2312"/>
      <w:sz w:val="24"/>
    </w:rPr>
  </w:style>
  <w:style w:type="paragraph" w:customStyle="1" w:styleId="81">
    <w:name w:val="列出段落1"/>
    <w:basedOn w:val="1"/>
    <w:autoRedefine/>
    <w:qFormat/>
    <w:uiPriority w:val="0"/>
    <w:pPr>
      <w:ind w:firstLine="420" w:firstLineChars="200"/>
    </w:pPr>
    <w:rPr>
      <w:rFonts w:ascii="Calibri" w:hAnsi="Calibri"/>
      <w:szCs w:val="22"/>
    </w:rPr>
  </w:style>
  <w:style w:type="paragraph" w:customStyle="1" w:styleId="82">
    <w:name w:val="Char2"/>
    <w:basedOn w:val="1"/>
    <w:autoRedefine/>
    <w:qFormat/>
    <w:uiPriority w:val="0"/>
    <w:pPr>
      <w:tabs>
        <w:tab w:val="left" w:pos="360"/>
      </w:tabs>
    </w:pPr>
    <w:rPr>
      <w:sz w:val="24"/>
      <w:szCs w:val="24"/>
    </w:rPr>
  </w:style>
  <w:style w:type="paragraph" w:customStyle="1" w:styleId="83">
    <w:name w:val="Char16"/>
    <w:basedOn w:val="1"/>
    <w:autoRedefine/>
    <w:qFormat/>
    <w:uiPriority w:val="0"/>
    <w:rPr>
      <w:rFonts w:ascii="Tahoma" w:hAnsi="Tahoma" w:eastAsia="仿宋_GB2312"/>
      <w:sz w:val="24"/>
    </w:rPr>
  </w:style>
  <w:style w:type="paragraph" w:customStyle="1" w:styleId="84">
    <w:name w:val="Char Char1"/>
    <w:basedOn w:val="1"/>
    <w:autoRedefine/>
    <w:qFormat/>
    <w:uiPriority w:val="0"/>
    <w:rPr>
      <w:rFonts w:ascii="Tahoma" w:hAnsi="Tahoma"/>
      <w:sz w:val="24"/>
    </w:rPr>
  </w:style>
  <w:style w:type="paragraph" w:customStyle="1" w:styleId="85">
    <w:name w:val="Char Char Char Char Char Char Char"/>
    <w:basedOn w:val="1"/>
    <w:autoRedefine/>
    <w:qFormat/>
    <w:uiPriority w:val="0"/>
    <w:rPr>
      <w:szCs w:val="24"/>
    </w:rPr>
  </w:style>
  <w:style w:type="paragraph" w:customStyle="1" w:styleId="86">
    <w:name w:val="Char Char"/>
    <w:basedOn w:val="1"/>
    <w:autoRedefine/>
    <w:qFormat/>
    <w:uiPriority w:val="0"/>
    <w:rPr>
      <w:rFonts w:ascii="Tahoma" w:hAnsi="Tahoma" w:cs="仿宋_GB2312"/>
      <w:sz w:val="24"/>
    </w:rPr>
  </w:style>
  <w:style w:type="paragraph" w:customStyle="1" w:styleId="87">
    <w:name w:val="Char Char2"/>
    <w:basedOn w:val="1"/>
    <w:autoRedefine/>
    <w:qFormat/>
    <w:uiPriority w:val="0"/>
    <w:rPr>
      <w:rFonts w:ascii="Tahoma" w:hAnsi="Tahoma" w:cs="仿宋_GB2312"/>
      <w:sz w:val="24"/>
    </w:rPr>
  </w:style>
  <w:style w:type="paragraph" w:customStyle="1" w:styleId="88">
    <w:name w:val="Char Char Char1"/>
    <w:basedOn w:val="1"/>
    <w:autoRedefine/>
    <w:qFormat/>
    <w:uiPriority w:val="0"/>
    <w:rPr>
      <w:rFonts w:ascii="Tahoma" w:hAnsi="Tahoma"/>
      <w:sz w:val="24"/>
    </w:rPr>
  </w:style>
  <w:style w:type="paragraph" w:customStyle="1" w:styleId="89">
    <w:name w:val="D&amp;L"/>
    <w:basedOn w:val="22"/>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0">
    <w:name w:val="正文文本 3 Char"/>
    <w:basedOn w:val="38"/>
    <w:link w:val="11"/>
    <w:autoRedefine/>
    <w:qFormat/>
    <w:uiPriority w:val="99"/>
    <w:rPr>
      <w:rFonts w:ascii="Calibri" w:hAnsi="Calibri" w:eastAsia="宋体" w:cs="Times New Roman"/>
      <w:sz w:val="16"/>
      <w:szCs w:val="16"/>
      <w:lang w:val="zh-CN" w:eastAsia="zh-CN"/>
    </w:rPr>
  </w:style>
  <w:style w:type="paragraph" w:customStyle="1" w:styleId="91">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92">
    <w:name w:val="正文_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3">
    <w:name w:val="style23"/>
    <w:autoRedefine/>
    <w:qFormat/>
    <w:uiPriority w:val="0"/>
    <w:rPr>
      <w:rFonts w:ascii="Times New Roman" w:hAnsi="Times New Roman" w:eastAsia="宋体"/>
    </w:rPr>
  </w:style>
  <w:style w:type="paragraph" w:customStyle="1" w:styleId="94">
    <w:name w:val="p0"/>
    <w:basedOn w:val="1"/>
    <w:autoRedefine/>
    <w:qFormat/>
    <w:uiPriority w:val="0"/>
    <w:pPr>
      <w:widowControl/>
      <w:jc w:val="left"/>
    </w:pPr>
    <w:rPr>
      <w:rFonts w:ascii="等线" w:hAnsi="等线" w:eastAsia="等线" w:cs="等线"/>
      <w:kern w:val="0"/>
      <w:sz w:val="20"/>
      <w:szCs w:val="22"/>
    </w:rPr>
  </w:style>
  <w:style w:type="character" w:customStyle="1" w:styleId="95">
    <w:name w:val="font71"/>
    <w:basedOn w:val="38"/>
    <w:autoRedefine/>
    <w:qFormat/>
    <w:uiPriority w:val="0"/>
    <w:rPr>
      <w:rFonts w:hint="eastAsia" w:ascii="宋体" w:hAnsi="宋体" w:eastAsia="宋体" w:cs="宋体"/>
      <w:color w:val="000000"/>
      <w:sz w:val="20"/>
      <w:szCs w:val="20"/>
      <w:u w:val="none"/>
    </w:rPr>
  </w:style>
  <w:style w:type="paragraph" w:styleId="96">
    <w:name w:val="List Paragraph"/>
    <w:basedOn w:val="1"/>
    <w:autoRedefine/>
    <w:qFormat/>
    <w:uiPriority w:val="34"/>
    <w:pPr>
      <w:ind w:firstLine="420" w:firstLineChars="200"/>
    </w:pPr>
  </w:style>
  <w:style w:type="paragraph" w:customStyle="1" w:styleId="97">
    <w:name w:val="cjk"/>
    <w:basedOn w:val="1"/>
    <w:autoRedefine/>
    <w:qFormat/>
    <w:uiPriority w:val="0"/>
    <w:pPr>
      <w:widowControl/>
      <w:spacing w:before="100" w:beforeAutospacing="1" w:after="119"/>
    </w:pPr>
    <w:rPr>
      <w:rFonts w:ascii="宋体" w:hAnsi="宋体" w:cs="宋体"/>
      <w:kern w:val="0"/>
      <w:sz w:val="20"/>
      <w:szCs w:val="20"/>
    </w:rPr>
  </w:style>
  <w:style w:type="paragraph" w:customStyle="1" w:styleId="98">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99">
    <w:name w:val="NormalCharacter"/>
    <w:autoRedefine/>
    <w:semiHidden/>
    <w:qFormat/>
    <w:uiPriority w:val="0"/>
    <w:rPr>
      <w:rFonts w:ascii="Times New Roman" w:hAnsi="Times New Roman" w:eastAsia="仿宋_GB2312" w:cs="Times New Roman"/>
      <w:kern w:val="2"/>
      <w:sz w:val="28"/>
      <w:szCs w:val="28"/>
      <w:lang w:val="en-US" w:eastAsia="zh-CN" w:bidi="ar-SA"/>
    </w:rPr>
  </w:style>
  <w:style w:type="character" w:customStyle="1" w:styleId="100">
    <w:name w:val="正文首行缩进 Char"/>
    <w:link w:val="34"/>
    <w:autoRedefine/>
    <w:qFormat/>
    <w:uiPriority w:val="0"/>
    <w:rPr>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21</Pages>
  <Words>7909</Words>
  <Characters>8180</Characters>
  <Lines>127</Lines>
  <Paragraphs>35</Paragraphs>
  <TotalTime>1</TotalTime>
  <ScaleCrop>false</ScaleCrop>
  <LinksUpToDate>false</LinksUpToDate>
  <CharactersWithSpaces>8866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2017-04-18T07:21:00Z</dcterms:created>
  <dc:creator>朱少尉</dc:creator>
  <cp:lastModifiedBy>Administrator</cp:lastModifiedBy>
  <cp:lastPrinted>2024-11-21T06:34:00Z</cp:lastPrinted>
  <dcterms:modified xsi:type="dcterms:W3CDTF">2025-09-12T03:01:27Z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63FEB6EDD7D94105912A16AF536B6382_13</vt:lpwstr>
  </property>
  <property fmtid="{D5CDD505-2E9C-101B-9397-08002B2CF9AE}" pid="4" name="KSOTemplateDocerSaveRecord">
    <vt:lpwstr>eyJoZGlkIjoiOTY4ODQ2ZDhmNjQ1ZWQxNmUwOWQ2NzllYWZhYmQ2ZWEiLCJ1c2VySWQiOiIyNTUxNzkzNzMifQ==</vt:lpwstr>
  </property>
</Properties>
</file>