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0A6B">
      <w:pPr>
        <w:tabs>
          <w:tab w:val="left" w:pos="420"/>
        </w:tabs>
        <w:spacing w:before="472" w:beforeLines="150" w:line="1700" w:lineRule="exact"/>
        <w:jc w:val="center"/>
        <w:rPr>
          <w:rFonts w:ascii="宋体" w:hAnsi="宋体"/>
          <w:b/>
          <w:bCs/>
          <w:sz w:val="52"/>
          <w:szCs w:val="52"/>
          <w:highlight w:val="none"/>
        </w:rPr>
      </w:pPr>
      <w:r>
        <w:rPr>
          <w:rFonts w:hint="eastAsia" w:ascii="宋体" w:hAnsi="宋体"/>
          <w:b/>
          <w:bCs/>
          <w:sz w:val="52"/>
          <w:szCs w:val="52"/>
          <w:highlight w:val="none"/>
        </w:rPr>
        <w:t>竞争性谈判文件</w:t>
      </w:r>
    </w:p>
    <w:p w14:paraId="1EF0E552">
      <w:pPr>
        <w:pStyle w:val="33"/>
        <w:jc w:val="center"/>
        <w:rPr>
          <w:rFonts w:ascii="宋体" w:hAnsi="DotumChe" w:cs="宋体"/>
          <w:b/>
          <w:spacing w:val="20"/>
          <w:kern w:val="0"/>
          <w:sz w:val="28"/>
          <w:szCs w:val="28"/>
          <w:highlight w:val="none"/>
        </w:rPr>
      </w:pPr>
      <w:r>
        <w:rPr>
          <w:rFonts w:hint="eastAsia" w:ascii="宋体" w:hAnsi="DotumChe" w:cs="宋体"/>
          <w:b/>
          <w:spacing w:val="20"/>
          <w:kern w:val="0"/>
          <w:sz w:val="28"/>
          <w:szCs w:val="28"/>
          <w:highlight w:val="none"/>
        </w:rPr>
        <w:t>工程类</w:t>
      </w:r>
    </w:p>
    <w:p w14:paraId="4F26EE62">
      <w:pPr>
        <w:pStyle w:val="33"/>
        <w:ind w:firstLine="560" w:firstLineChars="200"/>
        <w:rPr>
          <w:rFonts w:ascii="仿宋_GB2312" w:eastAsia="仿宋_GB2312"/>
          <w:sz w:val="28"/>
          <w:szCs w:val="28"/>
          <w:highlight w:val="none"/>
        </w:rPr>
      </w:pPr>
    </w:p>
    <w:p w14:paraId="61FB74F8">
      <w:pPr>
        <w:tabs>
          <w:tab w:val="left" w:pos="315"/>
          <w:tab w:val="left" w:pos="8820"/>
        </w:tabs>
        <w:spacing w:line="2680" w:lineRule="exact"/>
        <w:ind w:right="267" w:rightChars="127" w:firstLine="643" w:firstLineChars="200"/>
        <w:jc w:val="center"/>
        <w:rPr>
          <w:rFonts w:ascii="仿宋_GB2312" w:eastAsia="仿宋_GB2312"/>
          <w:b/>
          <w:bCs/>
          <w:sz w:val="32"/>
          <w:highlight w:val="none"/>
        </w:rPr>
      </w:pPr>
    </w:p>
    <w:p w14:paraId="29129F2A">
      <w:pPr>
        <w:tabs>
          <w:tab w:val="left" w:pos="315"/>
          <w:tab w:val="left" w:pos="8820"/>
        </w:tabs>
        <w:spacing w:before="315" w:beforeLines="100" w:after="157" w:afterLines="50" w:line="500" w:lineRule="exact"/>
        <w:ind w:right="267" w:rightChars="127" w:firstLine="880" w:firstLineChars="200"/>
        <w:jc w:val="center"/>
        <w:rPr>
          <w:rFonts w:ascii="仿宋_GB2312" w:eastAsia="仿宋_GB2312"/>
          <w:sz w:val="44"/>
          <w:highlight w:val="none"/>
        </w:rPr>
      </w:pPr>
      <w:r>
        <w:rPr>
          <w:rFonts w:hint="eastAsia" w:ascii="Arial Black" w:hAnsi="Arial Black" w:eastAsia="华文彩云"/>
          <w:sz w:val="44"/>
          <w:highlight w:val="none"/>
        </w:rPr>
        <w:t xml:space="preserve"> </w:t>
      </w:r>
    </w:p>
    <w:p w14:paraId="1EC43AF8">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highlight w:val="none"/>
        </w:rPr>
      </w:pPr>
    </w:p>
    <w:p w14:paraId="557B9B0A">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highlight w:val="none"/>
        </w:rPr>
      </w:pPr>
    </w:p>
    <w:p w14:paraId="752D62D7">
      <w:pPr>
        <w:tabs>
          <w:tab w:val="left" w:pos="2410"/>
        </w:tabs>
        <w:autoSpaceDE w:val="0"/>
        <w:autoSpaceDN w:val="0"/>
        <w:adjustRightInd w:val="0"/>
        <w:snapToGrid w:val="0"/>
        <w:spacing w:line="360" w:lineRule="auto"/>
        <w:ind w:firstLine="642" w:firstLineChars="200"/>
        <w:jc w:val="left"/>
        <w:rPr>
          <w:rFonts w:hint="eastAsia" w:ascii="宋体" w:hAnsi="DotumChe" w:cs="宋体"/>
          <w:b/>
          <w:spacing w:val="20"/>
          <w:kern w:val="0"/>
          <w:sz w:val="28"/>
          <w:szCs w:val="28"/>
          <w:highlight w:val="none"/>
        </w:rPr>
      </w:pPr>
    </w:p>
    <w:p w14:paraId="0A4C0452">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项目名称：</w:t>
      </w:r>
      <w:r>
        <w:rPr>
          <w:rFonts w:hint="eastAsia" w:ascii="宋体" w:hAnsi="DotumChe" w:cs="宋体"/>
          <w:b/>
          <w:spacing w:val="20"/>
          <w:kern w:val="0"/>
          <w:sz w:val="28"/>
          <w:szCs w:val="28"/>
          <w:highlight w:val="none"/>
          <w:lang w:eastAsia="zh-CN"/>
        </w:rPr>
        <w:t>六安市中医院GCP药房搬迁改造项目（</w:t>
      </w:r>
      <w:r>
        <w:rPr>
          <w:rFonts w:hint="eastAsia" w:ascii="宋体" w:hAnsi="DotumChe" w:cs="宋体"/>
          <w:b/>
          <w:spacing w:val="20"/>
          <w:kern w:val="0"/>
          <w:sz w:val="28"/>
          <w:szCs w:val="28"/>
          <w:highlight w:val="none"/>
          <w:lang w:val="en-US" w:eastAsia="zh-CN"/>
        </w:rPr>
        <w:t>三次</w:t>
      </w:r>
      <w:r>
        <w:rPr>
          <w:rFonts w:hint="eastAsia" w:ascii="宋体" w:hAnsi="DotumChe" w:cs="宋体"/>
          <w:b/>
          <w:spacing w:val="20"/>
          <w:kern w:val="0"/>
          <w:sz w:val="28"/>
          <w:szCs w:val="28"/>
          <w:highlight w:val="none"/>
          <w:lang w:eastAsia="zh-CN"/>
        </w:rPr>
        <w:t>）</w:t>
      </w:r>
    </w:p>
    <w:p w14:paraId="0410AE96">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项目编号：LASZYY-WLGLB2025070</w:t>
      </w:r>
    </w:p>
    <w:p w14:paraId="2CE614D3">
      <w:pPr>
        <w:tabs>
          <w:tab w:val="left" w:pos="2410"/>
        </w:tabs>
        <w:autoSpaceDE w:val="0"/>
        <w:autoSpaceDN w:val="0"/>
        <w:adjustRightInd w:val="0"/>
        <w:snapToGrid w:val="0"/>
        <w:spacing w:line="360" w:lineRule="auto"/>
        <w:ind w:firstLine="642" w:firstLineChars="200"/>
        <w:jc w:val="left"/>
        <w:rPr>
          <w:rFonts w:ascii="宋体" w:hAnsi="DotumChe" w:cs="宋体"/>
          <w:b/>
          <w:spacing w:val="20"/>
          <w:kern w:val="0"/>
          <w:sz w:val="28"/>
          <w:szCs w:val="28"/>
          <w:highlight w:val="none"/>
        </w:rPr>
      </w:pPr>
      <w:r>
        <w:rPr>
          <w:rFonts w:hint="eastAsia" w:ascii="宋体" w:hAnsi="DotumChe" w:cs="宋体"/>
          <w:b/>
          <w:spacing w:val="20"/>
          <w:kern w:val="0"/>
          <w:sz w:val="28"/>
          <w:szCs w:val="28"/>
          <w:highlight w:val="none"/>
        </w:rPr>
        <w:t>采 购 人：</w:t>
      </w:r>
      <w:r>
        <w:rPr>
          <w:rFonts w:hint="eastAsia" w:ascii="宋体" w:hAnsi="DotumChe" w:cs="宋体"/>
          <w:b/>
          <w:spacing w:val="20"/>
          <w:kern w:val="0"/>
          <w:sz w:val="28"/>
          <w:szCs w:val="28"/>
          <w:highlight w:val="none"/>
          <w:lang w:eastAsia="zh-CN"/>
        </w:rPr>
        <w:t>六安市中医院</w:t>
      </w:r>
      <w:r>
        <w:rPr>
          <w:rFonts w:hint="eastAsia" w:ascii="宋体" w:hAnsi="DotumChe" w:cs="宋体"/>
          <w:b/>
          <w:spacing w:val="20"/>
          <w:kern w:val="0"/>
          <w:sz w:val="28"/>
          <w:szCs w:val="28"/>
          <w:highlight w:val="none"/>
        </w:rPr>
        <w:t>　</w:t>
      </w:r>
    </w:p>
    <w:p w14:paraId="7C291A50">
      <w:pPr>
        <w:tabs>
          <w:tab w:val="left" w:pos="2410"/>
        </w:tabs>
        <w:autoSpaceDE w:val="0"/>
        <w:autoSpaceDN w:val="0"/>
        <w:adjustRightInd w:val="0"/>
        <w:snapToGrid w:val="0"/>
        <w:spacing w:line="360" w:lineRule="auto"/>
        <w:ind w:firstLine="642" w:firstLineChars="200"/>
        <w:jc w:val="left"/>
        <w:rPr>
          <w:sz w:val="32"/>
          <w:szCs w:val="32"/>
          <w:highlight w:val="none"/>
        </w:rPr>
      </w:pPr>
      <w:r>
        <w:rPr>
          <w:rFonts w:hint="eastAsia" w:ascii="宋体" w:hAnsi="DotumChe" w:cs="宋体"/>
          <w:b/>
          <w:spacing w:val="20"/>
          <w:kern w:val="0"/>
          <w:sz w:val="28"/>
          <w:szCs w:val="28"/>
          <w:highlight w:val="none"/>
        </w:rPr>
        <w:t>采购时间：202</w:t>
      </w:r>
      <w:r>
        <w:rPr>
          <w:rFonts w:hint="eastAsia" w:ascii="宋体" w:hAnsi="DotumChe" w:cs="宋体"/>
          <w:b/>
          <w:spacing w:val="20"/>
          <w:kern w:val="0"/>
          <w:sz w:val="28"/>
          <w:szCs w:val="28"/>
          <w:highlight w:val="none"/>
          <w:lang w:val="en-US" w:eastAsia="zh-CN"/>
        </w:rPr>
        <w:t>5</w:t>
      </w:r>
      <w:r>
        <w:rPr>
          <w:rFonts w:hint="eastAsia" w:ascii="宋体" w:hAnsi="DotumChe" w:cs="宋体"/>
          <w:b/>
          <w:spacing w:val="20"/>
          <w:kern w:val="0"/>
          <w:sz w:val="28"/>
          <w:szCs w:val="28"/>
          <w:highlight w:val="none"/>
        </w:rPr>
        <w:t>年</w:t>
      </w:r>
      <w:r>
        <w:rPr>
          <w:rFonts w:hint="eastAsia" w:ascii="宋体" w:hAnsi="DotumChe" w:cs="宋体"/>
          <w:b/>
          <w:spacing w:val="20"/>
          <w:kern w:val="0"/>
          <w:sz w:val="28"/>
          <w:szCs w:val="28"/>
          <w:highlight w:val="none"/>
          <w:lang w:val="en-US" w:eastAsia="zh-CN"/>
        </w:rPr>
        <w:t>8</w:t>
      </w:r>
      <w:r>
        <w:rPr>
          <w:rFonts w:hint="eastAsia" w:ascii="宋体" w:hAnsi="DotumChe" w:cs="宋体"/>
          <w:b/>
          <w:spacing w:val="20"/>
          <w:kern w:val="0"/>
          <w:sz w:val="28"/>
          <w:szCs w:val="28"/>
          <w:highlight w:val="none"/>
        </w:rPr>
        <w:t>月</w:t>
      </w:r>
    </w:p>
    <w:p w14:paraId="204FEB11">
      <w:pPr>
        <w:pStyle w:val="4"/>
        <w:bidi w:val="0"/>
      </w:pPr>
      <w:r>
        <w:rPr>
          <w:rFonts w:hint="eastAsia"/>
        </w:rPr>
        <w:br w:type="page"/>
      </w:r>
    </w:p>
    <w:p w14:paraId="706C32F4">
      <w:pPr>
        <w:ind w:firstLine="723" w:firstLineChars="200"/>
        <w:jc w:val="center"/>
        <w:rPr>
          <w:rFonts w:ascii="宋体" w:hAnsi="宋体" w:cs="宋体"/>
          <w:sz w:val="36"/>
          <w:szCs w:val="36"/>
          <w:highlight w:val="none"/>
        </w:rPr>
      </w:pPr>
      <w:r>
        <w:rPr>
          <w:rFonts w:hint="eastAsia" w:ascii="宋体" w:hAnsi="宋体" w:cs="宋体"/>
          <w:b/>
          <w:sz w:val="36"/>
          <w:szCs w:val="36"/>
          <w:highlight w:val="none"/>
        </w:rPr>
        <w:t>目  录</w:t>
      </w:r>
    </w:p>
    <w:p w14:paraId="3CBBFE0B">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_Toc11159 </w:instrText>
      </w:r>
      <w:r>
        <w:rPr>
          <w:rFonts w:hint="eastAsia" w:ascii="宋体" w:hAnsi="宋体" w:cs="宋体"/>
          <w:b/>
          <w:bCs/>
          <w:sz w:val="24"/>
          <w:szCs w:val="24"/>
          <w:highlight w:val="none"/>
        </w:rPr>
        <w:fldChar w:fldCharType="separate"/>
      </w:r>
      <w:r>
        <w:rPr>
          <w:rFonts w:hint="eastAsia"/>
          <w:b/>
          <w:bCs/>
          <w:sz w:val="24"/>
          <w:szCs w:val="24"/>
          <w:lang w:eastAsia="zh-CN"/>
        </w:rPr>
        <w:t>六安市中医院GCP药房搬迁改造项目</w:t>
      </w:r>
      <w:r>
        <w:rPr>
          <w:rFonts w:hint="eastAsia"/>
          <w:b/>
          <w:bCs/>
          <w:sz w:val="24"/>
          <w:szCs w:val="24"/>
        </w:rPr>
        <w:t>竞争性谈判公告</w:t>
      </w:r>
      <w:r>
        <w:rPr>
          <w:b/>
          <w:bCs/>
          <w:sz w:val="24"/>
          <w:szCs w:val="24"/>
        </w:rPr>
        <w:tab/>
      </w:r>
      <w:r>
        <w:rPr>
          <w:b/>
          <w:bCs/>
          <w:sz w:val="24"/>
          <w:szCs w:val="24"/>
        </w:rPr>
        <w:fldChar w:fldCharType="begin"/>
      </w:r>
      <w:r>
        <w:rPr>
          <w:b/>
          <w:bCs/>
          <w:sz w:val="24"/>
          <w:szCs w:val="24"/>
        </w:rPr>
        <w:instrText xml:space="preserve"> PAGEREF _Toc11159 \h </w:instrText>
      </w:r>
      <w:r>
        <w:rPr>
          <w:b/>
          <w:bCs/>
          <w:sz w:val="24"/>
          <w:szCs w:val="24"/>
        </w:rPr>
        <w:fldChar w:fldCharType="separate"/>
      </w:r>
      <w:r>
        <w:rPr>
          <w:b/>
          <w:bCs/>
          <w:sz w:val="24"/>
          <w:szCs w:val="24"/>
        </w:rPr>
        <w:t>3</w:t>
      </w:r>
      <w:r>
        <w:rPr>
          <w:b/>
          <w:bCs/>
          <w:sz w:val="24"/>
          <w:szCs w:val="24"/>
        </w:rPr>
        <w:fldChar w:fldCharType="end"/>
      </w:r>
      <w:r>
        <w:rPr>
          <w:rFonts w:hint="eastAsia" w:ascii="宋体" w:hAnsi="宋体" w:cs="宋体"/>
          <w:b/>
          <w:bCs/>
          <w:sz w:val="24"/>
          <w:szCs w:val="24"/>
          <w:highlight w:val="none"/>
        </w:rPr>
        <w:fldChar w:fldCharType="end"/>
      </w:r>
    </w:p>
    <w:p w14:paraId="40B34A4B">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_Toc8280 </w:instrText>
      </w:r>
      <w:r>
        <w:rPr>
          <w:rFonts w:hint="eastAsia" w:ascii="宋体" w:hAnsi="宋体" w:cs="宋体"/>
          <w:sz w:val="24"/>
          <w:szCs w:val="24"/>
          <w:highlight w:val="none"/>
        </w:rPr>
        <w:fldChar w:fldCharType="separate"/>
      </w:r>
      <w:r>
        <w:rPr>
          <w:rFonts w:hint="eastAsia" w:cs="宋体"/>
          <w:b/>
          <w:bCs/>
          <w:sz w:val="24"/>
          <w:szCs w:val="24"/>
          <w:highlight w:val="none"/>
        </w:rPr>
        <w:t>一、供应商须知</w:t>
      </w:r>
      <w:r>
        <w:rPr>
          <w:sz w:val="24"/>
          <w:szCs w:val="24"/>
        </w:rPr>
        <w:tab/>
      </w:r>
      <w:r>
        <w:rPr>
          <w:sz w:val="24"/>
          <w:szCs w:val="24"/>
        </w:rPr>
        <w:fldChar w:fldCharType="begin"/>
      </w:r>
      <w:r>
        <w:rPr>
          <w:sz w:val="24"/>
          <w:szCs w:val="24"/>
        </w:rPr>
        <w:instrText xml:space="preserve"> PAGEREF _Toc8280 \h </w:instrText>
      </w:r>
      <w:r>
        <w:rPr>
          <w:sz w:val="24"/>
          <w:szCs w:val="24"/>
        </w:rPr>
        <w:fldChar w:fldCharType="separate"/>
      </w:r>
      <w:r>
        <w:rPr>
          <w:sz w:val="24"/>
          <w:szCs w:val="24"/>
        </w:rPr>
        <w:t>6</w:t>
      </w:r>
      <w:r>
        <w:rPr>
          <w:sz w:val="24"/>
          <w:szCs w:val="24"/>
        </w:rPr>
        <w:fldChar w:fldCharType="end"/>
      </w:r>
      <w:r>
        <w:rPr>
          <w:rFonts w:hint="eastAsia" w:ascii="宋体" w:hAnsi="宋体" w:cs="宋体"/>
          <w:sz w:val="24"/>
          <w:szCs w:val="24"/>
          <w:highlight w:val="none"/>
        </w:rPr>
        <w:fldChar w:fldCharType="end"/>
      </w:r>
    </w:p>
    <w:p w14:paraId="10CC520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_Toc2764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（一）须知前附表</w:t>
      </w:r>
      <w:r>
        <w:rPr>
          <w:sz w:val="24"/>
          <w:szCs w:val="24"/>
        </w:rPr>
        <w:tab/>
      </w:r>
      <w:r>
        <w:rPr>
          <w:sz w:val="24"/>
          <w:szCs w:val="24"/>
        </w:rPr>
        <w:fldChar w:fldCharType="begin"/>
      </w:r>
      <w:r>
        <w:rPr>
          <w:sz w:val="24"/>
          <w:szCs w:val="24"/>
        </w:rPr>
        <w:instrText xml:space="preserve"> PAGEREF _Toc2764 \h </w:instrText>
      </w:r>
      <w:r>
        <w:rPr>
          <w:sz w:val="24"/>
          <w:szCs w:val="24"/>
        </w:rPr>
        <w:fldChar w:fldCharType="separate"/>
      </w:r>
      <w:r>
        <w:rPr>
          <w:sz w:val="24"/>
          <w:szCs w:val="24"/>
        </w:rPr>
        <w:t>6</w:t>
      </w:r>
      <w:r>
        <w:rPr>
          <w:sz w:val="24"/>
          <w:szCs w:val="24"/>
        </w:rPr>
        <w:fldChar w:fldCharType="end"/>
      </w:r>
      <w:r>
        <w:rPr>
          <w:rFonts w:hint="eastAsia" w:ascii="宋体" w:hAnsi="宋体" w:cs="宋体"/>
          <w:sz w:val="24"/>
          <w:szCs w:val="24"/>
          <w:highlight w:val="none"/>
        </w:rPr>
        <w:fldChar w:fldCharType="end"/>
      </w:r>
    </w:p>
    <w:p w14:paraId="5C5F69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_Toc758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（二）供应商资格</w:t>
      </w:r>
      <w:r>
        <w:rPr>
          <w:sz w:val="24"/>
          <w:szCs w:val="24"/>
        </w:rPr>
        <w:tab/>
      </w:r>
      <w:r>
        <w:rPr>
          <w:sz w:val="24"/>
          <w:szCs w:val="24"/>
        </w:rPr>
        <w:fldChar w:fldCharType="begin"/>
      </w:r>
      <w:r>
        <w:rPr>
          <w:sz w:val="24"/>
          <w:szCs w:val="24"/>
        </w:rPr>
        <w:instrText xml:space="preserve"> PAGEREF _Toc758 \h </w:instrText>
      </w:r>
      <w:r>
        <w:rPr>
          <w:sz w:val="24"/>
          <w:szCs w:val="24"/>
        </w:rPr>
        <w:fldChar w:fldCharType="separate"/>
      </w:r>
      <w:r>
        <w:rPr>
          <w:sz w:val="24"/>
          <w:szCs w:val="24"/>
        </w:rPr>
        <w:t>8</w:t>
      </w:r>
      <w:r>
        <w:rPr>
          <w:sz w:val="24"/>
          <w:szCs w:val="24"/>
        </w:rPr>
        <w:fldChar w:fldCharType="end"/>
      </w:r>
      <w:r>
        <w:rPr>
          <w:rFonts w:hint="eastAsia" w:ascii="宋体" w:hAnsi="宋体" w:cs="宋体"/>
          <w:sz w:val="24"/>
          <w:szCs w:val="24"/>
          <w:highlight w:val="none"/>
        </w:rPr>
        <w:fldChar w:fldCharType="end"/>
      </w:r>
    </w:p>
    <w:p w14:paraId="6105D5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_Toc32469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（三）供应商必须提交的响应文件内容</w:t>
      </w:r>
      <w:r>
        <w:rPr>
          <w:sz w:val="24"/>
          <w:szCs w:val="24"/>
        </w:rPr>
        <w:tab/>
      </w:r>
      <w:r>
        <w:rPr>
          <w:sz w:val="24"/>
          <w:szCs w:val="24"/>
        </w:rPr>
        <w:fldChar w:fldCharType="begin"/>
      </w:r>
      <w:r>
        <w:rPr>
          <w:sz w:val="24"/>
          <w:szCs w:val="24"/>
        </w:rPr>
        <w:instrText xml:space="preserve"> PAGEREF _Toc32469 \h </w:instrText>
      </w:r>
      <w:r>
        <w:rPr>
          <w:sz w:val="24"/>
          <w:szCs w:val="24"/>
        </w:rPr>
        <w:fldChar w:fldCharType="separate"/>
      </w:r>
      <w:r>
        <w:rPr>
          <w:sz w:val="24"/>
          <w:szCs w:val="24"/>
        </w:rPr>
        <w:t>9</w:t>
      </w:r>
      <w:r>
        <w:rPr>
          <w:sz w:val="24"/>
          <w:szCs w:val="24"/>
        </w:rPr>
        <w:fldChar w:fldCharType="end"/>
      </w:r>
      <w:r>
        <w:rPr>
          <w:rFonts w:hint="eastAsia" w:ascii="宋体" w:hAnsi="宋体" w:cs="宋体"/>
          <w:sz w:val="24"/>
          <w:szCs w:val="24"/>
          <w:highlight w:val="none"/>
        </w:rPr>
        <w:fldChar w:fldCharType="end"/>
      </w:r>
    </w:p>
    <w:p w14:paraId="7A607157">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_Toc32079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（四）谈判响应保证金（本项目无需递交响应保证金）</w:t>
      </w:r>
      <w:r>
        <w:rPr>
          <w:sz w:val="24"/>
          <w:szCs w:val="24"/>
        </w:rPr>
        <w:tab/>
      </w:r>
      <w:r>
        <w:rPr>
          <w:sz w:val="24"/>
          <w:szCs w:val="24"/>
        </w:rPr>
        <w:fldChar w:fldCharType="begin"/>
      </w:r>
      <w:r>
        <w:rPr>
          <w:sz w:val="24"/>
          <w:szCs w:val="24"/>
        </w:rPr>
        <w:instrText xml:space="preserve"> PAGEREF _Toc32079 \h </w:instrText>
      </w:r>
      <w:r>
        <w:rPr>
          <w:sz w:val="24"/>
          <w:szCs w:val="24"/>
        </w:rPr>
        <w:fldChar w:fldCharType="separate"/>
      </w:r>
      <w:r>
        <w:rPr>
          <w:sz w:val="24"/>
          <w:szCs w:val="24"/>
        </w:rPr>
        <w:t>10</w:t>
      </w:r>
      <w:r>
        <w:rPr>
          <w:sz w:val="24"/>
          <w:szCs w:val="24"/>
        </w:rPr>
        <w:fldChar w:fldCharType="end"/>
      </w:r>
      <w:r>
        <w:rPr>
          <w:rFonts w:hint="eastAsia" w:ascii="宋体" w:hAnsi="宋体" w:cs="宋体"/>
          <w:sz w:val="24"/>
          <w:szCs w:val="24"/>
          <w:highlight w:val="none"/>
        </w:rPr>
        <w:fldChar w:fldCharType="end"/>
      </w:r>
    </w:p>
    <w:p w14:paraId="0BD948B0">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_Toc3598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（五）响应文件的编制及提交</w:t>
      </w:r>
      <w:r>
        <w:rPr>
          <w:sz w:val="24"/>
          <w:szCs w:val="24"/>
        </w:rPr>
        <w:tab/>
      </w:r>
      <w:r>
        <w:rPr>
          <w:sz w:val="24"/>
          <w:szCs w:val="24"/>
        </w:rPr>
        <w:fldChar w:fldCharType="begin"/>
      </w:r>
      <w:r>
        <w:rPr>
          <w:sz w:val="24"/>
          <w:szCs w:val="24"/>
        </w:rPr>
        <w:instrText xml:space="preserve"> PAGEREF _Toc3598 \h </w:instrText>
      </w:r>
      <w:r>
        <w:rPr>
          <w:sz w:val="24"/>
          <w:szCs w:val="24"/>
        </w:rPr>
        <w:fldChar w:fldCharType="separate"/>
      </w:r>
      <w:r>
        <w:rPr>
          <w:sz w:val="24"/>
          <w:szCs w:val="24"/>
        </w:rPr>
        <w:t>10</w:t>
      </w:r>
      <w:r>
        <w:rPr>
          <w:sz w:val="24"/>
          <w:szCs w:val="24"/>
        </w:rPr>
        <w:fldChar w:fldCharType="end"/>
      </w:r>
      <w:r>
        <w:rPr>
          <w:rFonts w:hint="eastAsia" w:ascii="宋体" w:hAnsi="宋体" w:cs="宋体"/>
          <w:sz w:val="24"/>
          <w:szCs w:val="24"/>
          <w:highlight w:val="none"/>
        </w:rPr>
        <w:fldChar w:fldCharType="end"/>
      </w:r>
    </w:p>
    <w:p w14:paraId="3A8E2396">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_Toc20470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（六）谈判程序</w:t>
      </w:r>
      <w:r>
        <w:rPr>
          <w:sz w:val="24"/>
          <w:szCs w:val="24"/>
        </w:rPr>
        <w:tab/>
      </w:r>
      <w:r>
        <w:rPr>
          <w:sz w:val="24"/>
          <w:szCs w:val="24"/>
        </w:rPr>
        <w:fldChar w:fldCharType="begin"/>
      </w:r>
      <w:r>
        <w:rPr>
          <w:sz w:val="24"/>
          <w:szCs w:val="24"/>
        </w:rPr>
        <w:instrText xml:space="preserve"> PAGEREF _Toc20470 \h </w:instrText>
      </w:r>
      <w:r>
        <w:rPr>
          <w:sz w:val="24"/>
          <w:szCs w:val="24"/>
        </w:rPr>
        <w:fldChar w:fldCharType="separate"/>
      </w:r>
      <w:r>
        <w:rPr>
          <w:sz w:val="24"/>
          <w:szCs w:val="24"/>
        </w:rPr>
        <w:t>11</w:t>
      </w:r>
      <w:r>
        <w:rPr>
          <w:sz w:val="24"/>
          <w:szCs w:val="24"/>
        </w:rPr>
        <w:fldChar w:fldCharType="end"/>
      </w:r>
      <w:r>
        <w:rPr>
          <w:rFonts w:hint="eastAsia" w:ascii="宋体" w:hAnsi="宋体" w:cs="宋体"/>
          <w:sz w:val="24"/>
          <w:szCs w:val="24"/>
          <w:highlight w:val="none"/>
        </w:rPr>
        <w:fldChar w:fldCharType="end"/>
      </w:r>
    </w:p>
    <w:p w14:paraId="414940F6">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_Toc9152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（七）评审及异常情况处理</w:t>
      </w:r>
      <w:r>
        <w:rPr>
          <w:sz w:val="24"/>
          <w:szCs w:val="24"/>
        </w:rPr>
        <w:tab/>
      </w:r>
      <w:r>
        <w:rPr>
          <w:sz w:val="24"/>
          <w:szCs w:val="24"/>
        </w:rPr>
        <w:fldChar w:fldCharType="begin"/>
      </w:r>
      <w:r>
        <w:rPr>
          <w:sz w:val="24"/>
          <w:szCs w:val="24"/>
        </w:rPr>
        <w:instrText xml:space="preserve"> PAGEREF _Toc9152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highlight w:val="none"/>
        </w:rPr>
        <w:fldChar w:fldCharType="end"/>
      </w:r>
    </w:p>
    <w:p w14:paraId="63F86D61">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_Toc14861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（八）报价响应及答疑</w:t>
      </w:r>
      <w:r>
        <w:rPr>
          <w:sz w:val="24"/>
          <w:szCs w:val="24"/>
        </w:rPr>
        <w:tab/>
      </w:r>
      <w:r>
        <w:rPr>
          <w:sz w:val="24"/>
          <w:szCs w:val="24"/>
        </w:rPr>
        <w:fldChar w:fldCharType="begin"/>
      </w:r>
      <w:r>
        <w:rPr>
          <w:sz w:val="24"/>
          <w:szCs w:val="24"/>
        </w:rPr>
        <w:instrText xml:space="preserve"> PAGEREF _Toc14861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highlight w:val="none"/>
        </w:rPr>
        <w:fldChar w:fldCharType="end"/>
      </w:r>
    </w:p>
    <w:p w14:paraId="004B329F">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_Toc26518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（九）合同的签订</w:t>
      </w:r>
      <w:r>
        <w:rPr>
          <w:sz w:val="24"/>
          <w:szCs w:val="24"/>
        </w:rPr>
        <w:tab/>
      </w:r>
      <w:r>
        <w:rPr>
          <w:sz w:val="24"/>
          <w:szCs w:val="24"/>
        </w:rPr>
        <w:fldChar w:fldCharType="begin"/>
      </w:r>
      <w:r>
        <w:rPr>
          <w:sz w:val="24"/>
          <w:szCs w:val="24"/>
        </w:rPr>
        <w:instrText xml:space="preserve"> PAGEREF _Toc26518 \h </w:instrText>
      </w:r>
      <w:r>
        <w:rPr>
          <w:sz w:val="24"/>
          <w:szCs w:val="24"/>
        </w:rPr>
        <w:fldChar w:fldCharType="separate"/>
      </w:r>
      <w:r>
        <w:rPr>
          <w:sz w:val="24"/>
          <w:szCs w:val="24"/>
        </w:rPr>
        <w:t>13</w:t>
      </w:r>
      <w:r>
        <w:rPr>
          <w:sz w:val="24"/>
          <w:szCs w:val="24"/>
        </w:rPr>
        <w:fldChar w:fldCharType="end"/>
      </w:r>
      <w:r>
        <w:rPr>
          <w:rFonts w:hint="eastAsia" w:ascii="宋体" w:hAnsi="宋体" w:cs="宋体"/>
          <w:sz w:val="24"/>
          <w:szCs w:val="24"/>
          <w:highlight w:val="none"/>
        </w:rPr>
        <w:fldChar w:fldCharType="end"/>
      </w:r>
    </w:p>
    <w:p w14:paraId="208550E4">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_Toc23899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（十）澄清及变更</w:t>
      </w:r>
      <w:r>
        <w:rPr>
          <w:sz w:val="24"/>
          <w:szCs w:val="24"/>
        </w:rPr>
        <w:tab/>
      </w:r>
      <w:r>
        <w:rPr>
          <w:sz w:val="24"/>
          <w:szCs w:val="24"/>
        </w:rPr>
        <w:fldChar w:fldCharType="begin"/>
      </w:r>
      <w:r>
        <w:rPr>
          <w:sz w:val="24"/>
          <w:szCs w:val="24"/>
        </w:rPr>
        <w:instrText xml:space="preserve"> PAGEREF _Toc23899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2D990E62">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_Toc20957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（十一）验收</w:t>
      </w:r>
      <w:r>
        <w:rPr>
          <w:sz w:val="24"/>
          <w:szCs w:val="24"/>
        </w:rPr>
        <w:tab/>
      </w:r>
      <w:r>
        <w:rPr>
          <w:sz w:val="24"/>
          <w:szCs w:val="24"/>
        </w:rPr>
        <w:fldChar w:fldCharType="begin"/>
      </w:r>
      <w:r>
        <w:rPr>
          <w:sz w:val="24"/>
          <w:szCs w:val="24"/>
        </w:rPr>
        <w:instrText xml:space="preserve"> PAGEREF _Toc20957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5819D97D">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_Toc16403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（十二）质疑</w:t>
      </w:r>
      <w:r>
        <w:rPr>
          <w:sz w:val="24"/>
          <w:szCs w:val="24"/>
        </w:rPr>
        <w:tab/>
      </w:r>
      <w:r>
        <w:rPr>
          <w:sz w:val="24"/>
          <w:szCs w:val="24"/>
        </w:rPr>
        <w:fldChar w:fldCharType="begin"/>
      </w:r>
      <w:r>
        <w:rPr>
          <w:sz w:val="24"/>
          <w:szCs w:val="24"/>
        </w:rPr>
        <w:instrText xml:space="preserve"> PAGEREF _Toc16403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7E75936F">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_Toc27310 </w:instrText>
      </w:r>
      <w:r>
        <w:rPr>
          <w:rFonts w:hint="eastAsia" w:ascii="宋体" w:hAnsi="宋体" w:cs="宋体"/>
          <w:sz w:val="24"/>
          <w:szCs w:val="24"/>
          <w:highlight w:val="none"/>
        </w:rPr>
        <w:fldChar w:fldCharType="separate"/>
      </w:r>
      <w:r>
        <w:rPr>
          <w:rFonts w:hint="eastAsia" w:ascii="宋体" w:hAnsi="宋体" w:eastAsia="宋体" w:cs="宋体"/>
          <w:b/>
          <w:bCs/>
          <w:sz w:val="24"/>
          <w:szCs w:val="24"/>
          <w:highlight w:val="none"/>
        </w:rPr>
        <w:t>二、采购合同（甲乙双方可自行拟定）</w:t>
      </w:r>
      <w:r>
        <w:rPr>
          <w:sz w:val="24"/>
          <w:szCs w:val="24"/>
        </w:rPr>
        <w:tab/>
      </w:r>
      <w:r>
        <w:rPr>
          <w:sz w:val="24"/>
          <w:szCs w:val="24"/>
        </w:rPr>
        <w:fldChar w:fldCharType="begin"/>
      </w:r>
      <w:r>
        <w:rPr>
          <w:sz w:val="24"/>
          <w:szCs w:val="24"/>
        </w:rPr>
        <w:instrText xml:space="preserve"> PAGEREF _Toc27310 \h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highlight w:val="none"/>
        </w:rPr>
        <w:fldChar w:fldCharType="end"/>
      </w:r>
    </w:p>
    <w:p w14:paraId="1C3482F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_Toc16853 </w:instrText>
      </w:r>
      <w:r>
        <w:rPr>
          <w:rFonts w:hint="eastAsia" w:ascii="宋体" w:hAnsi="宋体" w:cs="宋体"/>
          <w:sz w:val="24"/>
          <w:szCs w:val="24"/>
          <w:highlight w:val="none"/>
        </w:rPr>
        <w:fldChar w:fldCharType="separate"/>
      </w:r>
      <w:r>
        <w:rPr>
          <w:rFonts w:hint="eastAsia" w:ascii="宋体" w:hAnsi="宋体" w:eastAsia="黑体" w:cs="Times New Roman"/>
          <w:b/>
          <w:bCs w:val="0"/>
          <w:kern w:val="0"/>
          <w:sz w:val="24"/>
          <w:szCs w:val="24"/>
          <w:highlight w:val="none"/>
          <w:lang w:val="en-US" w:eastAsia="zh-CN" w:bidi="ar-SA"/>
        </w:rPr>
        <w:t>三、</w:t>
      </w:r>
      <w:r>
        <w:rPr>
          <w:rFonts w:hint="eastAsia" w:ascii="宋体" w:hAnsi="宋体" w:eastAsia="宋体" w:cs="宋体"/>
          <w:b/>
          <w:bCs w:val="0"/>
          <w:sz w:val="24"/>
          <w:szCs w:val="24"/>
          <w:highlight w:val="none"/>
        </w:rPr>
        <w:t>采购需求</w:t>
      </w:r>
      <w:r>
        <w:rPr>
          <w:sz w:val="24"/>
          <w:szCs w:val="24"/>
        </w:rPr>
        <w:tab/>
      </w:r>
      <w:r>
        <w:rPr>
          <w:sz w:val="24"/>
          <w:szCs w:val="24"/>
        </w:rPr>
        <w:fldChar w:fldCharType="begin"/>
      </w:r>
      <w:r>
        <w:rPr>
          <w:sz w:val="24"/>
          <w:szCs w:val="24"/>
        </w:rPr>
        <w:instrText xml:space="preserve"> PAGEREF _Toc16853 \h </w:instrText>
      </w:r>
      <w:r>
        <w:rPr>
          <w:sz w:val="24"/>
          <w:szCs w:val="24"/>
        </w:rPr>
        <w:fldChar w:fldCharType="separate"/>
      </w:r>
      <w:r>
        <w:rPr>
          <w:sz w:val="24"/>
          <w:szCs w:val="24"/>
        </w:rPr>
        <w:t>27</w:t>
      </w:r>
      <w:r>
        <w:rPr>
          <w:sz w:val="24"/>
          <w:szCs w:val="24"/>
        </w:rPr>
        <w:fldChar w:fldCharType="end"/>
      </w:r>
      <w:r>
        <w:rPr>
          <w:rFonts w:hint="eastAsia" w:ascii="宋体" w:hAnsi="宋体" w:cs="宋体"/>
          <w:sz w:val="24"/>
          <w:szCs w:val="24"/>
          <w:highlight w:val="none"/>
        </w:rPr>
        <w:fldChar w:fldCharType="end"/>
      </w:r>
    </w:p>
    <w:p w14:paraId="05DBE6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_Toc21357 </w:instrText>
      </w:r>
      <w:r>
        <w:rPr>
          <w:rFonts w:hint="eastAsia" w:ascii="宋体" w:hAnsi="宋体" w:cs="宋体"/>
          <w:sz w:val="24"/>
          <w:szCs w:val="24"/>
          <w:highlight w:val="none"/>
        </w:rPr>
        <w:fldChar w:fldCharType="separate"/>
      </w: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响应文件格式</w:t>
      </w:r>
      <w:r>
        <w:rPr>
          <w:sz w:val="24"/>
          <w:szCs w:val="24"/>
        </w:rPr>
        <w:tab/>
      </w:r>
      <w:r>
        <w:rPr>
          <w:sz w:val="24"/>
          <w:szCs w:val="24"/>
        </w:rPr>
        <w:fldChar w:fldCharType="begin"/>
      </w:r>
      <w:r>
        <w:rPr>
          <w:sz w:val="24"/>
          <w:szCs w:val="24"/>
        </w:rPr>
        <w:instrText xml:space="preserve"> PAGEREF _Toc21357 \h </w:instrText>
      </w:r>
      <w:r>
        <w:rPr>
          <w:sz w:val="24"/>
          <w:szCs w:val="24"/>
        </w:rPr>
        <w:fldChar w:fldCharType="separate"/>
      </w:r>
      <w:r>
        <w:rPr>
          <w:sz w:val="24"/>
          <w:szCs w:val="24"/>
        </w:rPr>
        <w:t>32</w:t>
      </w:r>
      <w:r>
        <w:rPr>
          <w:sz w:val="24"/>
          <w:szCs w:val="24"/>
        </w:rPr>
        <w:fldChar w:fldCharType="end"/>
      </w:r>
      <w:r>
        <w:rPr>
          <w:rFonts w:hint="eastAsia" w:ascii="宋体" w:hAnsi="宋体" w:cs="宋体"/>
          <w:sz w:val="24"/>
          <w:szCs w:val="24"/>
          <w:highlight w:val="none"/>
        </w:rPr>
        <w:fldChar w:fldCharType="end"/>
      </w:r>
    </w:p>
    <w:p w14:paraId="5A91A79F">
      <w:pPr>
        <w:pStyle w:val="27"/>
        <w:tabs>
          <w:tab w:val="right" w:leader="dot" w:pos="8844"/>
        </w:tabs>
        <w:rPr>
          <w:sz w:val="24"/>
          <w:szCs w:val="24"/>
        </w:rPr>
      </w:pPr>
      <w:r>
        <w:rPr>
          <w:rFonts w:hint="eastAsia" w:ascii="宋体" w:hAnsi="宋体" w:cs="宋体"/>
          <w:sz w:val="24"/>
          <w:szCs w:val="24"/>
          <w:highlight w:val="none"/>
          <w:lang w:val="en-US" w:eastAsia="zh-CN"/>
        </w:rPr>
        <w:t>附件一：</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_Toc17836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响应文件资料清单</w:t>
      </w:r>
      <w:r>
        <w:rPr>
          <w:sz w:val="24"/>
          <w:szCs w:val="24"/>
        </w:rPr>
        <w:tab/>
      </w:r>
      <w:r>
        <w:rPr>
          <w:sz w:val="24"/>
          <w:szCs w:val="24"/>
        </w:rPr>
        <w:fldChar w:fldCharType="begin"/>
      </w:r>
      <w:r>
        <w:rPr>
          <w:sz w:val="24"/>
          <w:szCs w:val="24"/>
        </w:rPr>
        <w:instrText xml:space="preserve"> PAGEREF _Toc17836 \h </w:instrText>
      </w:r>
      <w:r>
        <w:rPr>
          <w:sz w:val="24"/>
          <w:szCs w:val="24"/>
        </w:rPr>
        <w:fldChar w:fldCharType="separate"/>
      </w:r>
      <w:r>
        <w:rPr>
          <w:sz w:val="24"/>
          <w:szCs w:val="24"/>
        </w:rPr>
        <w:t>33</w:t>
      </w:r>
      <w:r>
        <w:rPr>
          <w:sz w:val="24"/>
          <w:szCs w:val="24"/>
        </w:rPr>
        <w:fldChar w:fldCharType="end"/>
      </w:r>
      <w:r>
        <w:rPr>
          <w:rFonts w:hint="eastAsia" w:ascii="宋体" w:hAnsi="宋体" w:cs="宋体"/>
          <w:sz w:val="24"/>
          <w:szCs w:val="24"/>
          <w:highlight w:val="none"/>
        </w:rPr>
        <w:fldChar w:fldCharType="end"/>
      </w:r>
    </w:p>
    <w:p w14:paraId="74C147D7">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_Toc30024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供应商基本信息</w:t>
      </w:r>
      <w:r>
        <w:rPr>
          <w:sz w:val="24"/>
          <w:szCs w:val="24"/>
        </w:rPr>
        <w:tab/>
      </w:r>
      <w:r>
        <w:rPr>
          <w:sz w:val="24"/>
          <w:szCs w:val="24"/>
        </w:rPr>
        <w:fldChar w:fldCharType="begin"/>
      </w:r>
      <w:r>
        <w:rPr>
          <w:sz w:val="24"/>
          <w:szCs w:val="24"/>
        </w:rPr>
        <w:instrText xml:space="preserve"> PAGEREF _Toc30024 \h </w:instrText>
      </w:r>
      <w:r>
        <w:rPr>
          <w:sz w:val="24"/>
          <w:szCs w:val="24"/>
        </w:rPr>
        <w:fldChar w:fldCharType="separate"/>
      </w:r>
      <w:r>
        <w:rPr>
          <w:sz w:val="24"/>
          <w:szCs w:val="24"/>
        </w:rPr>
        <w:t>35</w:t>
      </w:r>
      <w:r>
        <w:rPr>
          <w:sz w:val="24"/>
          <w:szCs w:val="24"/>
        </w:rPr>
        <w:fldChar w:fldCharType="end"/>
      </w:r>
      <w:r>
        <w:rPr>
          <w:rFonts w:hint="eastAsia" w:ascii="宋体" w:hAnsi="宋体" w:cs="宋体"/>
          <w:sz w:val="24"/>
          <w:szCs w:val="24"/>
          <w:highlight w:val="none"/>
        </w:rPr>
        <w:fldChar w:fldCharType="end"/>
      </w:r>
    </w:p>
    <w:p w14:paraId="6F0A73E3">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_Toc8476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投标授权书</w:t>
      </w:r>
      <w:r>
        <w:rPr>
          <w:sz w:val="24"/>
          <w:szCs w:val="24"/>
        </w:rPr>
        <w:tab/>
      </w:r>
      <w:r>
        <w:rPr>
          <w:sz w:val="24"/>
          <w:szCs w:val="24"/>
        </w:rPr>
        <w:fldChar w:fldCharType="begin"/>
      </w:r>
      <w:r>
        <w:rPr>
          <w:sz w:val="24"/>
          <w:szCs w:val="24"/>
        </w:rPr>
        <w:instrText xml:space="preserve"> PAGEREF _Toc8476 \h </w:instrText>
      </w:r>
      <w:r>
        <w:rPr>
          <w:sz w:val="24"/>
          <w:szCs w:val="24"/>
        </w:rPr>
        <w:fldChar w:fldCharType="separate"/>
      </w:r>
      <w:r>
        <w:rPr>
          <w:sz w:val="24"/>
          <w:szCs w:val="24"/>
        </w:rPr>
        <w:t>36</w:t>
      </w:r>
      <w:r>
        <w:rPr>
          <w:sz w:val="24"/>
          <w:szCs w:val="24"/>
        </w:rPr>
        <w:fldChar w:fldCharType="end"/>
      </w:r>
      <w:r>
        <w:rPr>
          <w:rFonts w:hint="eastAsia" w:ascii="宋体" w:hAnsi="宋体" w:cs="宋体"/>
          <w:sz w:val="24"/>
          <w:szCs w:val="24"/>
          <w:highlight w:val="none"/>
        </w:rPr>
        <w:fldChar w:fldCharType="end"/>
      </w:r>
    </w:p>
    <w:p w14:paraId="4BFFD06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_Toc17557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投标函</w:t>
      </w:r>
      <w:r>
        <w:rPr>
          <w:sz w:val="24"/>
          <w:szCs w:val="24"/>
        </w:rPr>
        <w:tab/>
      </w:r>
      <w:r>
        <w:rPr>
          <w:sz w:val="24"/>
          <w:szCs w:val="24"/>
        </w:rPr>
        <w:fldChar w:fldCharType="begin"/>
      </w:r>
      <w:r>
        <w:rPr>
          <w:sz w:val="24"/>
          <w:szCs w:val="24"/>
        </w:rPr>
        <w:instrText xml:space="preserve"> PAGEREF _Toc17557 \h </w:instrText>
      </w:r>
      <w:r>
        <w:rPr>
          <w:sz w:val="24"/>
          <w:szCs w:val="24"/>
        </w:rPr>
        <w:fldChar w:fldCharType="separate"/>
      </w:r>
      <w:r>
        <w:rPr>
          <w:sz w:val="24"/>
          <w:szCs w:val="24"/>
        </w:rPr>
        <w:t>37</w:t>
      </w:r>
      <w:r>
        <w:rPr>
          <w:sz w:val="24"/>
          <w:szCs w:val="24"/>
        </w:rPr>
        <w:fldChar w:fldCharType="end"/>
      </w:r>
      <w:r>
        <w:rPr>
          <w:rFonts w:hint="eastAsia" w:ascii="宋体" w:hAnsi="宋体" w:cs="宋体"/>
          <w:sz w:val="24"/>
          <w:szCs w:val="24"/>
          <w:highlight w:val="none"/>
        </w:rPr>
        <w:fldChar w:fldCharType="end"/>
      </w:r>
    </w:p>
    <w:p w14:paraId="2C658E68">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_Toc8317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附件五</w:t>
      </w:r>
      <w:r>
        <w:rPr>
          <w:rFonts w:hint="eastAsia" w:ascii="宋体" w:hAnsi="宋体" w:eastAsia="宋体" w:cs="宋体"/>
          <w:sz w:val="24"/>
          <w:szCs w:val="24"/>
          <w:highlight w:val="none"/>
          <w:lang w:eastAsia="zh-CN"/>
        </w:rPr>
        <w:t>：</w:t>
      </w:r>
      <w:r>
        <w:rPr>
          <w:rFonts w:hint="eastAsia" w:ascii="宋体" w:hAnsi="宋体" w:cs="宋体"/>
          <w:sz w:val="24"/>
          <w:szCs w:val="24"/>
          <w:highlight w:val="none"/>
        </w:rPr>
        <w:t>无重大违法记录声明函、无不良信用记录承诺函</w:t>
      </w:r>
      <w:r>
        <w:rPr>
          <w:sz w:val="24"/>
          <w:szCs w:val="24"/>
        </w:rPr>
        <w:tab/>
      </w:r>
      <w:r>
        <w:rPr>
          <w:sz w:val="24"/>
          <w:szCs w:val="24"/>
        </w:rPr>
        <w:fldChar w:fldCharType="begin"/>
      </w:r>
      <w:r>
        <w:rPr>
          <w:sz w:val="24"/>
          <w:szCs w:val="24"/>
        </w:rPr>
        <w:instrText xml:space="preserve"> PAGEREF _Toc8317 \h </w:instrText>
      </w:r>
      <w:r>
        <w:rPr>
          <w:sz w:val="24"/>
          <w:szCs w:val="24"/>
        </w:rPr>
        <w:fldChar w:fldCharType="separate"/>
      </w:r>
      <w:r>
        <w:rPr>
          <w:sz w:val="24"/>
          <w:szCs w:val="24"/>
        </w:rPr>
        <w:t>38</w:t>
      </w:r>
      <w:r>
        <w:rPr>
          <w:sz w:val="24"/>
          <w:szCs w:val="24"/>
        </w:rPr>
        <w:fldChar w:fldCharType="end"/>
      </w:r>
      <w:r>
        <w:rPr>
          <w:rFonts w:hint="eastAsia" w:ascii="宋体" w:hAnsi="宋体" w:cs="宋体"/>
          <w:sz w:val="24"/>
          <w:szCs w:val="24"/>
          <w:highlight w:val="none"/>
        </w:rPr>
        <w:fldChar w:fldCharType="end"/>
      </w:r>
    </w:p>
    <w:p w14:paraId="221AC7C7">
      <w:pPr>
        <w:pStyle w:val="15"/>
        <w:tabs>
          <w:tab w:val="right" w:leader="dot" w:pos="8844"/>
        </w:tabs>
        <w:ind w:left="0" w:leftChars="0" w:firstLine="480" w:firstLineChars="200"/>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_Toc18498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附件</w:t>
      </w:r>
      <w:r>
        <w:rPr>
          <w:rFonts w:hint="eastAsia" w:ascii="宋体" w:hAnsi="宋体" w:cs="宋体"/>
          <w:sz w:val="24"/>
          <w:szCs w:val="24"/>
          <w:highlight w:val="none"/>
          <w:lang w:val="en-US"/>
        </w:rPr>
        <w:t>七</w:t>
      </w:r>
      <w:r>
        <w:rPr>
          <w:rFonts w:hint="eastAsia" w:ascii="宋体" w:hAnsi="宋体" w:cs="宋体"/>
          <w:sz w:val="24"/>
          <w:szCs w:val="24"/>
          <w:highlight w:val="none"/>
          <w:lang w:val="en-US" w:eastAsia="zh-CN"/>
        </w:rPr>
        <w:t>：</w:t>
      </w:r>
      <w:r>
        <w:rPr>
          <w:rFonts w:hint="eastAsia" w:ascii="宋体" w:hAnsi="宋体" w:eastAsia="宋体" w:cs="宋体"/>
          <w:bCs/>
          <w:sz w:val="24"/>
          <w:szCs w:val="24"/>
          <w:highlight w:val="none"/>
        </w:rPr>
        <w:t>已标价的工程量清单（执行2018版《安徽省建设工程工程量清单计价办法》及其配套计价依据）。</w:t>
      </w:r>
      <w:r>
        <w:rPr>
          <w:sz w:val="24"/>
          <w:szCs w:val="24"/>
        </w:rPr>
        <w:tab/>
      </w:r>
      <w:r>
        <w:rPr>
          <w:sz w:val="24"/>
          <w:szCs w:val="24"/>
        </w:rPr>
        <w:fldChar w:fldCharType="begin"/>
      </w:r>
      <w:r>
        <w:rPr>
          <w:sz w:val="24"/>
          <w:szCs w:val="24"/>
        </w:rPr>
        <w:instrText xml:space="preserve"> PAGEREF _Toc18498 \h </w:instrText>
      </w:r>
      <w:r>
        <w:rPr>
          <w:sz w:val="24"/>
          <w:szCs w:val="24"/>
        </w:rPr>
        <w:fldChar w:fldCharType="separate"/>
      </w:r>
      <w:r>
        <w:rPr>
          <w:sz w:val="24"/>
          <w:szCs w:val="24"/>
        </w:rPr>
        <w:t>39</w:t>
      </w:r>
      <w:r>
        <w:rPr>
          <w:sz w:val="24"/>
          <w:szCs w:val="24"/>
        </w:rPr>
        <w:fldChar w:fldCharType="end"/>
      </w:r>
      <w:r>
        <w:rPr>
          <w:rFonts w:hint="eastAsia" w:ascii="宋体" w:hAnsi="宋体" w:cs="宋体"/>
          <w:sz w:val="24"/>
          <w:szCs w:val="24"/>
          <w:highlight w:val="none"/>
        </w:rPr>
        <w:fldChar w:fldCharType="end"/>
      </w:r>
    </w:p>
    <w:p w14:paraId="3D9BE130">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_Toc13098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附件八</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谈判文件要求和供应商认为需要提供的其它说明和资料</w:t>
      </w:r>
      <w:r>
        <w:rPr>
          <w:sz w:val="24"/>
          <w:szCs w:val="24"/>
        </w:rPr>
        <w:tab/>
      </w:r>
      <w:r>
        <w:rPr>
          <w:sz w:val="24"/>
          <w:szCs w:val="24"/>
        </w:rPr>
        <w:fldChar w:fldCharType="begin"/>
      </w:r>
      <w:r>
        <w:rPr>
          <w:sz w:val="24"/>
          <w:szCs w:val="24"/>
        </w:rPr>
        <w:instrText xml:space="preserve"> PAGEREF _Toc13098 \h </w:instrText>
      </w:r>
      <w:r>
        <w:rPr>
          <w:sz w:val="24"/>
          <w:szCs w:val="24"/>
        </w:rPr>
        <w:fldChar w:fldCharType="separate"/>
      </w:r>
      <w:r>
        <w:rPr>
          <w:sz w:val="24"/>
          <w:szCs w:val="24"/>
        </w:rPr>
        <w:t>39</w:t>
      </w:r>
      <w:r>
        <w:rPr>
          <w:sz w:val="24"/>
          <w:szCs w:val="24"/>
        </w:rPr>
        <w:fldChar w:fldCharType="end"/>
      </w:r>
      <w:r>
        <w:rPr>
          <w:rFonts w:hint="eastAsia" w:ascii="宋体" w:hAnsi="宋体" w:cs="宋体"/>
          <w:sz w:val="24"/>
          <w:szCs w:val="24"/>
          <w:highlight w:val="none"/>
        </w:rPr>
        <w:fldChar w:fldCharType="end"/>
      </w:r>
    </w:p>
    <w:p w14:paraId="722B35B3">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_Toc19899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lang w:val="en-US" w:eastAsia="zh-CN"/>
        </w:rPr>
        <w:t>附件九：二轮报价表</w:t>
      </w:r>
      <w:r>
        <w:rPr>
          <w:sz w:val="24"/>
          <w:szCs w:val="24"/>
        </w:rPr>
        <w:tab/>
      </w:r>
      <w:r>
        <w:rPr>
          <w:sz w:val="24"/>
          <w:szCs w:val="24"/>
        </w:rPr>
        <w:fldChar w:fldCharType="begin"/>
      </w:r>
      <w:r>
        <w:rPr>
          <w:sz w:val="24"/>
          <w:szCs w:val="24"/>
        </w:rPr>
        <w:instrText xml:space="preserve"> PAGEREF _Toc19899 \h </w:instrText>
      </w:r>
      <w:r>
        <w:rPr>
          <w:sz w:val="24"/>
          <w:szCs w:val="24"/>
        </w:rPr>
        <w:fldChar w:fldCharType="separate"/>
      </w:r>
      <w:r>
        <w:rPr>
          <w:sz w:val="24"/>
          <w:szCs w:val="24"/>
        </w:rPr>
        <w:t>40</w:t>
      </w:r>
      <w:r>
        <w:rPr>
          <w:sz w:val="24"/>
          <w:szCs w:val="24"/>
        </w:rPr>
        <w:fldChar w:fldCharType="end"/>
      </w:r>
      <w:r>
        <w:rPr>
          <w:rFonts w:hint="eastAsia" w:ascii="宋体" w:hAnsi="宋体" w:cs="宋体"/>
          <w:sz w:val="24"/>
          <w:szCs w:val="24"/>
          <w:highlight w:val="none"/>
        </w:rPr>
        <w:fldChar w:fldCharType="end"/>
      </w:r>
    </w:p>
    <w:p w14:paraId="5D97F610">
      <w:pPr>
        <w:pStyle w:val="27"/>
        <w:tabs>
          <w:tab w:val="right" w:leader="dot" w:pos="8778"/>
        </w:tabs>
        <w:spacing w:line="420" w:lineRule="exact"/>
        <w:ind w:left="0" w:leftChars="0" w:firstLine="480" w:firstLineChars="200"/>
        <w:rPr>
          <w:rFonts w:hint="default" w:ascii="宋体" w:hAnsi="宋体" w:eastAsia="宋体" w:cs="宋体"/>
          <w:sz w:val="28"/>
          <w:szCs w:val="28"/>
          <w:highlight w:val="none"/>
          <w:u w:val="single"/>
          <w:lang w:val="en-US" w:eastAsia="zh-CN"/>
        </w:rPr>
      </w:pPr>
      <w:r>
        <w:rPr>
          <w:rFonts w:hint="eastAsia" w:ascii="宋体" w:hAnsi="宋体" w:cs="宋体"/>
          <w:sz w:val="24"/>
          <w:szCs w:val="24"/>
          <w:highlight w:val="none"/>
        </w:rPr>
        <w:fldChar w:fldCharType="end"/>
      </w:r>
    </w:p>
    <w:p w14:paraId="0DCF3094">
      <w:pPr>
        <w:pStyle w:val="58"/>
        <w:ind w:firstLine="562" w:firstLineChars="200"/>
        <w:rPr>
          <w:sz w:val="28"/>
          <w:szCs w:val="28"/>
          <w:highlight w:val="none"/>
        </w:rPr>
      </w:pPr>
      <w:bookmarkStart w:id="0" w:name="_Toc363199264"/>
      <w:bookmarkStart w:id="1" w:name="_Toc216158623"/>
      <w:r>
        <w:rPr>
          <w:rFonts w:hint="eastAsia"/>
          <w:sz w:val="28"/>
          <w:szCs w:val="28"/>
          <w:highlight w:val="none"/>
        </w:rPr>
        <w:br w:type="page"/>
      </w:r>
    </w:p>
    <w:p w14:paraId="64BDD711">
      <w:pPr>
        <w:pStyle w:val="4"/>
        <w:bidi w:val="0"/>
        <w:jc w:val="center"/>
        <w:rPr>
          <w:rFonts w:hint="eastAsia"/>
          <w:sz w:val="44"/>
          <w:szCs w:val="44"/>
          <w:lang w:eastAsia="zh-CN"/>
        </w:rPr>
      </w:pPr>
      <w:bookmarkStart w:id="2" w:name="_Toc11159"/>
      <w:bookmarkStart w:id="3" w:name="_Toc28359011"/>
      <w:bookmarkStart w:id="4" w:name="_Toc35393797"/>
      <w:bookmarkStart w:id="56" w:name="_GoBack"/>
      <w:r>
        <w:rPr>
          <w:rFonts w:hint="eastAsia"/>
          <w:sz w:val="44"/>
          <w:szCs w:val="44"/>
          <w:lang w:eastAsia="zh-CN"/>
        </w:rPr>
        <w:t>六安市中医院GCP药房搬迁改造项目</w:t>
      </w:r>
    </w:p>
    <w:p w14:paraId="0F31BDBA">
      <w:pPr>
        <w:pStyle w:val="4"/>
        <w:bidi w:val="0"/>
        <w:jc w:val="center"/>
        <w:rPr>
          <w:rFonts w:hint="eastAsia" w:eastAsia="黑体"/>
          <w:sz w:val="44"/>
          <w:szCs w:val="44"/>
          <w:lang w:eastAsia="zh-CN"/>
        </w:rPr>
      </w:pPr>
      <w:r>
        <w:rPr>
          <w:rFonts w:hint="eastAsia"/>
          <w:sz w:val="44"/>
          <w:szCs w:val="44"/>
        </w:rPr>
        <w:t>竞争性谈判公告</w:t>
      </w:r>
      <w:bookmarkEnd w:id="2"/>
      <w:bookmarkEnd w:id="3"/>
      <w:bookmarkEnd w:id="4"/>
      <w:r>
        <w:rPr>
          <w:rFonts w:hint="eastAsia"/>
          <w:sz w:val="44"/>
          <w:szCs w:val="44"/>
          <w:lang w:eastAsia="zh-CN"/>
        </w:rPr>
        <w:t>（</w:t>
      </w:r>
      <w:r>
        <w:rPr>
          <w:rFonts w:hint="eastAsia"/>
          <w:sz w:val="44"/>
          <w:szCs w:val="44"/>
          <w:lang w:val="en-US" w:eastAsia="zh-CN"/>
        </w:rPr>
        <w:t>三次</w:t>
      </w:r>
      <w:r>
        <w:rPr>
          <w:rFonts w:hint="eastAsia"/>
          <w:sz w:val="44"/>
          <w:szCs w:val="44"/>
          <w:lang w:eastAsia="zh-CN"/>
        </w:rPr>
        <w:t>）</w:t>
      </w:r>
    </w:p>
    <w:p w14:paraId="254E0285">
      <w:pPr>
        <w:widowControl/>
        <w:pBdr>
          <w:top w:val="single" w:color="auto" w:sz="4" w:space="1"/>
          <w:left w:val="single" w:color="auto" w:sz="4" w:space="4"/>
          <w:bottom w:val="single" w:color="auto" w:sz="4" w:space="1"/>
          <w:right w:val="single" w:color="auto" w:sz="4" w:space="0"/>
        </w:pBd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color w:val="333333"/>
          <w:sz w:val="28"/>
          <w:szCs w:val="28"/>
          <w:highlight w:val="none"/>
          <w:u w:val="single"/>
          <w:shd w:val="clear" w:color="auto" w:fill="FFFFFF"/>
        </w:rPr>
        <w:t>项目概况：</w:t>
      </w:r>
      <w:r>
        <w:rPr>
          <w:rFonts w:hint="eastAsia" w:ascii="仿宋" w:hAnsi="仿宋" w:eastAsia="仿宋" w:cs="仿宋"/>
          <w:bCs/>
          <w:color w:val="333333"/>
          <w:sz w:val="28"/>
          <w:szCs w:val="28"/>
          <w:highlight w:val="none"/>
          <w:u w:val="single"/>
          <w:shd w:val="clear" w:color="auto" w:fill="FFFFFF"/>
          <w:lang w:eastAsia="zh-CN"/>
        </w:rPr>
        <w:t>六安市中医院GCP药房搬迁改造项目（</w:t>
      </w:r>
      <w:r>
        <w:rPr>
          <w:rFonts w:hint="eastAsia" w:ascii="仿宋" w:hAnsi="仿宋" w:eastAsia="仿宋" w:cs="仿宋"/>
          <w:bCs/>
          <w:color w:val="333333"/>
          <w:sz w:val="28"/>
          <w:szCs w:val="28"/>
          <w:highlight w:val="none"/>
          <w:u w:val="single"/>
          <w:shd w:val="clear" w:color="auto" w:fill="FFFFFF"/>
          <w:lang w:val="en-US" w:eastAsia="zh-CN"/>
        </w:rPr>
        <w:t>三次</w:t>
      </w:r>
      <w:r>
        <w:rPr>
          <w:rFonts w:hint="eastAsia" w:ascii="仿宋" w:hAnsi="仿宋" w:eastAsia="仿宋" w:cs="仿宋"/>
          <w:bCs/>
          <w:color w:val="333333"/>
          <w:sz w:val="28"/>
          <w:szCs w:val="28"/>
          <w:highlight w:val="none"/>
          <w:u w:val="single"/>
          <w:shd w:val="clear" w:color="auto" w:fill="FFFFFF"/>
          <w:lang w:eastAsia="zh-CN"/>
        </w:rPr>
        <w:t>）</w:t>
      </w:r>
      <w:r>
        <w:rPr>
          <w:rFonts w:hint="eastAsia" w:ascii="仿宋" w:hAnsi="仿宋" w:eastAsia="仿宋" w:cs="仿宋"/>
          <w:bCs/>
          <w:color w:val="333333"/>
          <w:sz w:val="28"/>
          <w:szCs w:val="28"/>
          <w:highlight w:val="none"/>
          <w:shd w:val="clear" w:color="auto" w:fill="FFFFFF"/>
        </w:rPr>
        <w:t>的潜在供应商应在六安市中医院官网（https://www.laszyy.cn/）</w:t>
      </w:r>
      <w:r>
        <w:rPr>
          <w:rFonts w:hint="eastAsia" w:ascii="仿宋" w:hAnsi="仿宋" w:eastAsia="仿宋" w:cs="仿宋"/>
          <w:bCs/>
          <w:color w:val="333333"/>
          <w:sz w:val="28"/>
          <w:szCs w:val="28"/>
          <w:highlight w:val="none"/>
          <w:u w:val="single"/>
          <w:shd w:val="clear" w:color="auto" w:fill="FFFFFF"/>
        </w:rPr>
        <w:t>获取采购文件，并于202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8月26日15</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分（北京时间）前递交响应文件。</w:t>
      </w:r>
    </w:p>
    <w:p w14:paraId="75849961">
      <w:pPr>
        <w:keepNext/>
        <w:keepLines/>
        <w:spacing w:line="560" w:lineRule="exact"/>
        <w:ind w:firstLine="560" w:firstLineChars="200"/>
        <w:outlineLvl w:val="1"/>
        <w:rPr>
          <w:rFonts w:ascii="黑体" w:hAnsi="黑体" w:eastAsia="黑体" w:cs="黑体"/>
          <w:bCs/>
          <w:kern w:val="0"/>
          <w:sz w:val="28"/>
          <w:szCs w:val="28"/>
          <w:highlight w:val="none"/>
        </w:rPr>
      </w:pPr>
      <w:r>
        <w:rPr>
          <w:rFonts w:hint="eastAsia" w:ascii="黑体" w:hAnsi="黑体" w:eastAsia="黑体" w:cs="黑体"/>
          <w:bCs/>
          <w:color w:val="333333"/>
          <w:kern w:val="0"/>
          <w:sz w:val="28"/>
          <w:szCs w:val="28"/>
          <w:highlight w:val="none"/>
          <w:shd w:val="clear" w:color="auto" w:fill="FFFFFF"/>
        </w:rPr>
        <w:t>一、项目基本情况</w:t>
      </w:r>
    </w:p>
    <w:p w14:paraId="73AB5869">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1、项目编号：LASZYY-WLGLB2025070</w:t>
      </w:r>
    </w:p>
    <w:p w14:paraId="77EBD453">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2、项目名称：</w:t>
      </w:r>
      <w:r>
        <w:rPr>
          <w:rFonts w:hint="eastAsia" w:ascii="仿宋" w:hAnsi="仿宋" w:eastAsia="仿宋" w:cs="仿宋"/>
          <w:sz w:val="28"/>
          <w:szCs w:val="28"/>
          <w:highlight w:val="none"/>
          <w:shd w:val="clear" w:color="auto" w:fill="FFFFFF"/>
          <w:lang w:eastAsia="zh-CN"/>
        </w:rPr>
        <w:t>六安市中医院GCP药房搬迁改造项目（</w:t>
      </w:r>
      <w:r>
        <w:rPr>
          <w:rFonts w:hint="eastAsia" w:ascii="仿宋" w:hAnsi="仿宋" w:eastAsia="仿宋" w:cs="仿宋"/>
          <w:sz w:val="28"/>
          <w:szCs w:val="28"/>
          <w:highlight w:val="none"/>
          <w:shd w:val="clear" w:color="auto" w:fill="FFFFFF"/>
          <w:lang w:val="en-US" w:eastAsia="zh-CN"/>
        </w:rPr>
        <w:t>三次</w:t>
      </w:r>
      <w:r>
        <w:rPr>
          <w:rFonts w:hint="eastAsia" w:ascii="仿宋" w:hAnsi="仿宋" w:eastAsia="仿宋" w:cs="仿宋"/>
          <w:sz w:val="28"/>
          <w:szCs w:val="28"/>
          <w:highlight w:val="none"/>
          <w:shd w:val="clear" w:color="auto" w:fill="FFFFFF"/>
          <w:lang w:eastAsia="zh-CN"/>
        </w:rPr>
        <w:t>）</w:t>
      </w:r>
    </w:p>
    <w:p w14:paraId="0DA96A36">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3、项目类型：工程类</w:t>
      </w:r>
    </w:p>
    <w:p w14:paraId="2542480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4、采购方式：竞争性谈判</w:t>
      </w:r>
    </w:p>
    <w:p w14:paraId="5B38F2E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5、资金来源：自筹资金</w:t>
      </w:r>
    </w:p>
    <w:p w14:paraId="1766F270">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6、最高限价：7</w:t>
      </w: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rPr>
        <w:t>188884万元</w:t>
      </w:r>
    </w:p>
    <w:p w14:paraId="39BA9FCA">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7、采购需求：</w:t>
      </w:r>
      <w:r>
        <w:rPr>
          <w:rFonts w:hint="eastAsia" w:ascii="仿宋" w:hAnsi="仿宋" w:eastAsia="仿宋" w:cs="仿宋"/>
          <w:sz w:val="28"/>
          <w:szCs w:val="28"/>
          <w:highlight w:val="none"/>
          <w:shd w:val="clear" w:color="auto" w:fill="FFFFFF"/>
          <w:lang w:eastAsia="zh-CN"/>
        </w:rPr>
        <w:t>六安市中医院GCP药房搬迁改造项目</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工程</w:t>
      </w:r>
      <w:r>
        <w:rPr>
          <w:rFonts w:hint="eastAsia" w:ascii="仿宋" w:hAnsi="仿宋" w:eastAsia="仿宋" w:cs="仿宋"/>
          <w:sz w:val="28"/>
          <w:szCs w:val="28"/>
          <w:highlight w:val="none"/>
          <w:shd w:val="clear" w:color="auto" w:fill="FFFFFF"/>
        </w:rPr>
        <w:t>主要内容为</w:t>
      </w:r>
      <w:r>
        <w:rPr>
          <w:rFonts w:hint="eastAsia" w:ascii="仿宋" w:hAnsi="仿宋" w:eastAsia="仿宋" w:cs="仿宋"/>
          <w:sz w:val="28"/>
          <w:szCs w:val="28"/>
          <w:highlight w:val="none"/>
          <w:shd w:val="clear" w:color="auto" w:fill="FFFFFF"/>
          <w:lang w:val="en-US" w:eastAsia="zh-CN"/>
        </w:rPr>
        <w:t>2号楼11楼原GCP药房隔间拆除、1号楼五楼地面静电地板拆除后贴瓷砖并增加轻质隔墙一堵。相应的还有精密空调、普通空调改造安装及监控和办公家具配置等</w:t>
      </w:r>
      <w:r>
        <w:rPr>
          <w:rFonts w:hint="eastAsia" w:ascii="仿宋" w:hAnsi="仿宋" w:eastAsia="仿宋" w:cs="仿宋"/>
          <w:sz w:val="28"/>
          <w:szCs w:val="28"/>
          <w:highlight w:val="none"/>
          <w:shd w:val="clear" w:color="auto" w:fill="FFFFFF"/>
        </w:rPr>
        <w:t>；具体工程内容详见工程量清单。</w:t>
      </w:r>
    </w:p>
    <w:p w14:paraId="777F930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8、标段（包别）划分：不分包</w:t>
      </w:r>
    </w:p>
    <w:p w14:paraId="13AB87CB">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9、合同履行期限：本项目成交供应商自收到成交通知书之日起</w:t>
      </w:r>
      <w:r>
        <w:rPr>
          <w:rFonts w:hint="eastAsia" w:ascii="仿宋" w:hAnsi="仿宋" w:eastAsia="仿宋" w:cs="仿宋"/>
          <w:sz w:val="28"/>
          <w:szCs w:val="28"/>
          <w:highlight w:val="none"/>
          <w:shd w:val="clear" w:color="auto" w:fill="FFFFFF"/>
          <w:lang w:val="en-US" w:eastAsia="zh-CN"/>
        </w:rPr>
        <w:t>20</w:t>
      </w:r>
      <w:r>
        <w:rPr>
          <w:rFonts w:hint="eastAsia" w:ascii="仿宋" w:hAnsi="仿宋" w:eastAsia="仿宋" w:cs="仿宋"/>
          <w:sz w:val="28"/>
          <w:szCs w:val="28"/>
          <w:highlight w:val="none"/>
          <w:shd w:val="clear" w:color="auto" w:fill="FFFFFF"/>
        </w:rPr>
        <w:t>个日历天（除不可抗性因素之外，如遇雨、雪、冻天气可申请顺延）。</w:t>
      </w:r>
    </w:p>
    <w:p w14:paraId="69DFB483">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10、本项目不接受联合体投标</w:t>
      </w:r>
      <w:r>
        <w:rPr>
          <w:rFonts w:hint="eastAsia" w:ascii="仿宋" w:hAnsi="仿宋" w:eastAsia="仿宋" w:cs="仿宋"/>
          <w:sz w:val="28"/>
          <w:szCs w:val="28"/>
          <w:highlight w:val="none"/>
          <w:shd w:val="clear" w:color="auto" w:fill="FFFFFF"/>
          <w:lang w:eastAsia="zh-CN"/>
        </w:rPr>
        <w:t>。</w:t>
      </w:r>
    </w:p>
    <w:p w14:paraId="613DAF07">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二、投标人的资格要求</w:t>
      </w:r>
    </w:p>
    <w:p w14:paraId="135A565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1.满足《中华人民共和国政府采购法》第二十二条规定；</w:t>
      </w:r>
    </w:p>
    <w:p w14:paraId="18638848">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2.落实政府采购政策需满足的资格要求：无；</w:t>
      </w:r>
    </w:p>
    <w:p w14:paraId="2FDADB76">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3.本项目的特定资格要求：</w:t>
      </w:r>
    </w:p>
    <w:p w14:paraId="26D865C2">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（1）投标人须具有</w:t>
      </w:r>
      <w:r>
        <w:rPr>
          <w:rFonts w:hint="eastAsia" w:ascii="仿宋" w:hAnsi="仿宋" w:eastAsia="仿宋" w:cs="仿宋"/>
          <w:sz w:val="28"/>
          <w:szCs w:val="28"/>
          <w:highlight w:val="none"/>
          <w:shd w:val="clear" w:color="auto" w:fill="FFFFFF"/>
          <w:lang w:val="en-US" w:eastAsia="zh-CN"/>
        </w:rPr>
        <w:t>建筑工程施工总承包三级及以上资质，具有有效的安全生产许可证</w:t>
      </w:r>
      <w:r>
        <w:rPr>
          <w:rFonts w:hint="eastAsia" w:ascii="仿宋" w:hAnsi="仿宋" w:eastAsia="仿宋" w:cs="仿宋"/>
          <w:sz w:val="28"/>
          <w:szCs w:val="28"/>
          <w:highlight w:val="none"/>
          <w:shd w:val="clear" w:color="auto" w:fill="FFFFFF"/>
        </w:rPr>
        <w:t>；</w:t>
      </w:r>
    </w:p>
    <w:p w14:paraId="1FB93492">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（2）投标人拟派项目</w:t>
      </w:r>
      <w:r>
        <w:rPr>
          <w:rFonts w:hint="eastAsia" w:ascii="仿宋" w:hAnsi="仿宋" w:eastAsia="仿宋" w:cs="仿宋"/>
          <w:sz w:val="28"/>
          <w:szCs w:val="28"/>
          <w:highlight w:val="none"/>
          <w:shd w:val="clear" w:color="auto" w:fill="FFFFFF"/>
          <w:lang w:val="en-US" w:eastAsia="zh-CN"/>
        </w:rPr>
        <w:t>负责人</w:t>
      </w:r>
      <w:r>
        <w:rPr>
          <w:rFonts w:hint="eastAsia" w:ascii="仿宋" w:hAnsi="仿宋" w:eastAsia="仿宋" w:cs="仿宋"/>
          <w:sz w:val="28"/>
          <w:szCs w:val="28"/>
          <w:highlight w:val="none"/>
          <w:shd w:val="clear" w:color="auto" w:fill="FFFFFF"/>
        </w:rPr>
        <w:t>须具有</w:t>
      </w:r>
      <w:r>
        <w:rPr>
          <w:rFonts w:hint="eastAsia" w:ascii="仿宋" w:hAnsi="仿宋" w:eastAsia="仿宋" w:cs="仿宋"/>
          <w:sz w:val="28"/>
          <w:szCs w:val="28"/>
          <w:highlight w:val="none"/>
          <w:shd w:val="clear" w:color="auto" w:fill="FFFFFF"/>
          <w:lang w:val="en-US" w:eastAsia="zh-CN"/>
        </w:rPr>
        <w:t>建筑工程专业二级及以上注册建造师资格</w:t>
      </w:r>
      <w:r>
        <w:rPr>
          <w:rFonts w:hint="eastAsia" w:ascii="仿宋" w:hAnsi="仿宋" w:eastAsia="仿宋" w:cs="仿宋"/>
          <w:sz w:val="28"/>
          <w:szCs w:val="28"/>
          <w:highlight w:val="none"/>
          <w:shd w:val="clear" w:color="auto" w:fill="FFFFFF"/>
        </w:rPr>
        <w:t>；</w:t>
      </w:r>
    </w:p>
    <w:p w14:paraId="15E385B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4.供应商存在以下不良信用记录情形之一的，不得推荐为中标候选供应商，不得确定为中标供应商：</w:t>
      </w:r>
    </w:p>
    <w:p w14:paraId="7623A680">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(1）供应商被人民法院列入失信被执行人的；</w:t>
      </w:r>
    </w:p>
    <w:p w14:paraId="11421CEE">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(2）供应商被市场监督管理部门列入企业经营异常名录的；</w:t>
      </w:r>
    </w:p>
    <w:p w14:paraId="0192AB7E">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(3）供应商被税务部门列入重大税收违法案件当事人名单的；</w:t>
      </w:r>
    </w:p>
    <w:p w14:paraId="047145DF">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(4）供应商被政府采购监管部门列入政府采购严重违法失信行为记录名单的。</w:t>
      </w:r>
    </w:p>
    <w:p w14:paraId="141AA35F">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三、获取采购文件</w:t>
      </w:r>
    </w:p>
    <w:p w14:paraId="1BE2933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1、时间：自公告发布之日起至开标时间前</w:t>
      </w:r>
    </w:p>
    <w:p w14:paraId="7A2D815C">
      <w:pPr>
        <w:widowControl/>
        <w:spacing w:line="560" w:lineRule="exact"/>
        <w:ind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2、地点：六安市中医院官网（https://www.laszyy.cn/）。</w:t>
      </w:r>
    </w:p>
    <w:p w14:paraId="4E4D8337">
      <w:pPr>
        <w:widowControl/>
        <w:spacing w:line="560" w:lineRule="exact"/>
        <w:ind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3、方式：网上下载</w:t>
      </w:r>
    </w:p>
    <w:p w14:paraId="25F48412">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四、响应文件提交</w:t>
      </w:r>
    </w:p>
    <w:p w14:paraId="409771E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1、截止时间：</w:t>
      </w:r>
      <w:r>
        <w:rPr>
          <w:rFonts w:hint="eastAsia" w:ascii="仿宋" w:hAnsi="仿宋" w:eastAsia="仿宋" w:cs="仿宋"/>
          <w:bCs/>
          <w:color w:val="333333"/>
          <w:sz w:val="28"/>
          <w:szCs w:val="28"/>
          <w:highlight w:val="none"/>
          <w:u w:val="single"/>
          <w:shd w:val="clear" w:color="auto" w:fill="FFFFFF"/>
        </w:rPr>
        <w:t>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8月26日15</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w:t>
      </w:r>
    </w:p>
    <w:p w14:paraId="0062B388">
      <w:pPr>
        <w:widowControl/>
        <w:spacing w:line="560" w:lineRule="exact"/>
        <w:ind w:firstLine="560" w:firstLineChars="200"/>
        <w:jc w:val="left"/>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2、地点：六安市中医院</w:t>
      </w:r>
      <w:r>
        <w:rPr>
          <w:rFonts w:hint="eastAsia" w:ascii="仿宋" w:hAnsi="仿宋" w:eastAsia="仿宋" w:cs="仿宋"/>
          <w:sz w:val="28"/>
          <w:szCs w:val="28"/>
          <w:highlight w:val="none"/>
          <w:shd w:val="clear" w:color="auto" w:fill="FFFFFF"/>
          <w:lang w:val="en-US" w:eastAsia="zh-CN"/>
        </w:rPr>
        <w:t xml:space="preserve">  1 </w:t>
      </w:r>
      <w:r>
        <w:rPr>
          <w:rFonts w:hint="eastAsia" w:ascii="仿宋" w:hAnsi="仿宋" w:eastAsia="仿宋" w:cs="仿宋"/>
          <w:sz w:val="28"/>
          <w:szCs w:val="28"/>
          <w:highlight w:val="none"/>
          <w:shd w:val="clear" w:color="auto" w:fill="FFFFFF"/>
        </w:rPr>
        <w:t>号楼</w:t>
      </w:r>
      <w:r>
        <w:rPr>
          <w:rFonts w:hint="eastAsia" w:ascii="仿宋" w:hAnsi="仿宋" w:eastAsia="仿宋" w:cs="仿宋"/>
          <w:sz w:val="28"/>
          <w:szCs w:val="28"/>
          <w:highlight w:val="none"/>
          <w:shd w:val="clear" w:color="auto" w:fill="FFFFFF"/>
          <w:lang w:val="en-US" w:eastAsia="zh-CN"/>
        </w:rPr>
        <w:t xml:space="preserve"> 5楼物流管理部</w:t>
      </w:r>
    </w:p>
    <w:p w14:paraId="60295E5A">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3、响应文件提交方式：投标人法定代表人或授权委托人现场递交响应文件</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不接邮寄</w:t>
      </w:r>
      <w:r>
        <w:rPr>
          <w:rFonts w:hint="eastAsia" w:ascii="仿宋" w:hAnsi="仿宋" w:eastAsia="仿宋" w:cs="仿宋"/>
          <w:sz w:val="28"/>
          <w:szCs w:val="28"/>
          <w:highlight w:val="none"/>
          <w:shd w:val="clear" w:color="auto" w:fill="FFFFFF"/>
        </w:rPr>
        <w:t>。</w:t>
      </w:r>
    </w:p>
    <w:p w14:paraId="64A4BC4D">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五、响应文件开启：</w:t>
      </w:r>
    </w:p>
    <w:p w14:paraId="6CCA398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1、时间：</w:t>
      </w:r>
      <w:r>
        <w:rPr>
          <w:rFonts w:hint="eastAsia" w:ascii="仿宋" w:hAnsi="仿宋" w:eastAsia="仿宋" w:cs="仿宋"/>
          <w:bCs/>
          <w:color w:val="333333"/>
          <w:sz w:val="28"/>
          <w:szCs w:val="28"/>
          <w:highlight w:val="none"/>
          <w:u w:val="single"/>
          <w:shd w:val="clear" w:color="auto" w:fill="FFFFFF"/>
        </w:rPr>
        <w:t>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8月26日15</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w:t>
      </w:r>
    </w:p>
    <w:p w14:paraId="3E920F7A">
      <w:pPr>
        <w:keepNext/>
        <w:keepLines/>
        <w:spacing w:line="560" w:lineRule="exact"/>
        <w:ind w:firstLine="560" w:firstLineChars="200"/>
        <w:outlineLvl w:val="1"/>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2、地点：六安市中医院1号楼五楼物流管理部会议室</w:t>
      </w:r>
    </w:p>
    <w:p w14:paraId="7DEECE61">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六、公告期限</w:t>
      </w:r>
    </w:p>
    <w:p w14:paraId="3E25E3E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自本公告发布之日起3个工作日。</w:t>
      </w:r>
    </w:p>
    <w:p w14:paraId="3002FDB1">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七、其他补充事宜</w:t>
      </w:r>
    </w:p>
    <w:p w14:paraId="45998DB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无。</w:t>
      </w:r>
    </w:p>
    <w:p w14:paraId="2C62464E">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八、对本次采购提出询问，请按以下方式联系。</w:t>
      </w:r>
    </w:p>
    <w:p w14:paraId="17F72AD2">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名 称：</w:t>
      </w:r>
      <w:r>
        <w:rPr>
          <w:rFonts w:hint="eastAsia" w:ascii="仿宋" w:hAnsi="仿宋" w:eastAsia="仿宋" w:cs="仿宋"/>
          <w:sz w:val="28"/>
          <w:szCs w:val="28"/>
          <w:highlight w:val="none"/>
          <w:shd w:val="clear" w:color="auto" w:fill="FFFFFF"/>
          <w:lang w:eastAsia="zh-CN"/>
        </w:rPr>
        <w:t>六安市中医院</w:t>
      </w:r>
    </w:p>
    <w:p w14:paraId="375CABC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地址：安徽省六安市金安区人民路76号</w:t>
      </w:r>
    </w:p>
    <w:p w14:paraId="303E1A9F">
      <w:pPr>
        <w:widowControl/>
        <w:spacing w:line="560" w:lineRule="exact"/>
        <w:ind w:firstLine="560" w:firstLineChars="200"/>
        <w:jc w:val="left"/>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3、</w:t>
      </w:r>
      <w:r>
        <w:rPr>
          <w:rFonts w:hint="eastAsia" w:ascii="仿宋" w:hAnsi="仿宋" w:eastAsia="仿宋" w:cs="仿宋"/>
          <w:sz w:val="28"/>
          <w:szCs w:val="28"/>
          <w:highlight w:val="none"/>
          <w:shd w:val="clear" w:color="auto" w:fill="FFFFFF"/>
        </w:rPr>
        <w:t>联系</w:t>
      </w:r>
      <w:r>
        <w:rPr>
          <w:rFonts w:hint="eastAsia" w:ascii="仿宋" w:hAnsi="仿宋" w:eastAsia="仿宋" w:cs="仿宋"/>
          <w:sz w:val="28"/>
          <w:szCs w:val="28"/>
          <w:highlight w:val="none"/>
          <w:shd w:val="clear" w:color="auto" w:fill="FFFFFF"/>
          <w:lang w:val="en-US" w:eastAsia="zh-CN"/>
        </w:rPr>
        <w:t>人</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 xml:space="preserve"> 卫</w:t>
      </w:r>
      <w:r>
        <w:rPr>
          <w:rFonts w:hint="eastAsia" w:ascii="仿宋" w:hAnsi="仿宋" w:eastAsia="仿宋" w:cs="仿宋"/>
          <w:sz w:val="28"/>
          <w:szCs w:val="28"/>
          <w:highlight w:val="none"/>
          <w:shd w:val="clear" w:color="auto" w:fill="FFFFFF"/>
        </w:rPr>
        <w:t>老师</w:t>
      </w:r>
      <w:r>
        <w:rPr>
          <w:rFonts w:hint="eastAsia" w:ascii="仿宋" w:hAnsi="仿宋" w:eastAsia="仿宋" w:cs="仿宋"/>
          <w:sz w:val="28"/>
          <w:szCs w:val="28"/>
          <w:highlight w:val="none"/>
          <w:shd w:val="clear" w:color="auto" w:fill="FFFFFF"/>
          <w:lang w:val="en-US" w:eastAsia="zh-CN"/>
        </w:rPr>
        <w:t xml:space="preserve"> 夏老师</w:t>
      </w:r>
      <w:r>
        <w:rPr>
          <w:rFonts w:hint="eastAsia" w:ascii="仿宋" w:hAnsi="仿宋" w:eastAsia="仿宋" w:cs="仿宋"/>
          <w:sz w:val="28"/>
          <w:szCs w:val="28"/>
          <w:highlight w:val="none"/>
          <w:shd w:val="clear" w:color="auto" w:fill="FFFFFF"/>
        </w:rPr>
        <w:t>  </w:t>
      </w:r>
      <w:r>
        <w:rPr>
          <w:rFonts w:hint="eastAsia" w:ascii="仿宋" w:hAnsi="仿宋" w:eastAsia="仿宋" w:cs="仿宋"/>
          <w:sz w:val="28"/>
          <w:szCs w:val="28"/>
          <w:highlight w:val="none"/>
          <w:shd w:val="clear" w:color="auto" w:fill="FFFFFF"/>
          <w:lang w:val="en-US" w:eastAsia="zh-CN"/>
        </w:rPr>
        <w:t xml:space="preserve">  </w:t>
      </w:r>
    </w:p>
    <w:p w14:paraId="785CCC87">
      <w:pPr>
        <w:widowControl/>
        <w:spacing w:line="560" w:lineRule="exact"/>
        <w:ind w:firstLine="560" w:firstLineChars="200"/>
        <w:jc w:val="left"/>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电话：</w:t>
      </w:r>
      <w:r>
        <w:rPr>
          <w:rFonts w:hint="eastAsia" w:ascii="仿宋" w:hAnsi="仿宋" w:eastAsia="仿宋" w:cs="仿宋"/>
          <w:sz w:val="28"/>
          <w:szCs w:val="28"/>
          <w:highlight w:val="none"/>
          <w:shd w:val="clear" w:color="auto" w:fill="FFFFFF"/>
          <w:lang w:val="en-US" w:eastAsia="zh-CN"/>
        </w:rPr>
        <w:t>0564 3597279   05643597287</w:t>
      </w:r>
    </w:p>
    <w:p w14:paraId="4DFF38A9">
      <w:pPr>
        <w:widowControl/>
        <w:spacing w:line="560" w:lineRule="exact"/>
        <w:ind w:firstLine="560" w:firstLineChars="200"/>
        <w:jc w:val="left"/>
        <w:rPr>
          <w:rFonts w:ascii="仿宋" w:hAnsi="仿宋" w:eastAsia="仿宋" w:cs="仿宋"/>
          <w:sz w:val="28"/>
          <w:szCs w:val="28"/>
          <w:highlight w:val="none"/>
          <w:shd w:val="clear" w:color="auto" w:fill="FFFFFF"/>
        </w:rPr>
      </w:pPr>
    </w:p>
    <w:p w14:paraId="0806A936">
      <w:pPr>
        <w:widowControl/>
        <w:spacing w:line="560" w:lineRule="exact"/>
        <w:ind w:firstLine="560" w:firstLineChars="200"/>
        <w:jc w:val="righ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公告单位：</w:t>
      </w:r>
      <w:r>
        <w:rPr>
          <w:rFonts w:hint="eastAsia" w:ascii="仿宋" w:hAnsi="仿宋" w:eastAsia="仿宋" w:cs="仿宋"/>
          <w:sz w:val="28"/>
          <w:szCs w:val="28"/>
          <w:highlight w:val="none"/>
          <w:shd w:val="clear" w:color="auto" w:fill="FFFFFF"/>
          <w:lang w:eastAsia="zh-CN"/>
        </w:rPr>
        <w:t>六安市中医院</w:t>
      </w:r>
    </w:p>
    <w:p w14:paraId="370EE211">
      <w:pPr>
        <w:widowControl/>
        <w:spacing w:line="560" w:lineRule="exact"/>
        <w:ind w:firstLine="560" w:firstLineChars="200"/>
        <w:jc w:val="righ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公告时间：202</w:t>
      </w:r>
      <w:r>
        <w:rPr>
          <w:rFonts w:hint="eastAsia" w:ascii="仿宋" w:hAnsi="仿宋" w:eastAsia="仿宋" w:cs="仿宋"/>
          <w:sz w:val="28"/>
          <w:szCs w:val="28"/>
          <w:highlight w:val="none"/>
          <w:shd w:val="clear" w:color="auto" w:fill="FFFFFF"/>
          <w:lang w:val="en-US" w:eastAsia="zh-CN"/>
        </w:rPr>
        <w:t>5</w:t>
      </w:r>
      <w:r>
        <w:rPr>
          <w:rFonts w:hint="eastAsia" w:ascii="仿宋" w:hAnsi="仿宋" w:eastAsia="仿宋" w:cs="仿宋"/>
          <w:sz w:val="28"/>
          <w:szCs w:val="28"/>
          <w:highlight w:val="none"/>
          <w:shd w:val="clear" w:color="auto" w:fill="FFFFFF"/>
        </w:rPr>
        <w:t>年</w:t>
      </w:r>
      <w:r>
        <w:rPr>
          <w:rFonts w:hint="eastAsia" w:ascii="仿宋" w:hAnsi="仿宋" w:eastAsia="仿宋" w:cs="仿宋"/>
          <w:sz w:val="28"/>
          <w:szCs w:val="28"/>
          <w:highlight w:val="none"/>
          <w:shd w:val="clear" w:color="auto" w:fill="FFFFFF"/>
          <w:lang w:val="en-US" w:eastAsia="zh-CN"/>
        </w:rPr>
        <w:t>8</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21</w:t>
      </w:r>
      <w:r>
        <w:rPr>
          <w:rFonts w:hint="eastAsia" w:ascii="仿宋" w:hAnsi="仿宋" w:eastAsia="仿宋" w:cs="仿宋"/>
          <w:sz w:val="28"/>
          <w:szCs w:val="28"/>
          <w:highlight w:val="none"/>
          <w:shd w:val="clear" w:color="auto" w:fill="FFFFFF"/>
        </w:rPr>
        <w:t>日</w:t>
      </w:r>
    </w:p>
    <w:bookmarkEnd w:id="56"/>
    <w:p w14:paraId="4AEFAD37">
      <w:pPr>
        <w:pStyle w:val="58"/>
        <w:ind w:firstLine="562" w:firstLineChars="200"/>
        <w:jc w:val="center"/>
        <w:rPr>
          <w:rFonts w:cs="宋体"/>
          <w:sz w:val="28"/>
          <w:szCs w:val="28"/>
          <w:highlight w:val="none"/>
        </w:rPr>
      </w:pPr>
      <w:r>
        <w:rPr>
          <w:rFonts w:hint="eastAsia"/>
          <w:sz w:val="28"/>
          <w:szCs w:val="28"/>
          <w:highlight w:val="none"/>
        </w:rPr>
        <w:br w:type="page"/>
      </w:r>
      <w:bookmarkStart w:id="5" w:name="_Toc8280"/>
      <w:r>
        <w:rPr>
          <w:rFonts w:hint="eastAsia" w:cs="宋体"/>
          <w:sz w:val="28"/>
          <w:szCs w:val="28"/>
          <w:highlight w:val="none"/>
        </w:rPr>
        <w:t>一、供应商须知</w:t>
      </w:r>
      <w:bookmarkEnd w:id="0"/>
      <w:bookmarkEnd w:id="1"/>
      <w:bookmarkEnd w:id="5"/>
    </w:p>
    <w:p w14:paraId="28ACCE20">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6" w:name="_Toc2764"/>
      <w:r>
        <w:rPr>
          <w:rFonts w:hint="eastAsia" w:ascii="宋体" w:hAnsi="宋体" w:eastAsia="宋体" w:cs="宋体"/>
          <w:sz w:val="24"/>
          <w:szCs w:val="24"/>
          <w:highlight w:val="none"/>
        </w:rPr>
        <w:t>（一）须知前附表</w:t>
      </w:r>
      <w:bookmarkEnd w:id="6"/>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60E2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465D3AA">
            <w:pPr>
              <w:spacing w:line="440" w:lineRule="exact"/>
              <w:jc w:val="center"/>
              <w:rPr>
                <w:rFonts w:ascii="宋体" w:hAnsi="宋体"/>
                <w:b/>
                <w:sz w:val="24"/>
                <w:szCs w:val="24"/>
                <w:highlight w:val="none"/>
              </w:rPr>
            </w:pPr>
            <w:bookmarkStart w:id="7" w:name="_Toc438107743"/>
            <w:bookmarkStart w:id="8" w:name="_Toc216158627"/>
            <w:bookmarkStart w:id="9" w:name="_Toc363199267"/>
            <w:r>
              <w:rPr>
                <w:rFonts w:hint="eastAsia" w:ascii="宋体" w:hAnsi="宋体"/>
                <w:b/>
                <w:sz w:val="24"/>
                <w:szCs w:val="24"/>
                <w:highlight w:val="none"/>
              </w:rPr>
              <w:t>序号</w:t>
            </w:r>
          </w:p>
        </w:tc>
        <w:tc>
          <w:tcPr>
            <w:tcW w:w="1883" w:type="dxa"/>
            <w:vAlign w:val="center"/>
          </w:tcPr>
          <w:p w14:paraId="45A942D5">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6927" w:type="dxa"/>
            <w:vAlign w:val="center"/>
          </w:tcPr>
          <w:p w14:paraId="1DC37CA7">
            <w:pPr>
              <w:pStyle w:val="91"/>
              <w:widowControl w:val="0"/>
              <w:spacing w:before="0" w:beforeAutospacing="0" w:after="0" w:afterAutospacing="0" w:line="440" w:lineRule="exact"/>
              <w:ind w:firstLine="482" w:firstLineChars="200"/>
              <w:rPr>
                <w:bCs w:val="0"/>
                <w:kern w:val="2"/>
                <w:sz w:val="24"/>
                <w:szCs w:val="24"/>
                <w:highlight w:val="none"/>
              </w:rPr>
            </w:pPr>
            <w:r>
              <w:rPr>
                <w:rFonts w:hint="eastAsia"/>
                <w:bCs w:val="0"/>
                <w:kern w:val="2"/>
                <w:sz w:val="24"/>
                <w:szCs w:val="24"/>
                <w:highlight w:val="none"/>
              </w:rPr>
              <w:t>说明与要求</w:t>
            </w:r>
          </w:p>
        </w:tc>
      </w:tr>
      <w:tr w14:paraId="692A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669CBA5">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883" w:type="dxa"/>
            <w:vAlign w:val="center"/>
          </w:tcPr>
          <w:p w14:paraId="0ACC24A8">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6927" w:type="dxa"/>
            <w:vAlign w:val="center"/>
          </w:tcPr>
          <w:p w14:paraId="4B87819D">
            <w:pPr>
              <w:spacing w:line="440" w:lineRule="exact"/>
              <w:rPr>
                <w:rFonts w:hint="eastAsia" w:eastAsia="宋体"/>
                <w:sz w:val="24"/>
                <w:szCs w:val="24"/>
                <w:highlight w:val="none"/>
                <w:lang w:eastAsia="zh-CN"/>
              </w:rPr>
            </w:pPr>
            <w:r>
              <w:rPr>
                <w:rFonts w:hint="eastAsia"/>
                <w:sz w:val="24"/>
                <w:szCs w:val="24"/>
                <w:highlight w:val="none"/>
                <w:lang w:eastAsia="zh-CN"/>
              </w:rPr>
              <w:t>六安市中医院</w:t>
            </w:r>
          </w:p>
        </w:tc>
      </w:tr>
      <w:tr w14:paraId="13B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491F174">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2</w:t>
            </w:r>
          </w:p>
        </w:tc>
        <w:tc>
          <w:tcPr>
            <w:tcW w:w="1883" w:type="dxa"/>
            <w:vAlign w:val="center"/>
          </w:tcPr>
          <w:p w14:paraId="29F2B1B3">
            <w:pPr>
              <w:spacing w:line="440" w:lineRule="exact"/>
              <w:jc w:val="center"/>
              <w:rPr>
                <w:rFonts w:ascii="宋体" w:hAnsi="宋体"/>
                <w:sz w:val="24"/>
                <w:szCs w:val="24"/>
                <w:highlight w:val="none"/>
              </w:rPr>
            </w:pPr>
            <w:r>
              <w:rPr>
                <w:rFonts w:hint="eastAsia" w:ascii="宋体" w:hAnsi="宋体"/>
                <w:sz w:val="24"/>
                <w:szCs w:val="24"/>
                <w:highlight w:val="none"/>
              </w:rPr>
              <w:t>谈判有效期</w:t>
            </w:r>
          </w:p>
        </w:tc>
        <w:tc>
          <w:tcPr>
            <w:tcW w:w="6927" w:type="dxa"/>
            <w:vAlign w:val="center"/>
          </w:tcPr>
          <w:p w14:paraId="7D00D830">
            <w:pPr>
              <w:pStyle w:val="91"/>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投标截止日后30天</w:t>
            </w:r>
          </w:p>
        </w:tc>
      </w:tr>
      <w:tr w14:paraId="6DD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F6405A">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3</w:t>
            </w:r>
          </w:p>
        </w:tc>
        <w:tc>
          <w:tcPr>
            <w:tcW w:w="1883" w:type="dxa"/>
            <w:vAlign w:val="center"/>
          </w:tcPr>
          <w:p w14:paraId="64105E59">
            <w:pPr>
              <w:spacing w:line="440" w:lineRule="exact"/>
              <w:jc w:val="center"/>
              <w:rPr>
                <w:rFonts w:ascii="宋体" w:hAnsi="宋体"/>
                <w:sz w:val="24"/>
                <w:szCs w:val="24"/>
                <w:highlight w:val="none"/>
              </w:rPr>
            </w:pPr>
            <w:r>
              <w:rPr>
                <w:rFonts w:hint="eastAsia" w:ascii="宋体" w:hAnsi="宋体"/>
                <w:sz w:val="24"/>
                <w:szCs w:val="24"/>
                <w:highlight w:val="none"/>
              </w:rPr>
              <w:t>谈判保证金有效期</w:t>
            </w:r>
          </w:p>
        </w:tc>
        <w:tc>
          <w:tcPr>
            <w:tcW w:w="6927" w:type="dxa"/>
            <w:vAlign w:val="center"/>
          </w:tcPr>
          <w:p w14:paraId="5A548FDF">
            <w:pPr>
              <w:spacing w:line="440" w:lineRule="exact"/>
              <w:rPr>
                <w:b/>
                <w:bCs/>
                <w:sz w:val="24"/>
                <w:szCs w:val="24"/>
                <w:highlight w:val="none"/>
              </w:rPr>
            </w:pPr>
            <w:r>
              <w:rPr>
                <w:rFonts w:hint="eastAsia" w:ascii="宋体" w:hAnsi="宋体"/>
                <w:sz w:val="24"/>
                <w:szCs w:val="24"/>
                <w:highlight w:val="none"/>
              </w:rPr>
              <w:t>投标截止日后30天</w:t>
            </w:r>
          </w:p>
        </w:tc>
      </w:tr>
      <w:tr w14:paraId="639C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DBD9E8B">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4</w:t>
            </w:r>
          </w:p>
        </w:tc>
        <w:tc>
          <w:tcPr>
            <w:tcW w:w="1883" w:type="dxa"/>
            <w:vAlign w:val="center"/>
          </w:tcPr>
          <w:p w14:paraId="2C4D1395">
            <w:pPr>
              <w:spacing w:line="440" w:lineRule="exact"/>
              <w:jc w:val="center"/>
              <w:rPr>
                <w:rFonts w:ascii="宋体" w:hAnsi="宋体"/>
                <w:sz w:val="24"/>
                <w:szCs w:val="24"/>
                <w:highlight w:val="none"/>
              </w:rPr>
            </w:pPr>
            <w:r>
              <w:rPr>
                <w:rFonts w:hint="eastAsia" w:ascii="宋体" w:hAnsi="宋体"/>
                <w:sz w:val="24"/>
                <w:szCs w:val="24"/>
                <w:highlight w:val="none"/>
              </w:rPr>
              <w:t>谈判保证金</w:t>
            </w:r>
          </w:p>
        </w:tc>
        <w:tc>
          <w:tcPr>
            <w:tcW w:w="6927" w:type="dxa"/>
            <w:vAlign w:val="center"/>
          </w:tcPr>
          <w:p w14:paraId="40BF8A81">
            <w:pPr>
              <w:spacing w:line="440" w:lineRule="exact"/>
              <w:rPr>
                <w:rFonts w:ascii="宋体" w:hAnsi="宋体"/>
                <w:sz w:val="24"/>
                <w:szCs w:val="24"/>
                <w:highlight w:val="none"/>
              </w:rPr>
            </w:pPr>
            <w:r>
              <w:rPr>
                <w:rFonts w:hint="eastAsia" w:ascii="宋体" w:hAnsi="宋体"/>
                <w:sz w:val="24"/>
                <w:szCs w:val="24"/>
                <w:highlight w:val="none"/>
              </w:rPr>
              <w:t>详见谈判公告</w:t>
            </w:r>
          </w:p>
        </w:tc>
      </w:tr>
      <w:tr w14:paraId="502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AEBF60">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5</w:t>
            </w:r>
          </w:p>
        </w:tc>
        <w:tc>
          <w:tcPr>
            <w:tcW w:w="1883" w:type="dxa"/>
            <w:vAlign w:val="center"/>
          </w:tcPr>
          <w:p w14:paraId="134994AC">
            <w:pPr>
              <w:spacing w:line="440" w:lineRule="exact"/>
              <w:jc w:val="center"/>
              <w:rPr>
                <w:rFonts w:ascii="宋体" w:hAnsi="宋体"/>
                <w:b/>
                <w:sz w:val="24"/>
                <w:szCs w:val="24"/>
                <w:highlight w:val="none"/>
              </w:rPr>
            </w:pPr>
            <w:r>
              <w:rPr>
                <w:rFonts w:hint="eastAsia" w:ascii="宋体" w:hAnsi="宋体"/>
                <w:b/>
                <w:sz w:val="24"/>
                <w:szCs w:val="24"/>
                <w:highlight w:val="none"/>
              </w:rPr>
              <w:t>项目类型</w:t>
            </w:r>
          </w:p>
        </w:tc>
        <w:tc>
          <w:tcPr>
            <w:tcW w:w="6927" w:type="dxa"/>
            <w:vAlign w:val="center"/>
          </w:tcPr>
          <w:p w14:paraId="71C935BF">
            <w:pPr>
              <w:pStyle w:val="91"/>
              <w:widowControl w:val="0"/>
              <w:spacing w:before="0" w:beforeAutospacing="0" w:after="0" w:afterAutospacing="0" w:line="440" w:lineRule="exact"/>
              <w:jc w:val="both"/>
              <w:rPr>
                <w:bCs w:val="0"/>
                <w:sz w:val="24"/>
                <w:szCs w:val="24"/>
                <w:highlight w:val="none"/>
              </w:rPr>
            </w:pPr>
            <w:r>
              <w:rPr>
                <w:rFonts w:hint="eastAsia"/>
                <w:bCs w:val="0"/>
                <w:sz w:val="24"/>
                <w:szCs w:val="24"/>
                <w:highlight w:val="none"/>
              </w:rPr>
              <w:t>工程类</w:t>
            </w:r>
          </w:p>
        </w:tc>
      </w:tr>
      <w:tr w14:paraId="6C6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5ADFD45">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6</w:t>
            </w:r>
          </w:p>
        </w:tc>
        <w:tc>
          <w:tcPr>
            <w:tcW w:w="1883" w:type="dxa"/>
            <w:vAlign w:val="center"/>
          </w:tcPr>
          <w:p w14:paraId="4C8FE69D">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6927" w:type="dxa"/>
            <w:vAlign w:val="center"/>
          </w:tcPr>
          <w:p w14:paraId="00EE4B88">
            <w:pPr>
              <w:pStyle w:val="91"/>
              <w:widowControl w:val="0"/>
              <w:spacing w:before="0" w:beforeAutospacing="0" w:after="0" w:afterAutospacing="0" w:line="440" w:lineRule="exact"/>
              <w:jc w:val="both"/>
              <w:rPr>
                <w:rFonts w:hint="eastAsia" w:eastAsiaTheme="minorEastAsia"/>
                <w:b w:val="0"/>
                <w:bCs w:val="0"/>
                <w:sz w:val="24"/>
                <w:szCs w:val="24"/>
                <w:highlight w:val="none"/>
                <w:lang w:eastAsia="zh-CN"/>
              </w:rPr>
            </w:pPr>
            <w:r>
              <w:rPr>
                <w:rFonts w:hint="eastAsia" w:eastAsiaTheme="minorEastAsia"/>
                <w:b w:val="0"/>
                <w:bCs w:val="0"/>
                <w:sz w:val="24"/>
                <w:szCs w:val="24"/>
                <w:highlight w:val="none"/>
                <w:lang w:eastAsia="zh-CN"/>
              </w:rPr>
              <w:t>六安市中医院GCP药房搬迁改造项目</w:t>
            </w:r>
          </w:p>
        </w:tc>
      </w:tr>
      <w:tr w14:paraId="5AB0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988B2A9">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7</w:t>
            </w:r>
          </w:p>
        </w:tc>
        <w:tc>
          <w:tcPr>
            <w:tcW w:w="1883" w:type="dxa"/>
            <w:vAlign w:val="center"/>
          </w:tcPr>
          <w:p w14:paraId="47E6DCE2">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6927" w:type="dxa"/>
            <w:vAlign w:val="center"/>
          </w:tcPr>
          <w:p w14:paraId="092DD13A">
            <w:pPr>
              <w:pStyle w:val="91"/>
              <w:widowControl w:val="0"/>
              <w:spacing w:before="0" w:beforeAutospacing="0" w:after="0" w:afterAutospacing="0" w:line="440" w:lineRule="exact"/>
              <w:jc w:val="both"/>
              <w:rPr>
                <w:rFonts w:hint="eastAsia" w:eastAsiaTheme="minorEastAsia"/>
                <w:b w:val="0"/>
                <w:bCs w:val="0"/>
                <w:sz w:val="24"/>
                <w:szCs w:val="24"/>
                <w:highlight w:val="none"/>
                <w:lang w:eastAsia="zh-CN"/>
              </w:rPr>
            </w:pPr>
            <w:r>
              <w:rPr>
                <w:rFonts w:hint="eastAsia" w:eastAsiaTheme="minorEastAsia"/>
                <w:b w:val="0"/>
                <w:bCs w:val="0"/>
                <w:sz w:val="24"/>
                <w:szCs w:val="24"/>
                <w:highlight w:val="none"/>
                <w:lang w:eastAsia="zh-CN"/>
              </w:rPr>
              <w:t>LASZYY-WLGLB2025070</w:t>
            </w:r>
          </w:p>
        </w:tc>
      </w:tr>
      <w:tr w14:paraId="4AD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D656339">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8</w:t>
            </w:r>
          </w:p>
        </w:tc>
        <w:tc>
          <w:tcPr>
            <w:tcW w:w="1883" w:type="dxa"/>
            <w:vAlign w:val="center"/>
          </w:tcPr>
          <w:p w14:paraId="192BDC45">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6927" w:type="dxa"/>
            <w:vAlign w:val="center"/>
          </w:tcPr>
          <w:p w14:paraId="3A1684BC">
            <w:pPr>
              <w:widowControl/>
              <w:jc w:val="left"/>
              <w:rPr>
                <w:rFonts w:ascii="宋体" w:hAnsi="宋体" w:cs="宋体"/>
                <w:bCs/>
                <w:sz w:val="24"/>
                <w:szCs w:val="24"/>
                <w:highlight w:val="none"/>
              </w:rPr>
            </w:pPr>
            <w:r>
              <w:rPr>
                <w:rFonts w:hint="eastAsia" w:ascii="宋体" w:hAnsi="宋体" w:cs="宋体"/>
                <w:sz w:val="24"/>
                <w:szCs w:val="24"/>
                <w:highlight w:val="none"/>
              </w:rPr>
              <w:t>付款方</w:t>
            </w:r>
            <w:r>
              <w:rPr>
                <w:rFonts w:hint="eastAsia" w:ascii="宋体" w:hAnsi="宋体" w:cs="宋体"/>
                <w:bCs/>
                <w:sz w:val="24"/>
                <w:szCs w:val="24"/>
                <w:highlight w:val="none"/>
              </w:rPr>
              <w:t>式：</w:t>
            </w:r>
          </w:p>
          <w:p w14:paraId="5AFAA8F2">
            <w:pPr>
              <w:widowControl/>
              <w:jc w:val="left"/>
              <w:rPr>
                <w:rFonts w:ascii="宋体" w:hAnsi="宋体" w:cs="宋体"/>
                <w:bCs/>
                <w:sz w:val="24"/>
                <w:szCs w:val="24"/>
                <w:highlight w:val="none"/>
              </w:rPr>
            </w:pPr>
            <w:r>
              <w:rPr>
                <w:rFonts w:hint="eastAsia" w:ascii="宋体" w:hAnsi="宋体" w:cs="宋体"/>
                <w:bCs/>
                <w:sz w:val="24"/>
                <w:szCs w:val="24"/>
                <w:highlight w:val="none"/>
              </w:rPr>
              <w:t>（1）发包人以银行转账方式支付工程款；</w:t>
            </w:r>
          </w:p>
          <w:p w14:paraId="39DFAA82">
            <w:pPr>
              <w:widowControl/>
              <w:jc w:val="left"/>
              <w:rPr>
                <w:rFonts w:hint="eastAsia" w:ascii="宋体" w:hAnsi="宋体" w:cs="宋体"/>
                <w:bCs/>
                <w:sz w:val="24"/>
                <w:szCs w:val="24"/>
                <w:highlight w:val="none"/>
              </w:rPr>
            </w:pPr>
            <w:r>
              <w:rPr>
                <w:rFonts w:hint="eastAsia" w:ascii="宋体" w:hAnsi="宋体" w:cs="宋体"/>
                <w:bCs/>
                <w:sz w:val="24"/>
                <w:szCs w:val="24"/>
                <w:highlight w:val="none"/>
              </w:rPr>
              <w:t>（2）竣工验收合格后，通过审计决算完毕支付至决算金额的9</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w:t>
            </w:r>
          </w:p>
          <w:p w14:paraId="5CA2ADF0">
            <w:pPr>
              <w:widowControl/>
              <w:jc w:val="left"/>
              <w:rPr>
                <w:rFonts w:ascii="宋体" w:cs="宋体"/>
                <w:bCs/>
                <w:sz w:val="24"/>
                <w:szCs w:val="24"/>
                <w:highlight w:val="none"/>
              </w:rPr>
            </w:pPr>
            <w:r>
              <w:rPr>
                <w:rFonts w:hint="eastAsia" w:ascii="宋体" w:hAnsi="宋体" w:cs="宋体"/>
                <w:bCs/>
                <w:sz w:val="24"/>
                <w:szCs w:val="24"/>
                <w:highlight w:val="none"/>
              </w:rPr>
              <w:t>（3）余款（</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%）在</w:t>
            </w:r>
            <w:r>
              <w:rPr>
                <w:rFonts w:hint="eastAsia" w:ascii="宋体" w:hAnsi="宋体" w:cs="宋体"/>
                <w:bCs/>
                <w:sz w:val="24"/>
                <w:szCs w:val="24"/>
                <w:highlight w:val="none"/>
                <w:lang w:val="en-US" w:eastAsia="zh-CN"/>
              </w:rPr>
              <w:t>缺陷责任</w:t>
            </w:r>
            <w:r>
              <w:rPr>
                <w:rFonts w:hint="eastAsia" w:ascii="宋体" w:hAnsi="宋体" w:cs="宋体"/>
                <w:bCs/>
                <w:sz w:val="24"/>
                <w:szCs w:val="24"/>
                <w:highlight w:val="none"/>
              </w:rPr>
              <w:t>期满后且无质量问题、符合履约要求后一次性无息支付。</w:t>
            </w:r>
          </w:p>
          <w:p w14:paraId="4B3470A8">
            <w:pPr>
              <w:pStyle w:val="91"/>
              <w:widowControl w:val="0"/>
              <w:spacing w:before="0" w:beforeAutospacing="0" w:after="0" w:afterAutospacing="0" w:line="440" w:lineRule="exact"/>
              <w:ind w:firstLine="482" w:firstLineChars="200"/>
              <w:jc w:val="both"/>
              <w:rPr>
                <w:b w:val="0"/>
                <w:bCs w:val="0"/>
                <w:sz w:val="24"/>
                <w:szCs w:val="24"/>
                <w:highlight w:val="none"/>
              </w:rPr>
            </w:pPr>
            <w:r>
              <w:rPr>
                <w:rFonts w:hint="eastAsia" w:cs="宋体"/>
                <w:sz w:val="24"/>
                <w:szCs w:val="24"/>
                <w:highlight w:val="none"/>
              </w:rPr>
              <w:t>（供应商提交的响应文件中如有关于付款条件的表述与谈判文件规定不符，将被视为实质性不响应，将导致响应无效）</w:t>
            </w:r>
          </w:p>
        </w:tc>
      </w:tr>
      <w:tr w14:paraId="5B9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793DABE">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10</w:t>
            </w:r>
          </w:p>
        </w:tc>
        <w:tc>
          <w:tcPr>
            <w:tcW w:w="1883" w:type="dxa"/>
            <w:vAlign w:val="center"/>
          </w:tcPr>
          <w:p w14:paraId="5A5E2C90">
            <w:pPr>
              <w:spacing w:line="460" w:lineRule="exact"/>
              <w:jc w:val="center"/>
              <w:rPr>
                <w:rFonts w:ascii="宋体" w:hAnsi="宋体"/>
                <w:sz w:val="24"/>
                <w:szCs w:val="24"/>
                <w:highlight w:val="none"/>
              </w:rPr>
            </w:pPr>
            <w:r>
              <w:rPr>
                <w:rFonts w:hint="eastAsia" w:ascii="宋体" w:hAnsi="宋体"/>
                <w:sz w:val="24"/>
                <w:szCs w:val="24"/>
                <w:highlight w:val="none"/>
              </w:rPr>
              <w:t>工期</w:t>
            </w:r>
          </w:p>
        </w:tc>
        <w:tc>
          <w:tcPr>
            <w:tcW w:w="6927" w:type="dxa"/>
            <w:vAlign w:val="center"/>
          </w:tcPr>
          <w:p w14:paraId="73CB2797">
            <w:pPr>
              <w:pStyle w:val="91"/>
              <w:widowControl w:val="0"/>
              <w:spacing w:before="0" w:beforeAutospacing="0" w:after="0" w:afterAutospacing="0" w:line="460" w:lineRule="exact"/>
              <w:jc w:val="both"/>
              <w:rPr>
                <w:b w:val="0"/>
                <w:bCs w:val="0"/>
                <w:sz w:val="24"/>
                <w:szCs w:val="24"/>
                <w:highlight w:val="none"/>
              </w:rPr>
            </w:pPr>
            <w:r>
              <w:rPr>
                <w:rFonts w:hint="eastAsia" w:cs="宋体"/>
                <w:b w:val="0"/>
                <w:bCs w:val="0"/>
                <w:sz w:val="24"/>
                <w:szCs w:val="24"/>
                <w:highlight w:val="none"/>
                <w:shd w:val="clear" w:color="auto" w:fill="FFFFFF"/>
                <w:lang w:val="zh-CN" w:bidi="ar"/>
              </w:rPr>
              <w:t>本项目成交供应商自收到成交通知书之日起</w:t>
            </w:r>
            <w:r>
              <w:rPr>
                <w:rFonts w:hint="eastAsia" w:cs="宋体"/>
                <w:b w:val="0"/>
                <w:bCs w:val="0"/>
                <w:sz w:val="24"/>
                <w:szCs w:val="24"/>
                <w:highlight w:val="none"/>
                <w:shd w:val="clear" w:color="auto" w:fill="FFFFFF"/>
                <w:lang w:val="en-US" w:eastAsia="zh-CN" w:bidi="ar"/>
              </w:rPr>
              <w:t>2</w:t>
            </w:r>
            <w:r>
              <w:rPr>
                <w:rFonts w:hint="eastAsia" w:cs="宋体"/>
                <w:b w:val="0"/>
                <w:bCs w:val="0"/>
                <w:sz w:val="24"/>
                <w:szCs w:val="24"/>
                <w:highlight w:val="none"/>
                <w:shd w:val="clear" w:color="auto" w:fill="FFFFFF"/>
                <w:lang w:val="zh-CN" w:bidi="ar"/>
              </w:rPr>
              <w:t>0个日历天（除不可抗性因素之外，如遇雨、雪、冻天气可申请顺延）</w:t>
            </w:r>
          </w:p>
        </w:tc>
      </w:tr>
      <w:tr w14:paraId="3700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3192A26">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11</w:t>
            </w:r>
          </w:p>
        </w:tc>
        <w:tc>
          <w:tcPr>
            <w:tcW w:w="1883" w:type="dxa"/>
            <w:vAlign w:val="center"/>
          </w:tcPr>
          <w:p w14:paraId="437CBB8F">
            <w:pPr>
              <w:pStyle w:val="89"/>
              <w:pBdr>
                <w:bottom w:val="none" w:color="auto" w:sz="0" w:space="0"/>
              </w:pBdr>
              <w:tabs>
                <w:tab w:val="clear" w:pos="4153"/>
                <w:tab w:val="clear" w:pos="8306"/>
              </w:tabs>
              <w:adjustRightInd/>
              <w:spacing w:line="440" w:lineRule="exact"/>
              <w:textAlignment w:val="auto"/>
              <w:rPr>
                <w:rFonts w:hint="eastAsia" w:ascii="宋体" w:hAnsi="宋体" w:eastAsia="宋体"/>
                <w:bCs/>
                <w:kern w:val="2"/>
                <w:szCs w:val="24"/>
                <w:highlight w:val="none"/>
                <w:lang w:val="en-US" w:eastAsia="zh-CN"/>
              </w:rPr>
            </w:pPr>
            <w:r>
              <w:rPr>
                <w:rFonts w:hint="eastAsia" w:ascii="宋体" w:hAnsi="宋体"/>
                <w:bCs/>
                <w:kern w:val="2"/>
                <w:szCs w:val="24"/>
                <w:highlight w:val="none"/>
                <w:lang w:val="en-US"/>
              </w:rPr>
              <w:t>质保期</w:t>
            </w:r>
            <w:r>
              <w:rPr>
                <w:rFonts w:hint="eastAsia" w:ascii="宋体" w:hAnsi="宋体"/>
                <w:bCs/>
                <w:kern w:val="2"/>
                <w:szCs w:val="24"/>
                <w:highlight w:val="none"/>
                <w:lang w:val="en-US" w:eastAsia="zh-CN"/>
              </w:rPr>
              <w:t>（缺陷责任期）</w:t>
            </w:r>
          </w:p>
        </w:tc>
        <w:tc>
          <w:tcPr>
            <w:tcW w:w="6927" w:type="dxa"/>
            <w:vAlign w:val="center"/>
          </w:tcPr>
          <w:p w14:paraId="67359560">
            <w:pPr>
              <w:pStyle w:val="89"/>
              <w:pBdr>
                <w:bottom w:val="none" w:color="auto" w:sz="0" w:space="0"/>
              </w:pBdr>
              <w:tabs>
                <w:tab w:val="clear" w:pos="4153"/>
                <w:tab w:val="clear" w:pos="8306"/>
              </w:tabs>
              <w:adjustRightInd/>
              <w:spacing w:line="440" w:lineRule="exact"/>
              <w:jc w:val="both"/>
              <w:textAlignment w:val="auto"/>
              <w:rPr>
                <w:szCs w:val="24"/>
                <w:highlight w:val="none"/>
                <w:lang w:val="en-US"/>
              </w:rPr>
            </w:pPr>
            <w:r>
              <w:rPr>
                <w:rFonts w:hint="eastAsia" w:ascii="宋体" w:hAnsi="宋体" w:cs="宋体"/>
                <w:kern w:val="2"/>
                <w:highlight w:val="none"/>
                <w:lang w:val="en-US"/>
              </w:rPr>
              <w:t>二年。</w:t>
            </w:r>
          </w:p>
        </w:tc>
      </w:tr>
      <w:tr w14:paraId="2F9F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BEA4B8A">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2</w:t>
            </w:r>
          </w:p>
        </w:tc>
        <w:tc>
          <w:tcPr>
            <w:tcW w:w="1883" w:type="dxa"/>
            <w:vAlign w:val="center"/>
          </w:tcPr>
          <w:p w14:paraId="5CB959D8">
            <w:pPr>
              <w:pStyle w:val="89"/>
              <w:pBdr>
                <w:bottom w:val="none" w:color="auto" w:sz="0" w:space="0"/>
              </w:pBdr>
              <w:tabs>
                <w:tab w:val="clear" w:pos="4153"/>
                <w:tab w:val="clear" w:pos="8306"/>
              </w:tabs>
              <w:adjustRightInd/>
              <w:spacing w:line="440" w:lineRule="exact"/>
              <w:textAlignment w:val="auto"/>
              <w:rPr>
                <w:rFonts w:ascii="宋体" w:hAnsi="宋体"/>
                <w:szCs w:val="24"/>
                <w:highlight w:val="none"/>
              </w:rPr>
            </w:pPr>
            <w:r>
              <w:rPr>
                <w:rFonts w:hint="eastAsia" w:ascii="宋体" w:hAnsi="宋体"/>
                <w:bCs/>
                <w:kern w:val="2"/>
                <w:szCs w:val="24"/>
                <w:highlight w:val="none"/>
              </w:rPr>
              <w:t>中标服务费</w:t>
            </w:r>
          </w:p>
        </w:tc>
        <w:tc>
          <w:tcPr>
            <w:tcW w:w="6927" w:type="dxa"/>
            <w:vAlign w:val="center"/>
          </w:tcPr>
          <w:p w14:paraId="50716E1C">
            <w:pPr>
              <w:pStyle w:val="89"/>
              <w:pBdr>
                <w:bottom w:val="none" w:color="auto" w:sz="0" w:space="0"/>
              </w:pBdr>
              <w:tabs>
                <w:tab w:val="clear" w:pos="4153"/>
                <w:tab w:val="clear" w:pos="8306"/>
              </w:tabs>
              <w:adjustRightInd/>
              <w:spacing w:line="440" w:lineRule="exact"/>
              <w:jc w:val="both"/>
              <w:textAlignment w:val="auto"/>
              <w:rPr>
                <w:b/>
                <w:bCs/>
                <w:szCs w:val="24"/>
                <w:highlight w:val="none"/>
              </w:rPr>
            </w:pPr>
            <w:r>
              <w:rPr>
                <w:rFonts w:hint="eastAsia"/>
                <w:b/>
                <w:bCs/>
                <w:color w:val="000000" w:themeColor="text1"/>
                <w:szCs w:val="24"/>
                <w:highlight w:val="none"/>
                <w14:textFill>
                  <w14:solidFill>
                    <w14:schemeClr w14:val="tx1"/>
                  </w14:solidFill>
                </w14:textFill>
              </w:rPr>
              <w:t>参照国家计委《招标代理服务收费管理暂行办法》(计价格[2002]1980号)文及代理服务协议向招标代理机构交纳代理服务费，由成交供应商在领取成交通知书时支付给采购代理机构(成交供应商需把费用考虑在内)。</w:t>
            </w:r>
          </w:p>
        </w:tc>
      </w:tr>
      <w:tr w14:paraId="35C0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E0D2F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3</w:t>
            </w:r>
          </w:p>
        </w:tc>
        <w:tc>
          <w:tcPr>
            <w:tcW w:w="1883" w:type="dxa"/>
            <w:vAlign w:val="center"/>
          </w:tcPr>
          <w:p w14:paraId="31ADB7B3">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6927" w:type="dxa"/>
            <w:vAlign w:val="center"/>
          </w:tcPr>
          <w:p w14:paraId="63B7C47F">
            <w:pPr>
              <w:spacing w:line="300" w:lineRule="exact"/>
              <w:rPr>
                <w:rFonts w:ascii="宋体" w:hAnsi="宋体" w:cs="宋体"/>
                <w:bCs/>
                <w:sz w:val="24"/>
                <w:szCs w:val="32"/>
                <w:highlight w:val="none"/>
              </w:rPr>
            </w:pPr>
            <w:r>
              <w:rPr>
                <w:rFonts w:hint="eastAsia" w:ascii="宋体" w:hAnsi="宋体"/>
                <w:bCs/>
                <w:sz w:val="24"/>
                <w:szCs w:val="24"/>
                <w:highlight w:val="none"/>
              </w:rPr>
              <w:t>成交供应商在签订合同时应向采购人提交合同总价</w:t>
            </w:r>
            <w:r>
              <w:rPr>
                <w:rFonts w:hint="eastAsia" w:ascii="宋体" w:hAnsi="宋体"/>
                <w:bCs/>
                <w:sz w:val="24"/>
                <w:szCs w:val="24"/>
                <w:highlight w:val="none"/>
                <w:u w:val="single"/>
              </w:rPr>
              <w:t xml:space="preserve">  /  </w:t>
            </w:r>
            <w:r>
              <w:rPr>
                <w:rFonts w:hint="eastAsia" w:ascii="宋体" w:hAnsi="宋体"/>
                <w:bCs/>
                <w:sz w:val="24"/>
                <w:szCs w:val="24"/>
                <w:highlight w:val="none"/>
              </w:rPr>
              <w:t>%的履约保证金。</w:t>
            </w:r>
          </w:p>
          <w:p w14:paraId="2780910D">
            <w:pPr>
              <w:spacing w:line="300" w:lineRule="exact"/>
              <w:rPr>
                <w:rFonts w:ascii="宋体" w:hAnsi="宋体" w:cs="宋体"/>
                <w:bCs/>
                <w:sz w:val="24"/>
                <w:szCs w:val="32"/>
                <w:highlight w:val="none"/>
              </w:rPr>
            </w:pPr>
            <w:r>
              <w:rPr>
                <w:rFonts w:hint="eastAsia" w:ascii="宋体" w:hAnsi="宋体" w:cs="宋体"/>
                <w:bCs/>
                <w:sz w:val="24"/>
                <w:szCs w:val="32"/>
                <w:highlight w:val="none"/>
              </w:rPr>
              <w:t>成交供应商可以通过转账、网银支付、汇票、支票、保证保险、银行履约保函等方式提交履约保证金。</w:t>
            </w:r>
          </w:p>
        </w:tc>
      </w:tr>
      <w:tr w14:paraId="59D2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6AEB92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4</w:t>
            </w:r>
          </w:p>
        </w:tc>
        <w:tc>
          <w:tcPr>
            <w:tcW w:w="1883" w:type="dxa"/>
            <w:vAlign w:val="center"/>
          </w:tcPr>
          <w:p w14:paraId="0607EF06">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勘察现场</w:t>
            </w:r>
          </w:p>
        </w:tc>
        <w:tc>
          <w:tcPr>
            <w:tcW w:w="6927" w:type="dxa"/>
            <w:vAlign w:val="center"/>
          </w:tcPr>
          <w:p w14:paraId="1480E124">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highlight w:val="none"/>
              </w:rPr>
            </w:pPr>
            <w:r>
              <w:rPr>
                <w:rFonts w:hint="eastAsia" w:ascii="宋体" w:hAnsi="宋体"/>
                <w:bCs/>
                <w:kern w:val="2"/>
                <w:szCs w:val="24"/>
                <w:highlight w:val="none"/>
              </w:rPr>
              <w:t>请各供应商联系采购单位自行勘踏。</w:t>
            </w:r>
          </w:p>
        </w:tc>
      </w:tr>
      <w:tr w14:paraId="0307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C048CB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5</w:t>
            </w:r>
          </w:p>
        </w:tc>
        <w:tc>
          <w:tcPr>
            <w:tcW w:w="1883" w:type="dxa"/>
            <w:vAlign w:val="center"/>
          </w:tcPr>
          <w:p w14:paraId="02C1B409">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6927" w:type="dxa"/>
            <w:vAlign w:val="center"/>
          </w:tcPr>
          <w:p w14:paraId="207B4B63">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lang w:val="en-US"/>
              </w:rPr>
            </w:pPr>
            <w:r>
              <w:rPr>
                <w:rFonts w:hint="eastAsia" w:ascii="宋体" w:hAnsi="宋体"/>
                <w:bCs/>
                <w:kern w:val="2"/>
                <w:szCs w:val="24"/>
                <w:highlight w:val="none"/>
              </w:rPr>
              <w:t>供应商如果对采购文件内容有相关疑问，向采购人或采购代理机构以书面形式提出（联系方式见谈判公告）。采购人</w:t>
            </w:r>
            <w:r>
              <w:rPr>
                <w:rFonts w:hint="eastAsia" w:ascii="宋体" w:hAnsi="宋体" w:cs="宋体"/>
                <w:color w:val="333333"/>
                <w:szCs w:val="24"/>
                <w:highlight w:val="none"/>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F95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45A5428">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6</w:t>
            </w:r>
          </w:p>
        </w:tc>
        <w:tc>
          <w:tcPr>
            <w:tcW w:w="1883" w:type="dxa"/>
            <w:vAlign w:val="center"/>
          </w:tcPr>
          <w:p w14:paraId="19E5AABD">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投标文件份数</w:t>
            </w:r>
          </w:p>
          <w:p w14:paraId="41BF0D41">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及要求</w:t>
            </w:r>
          </w:p>
        </w:tc>
        <w:tc>
          <w:tcPr>
            <w:tcW w:w="6927" w:type="dxa"/>
            <w:vAlign w:val="center"/>
          </w:tcPr>
          <w:p w14:paraId="1E7212E2">
            <w:pPr>
              <w:pStyle w:val="89"/>
              <w:pBdr>
                <w:bottom w:val="none" w:color="auto" w:sz="0" w:space="0"/>
              </w:pBdr>
              <w:tabs>
                <w:tab w:val="clear" w:pos="4153"/>
                <w:tab w:val="clear" w:pos="8306"/>
              </w:tabs>
              <w:adjustRightInd/>
              <w:spacing w:line="460" w:lineRule="exact"/>
              <w:jc w:val="left"/>
              <w:textAlignment w:val="auto"/>
              <w:rPr>
                <w:rFonts w:ascii="宋体" w:hAnsi="宋体"/>
                <w:color w:val="000000" w:themeColor="text1"/>
                <w:szCs w:val="21"/>
                <w:highlight w:val="none"/>
                <w:lang w:val="en-US"/>
                <w14:textFill>
                  <w14:solidFill>
                    <w14:schemeClr w14:val="tx1"/>
                  </w14:solidFill>
                </w14:textFill>
              </w:rPr>
            </w:pPr>
            <w:r>
              <w:rPr>
                <w:rFonts w:ascii="宋体" w:hAnsi="宋体"/>
                <w:color w:val="000000" w:themeColor="text1"/>
                <w:szCs w:val="21"/>
                <w:highlight w:val="none"/>
                <w:lang w:val="en-US"/>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一式四份，正本一份，副本三</w:t>
            </w:r>
            <w:r>
              <w:rPr>
                <w:rFonts w:hint="eastAsia" w:ascii="宋体" w:hAnsi="宋体"/>
                <w:color w:val="000000" w:themeColor="text1"/>
                <w:szCs w:val="21"/>
                <w:highlight w:val="none"/>
                <w:lang w:val="en-US"/>
                <w14:textFill>
                  <w14:solidFill>
                    <w14:schemeClr w14:val="tx1"/>
                  </w14:solidFill>
                </w14:textFill>
              </w:rPr>
              <w:t>份，标书封面注明“正本”、“副本”字样。</w:t>
            </w:r>
          </w:p>
          <w:p w14:paraId="5F99F446">
            <w:pPr>
              <w:pStyle w:val="89"/>
              <w:pBdr>
                <w:bottom w:val="none" w:color="auto" w:sz="0" w:space="0"/>
              </w:pBdr>
              <w:tabs>
                <w:tab w:val="clear" w:pos="4153"/>
                <w:tab w:val="clear" w:pos="8306"/>
              </w:tabs>
              <w:adjustRightInd/>
              <w:spacing w:line="440" w:lineRule="exact"/>
              <w:jc w:val="left"/>
              <w:textAlignment w:val="auto"/>
              <w:rPr>
                <w:rFonts w:ascii="宋体" w:hAnsi="宋体"/>
                <w:b/>
                <w:bCs/>
                <w:color w:val="000000" w:themeColor="text1"/>
                <w:szCs w:val="21"/>
                <w:highlight w:val="none"/>
                <w:lang w:val="en-US"/>
                <w14:textFill>
                  <w14:solidFill>
                    <w14:schemeClr w14:val="tx1"/>
                  </w14:solidFill>
                </w14:textFill>
              </w:rPr>
            </w:pPr>
            <w:r>
              <w:rPr>
                <w:rFonts w:hint="eastAsia" w:ascii="宋体" w:hAnsi="宋体"/>
                <w:b/>
                <w:bCs/>
                <w:color w:val="000000" w:themeColor="text1"/>
                <w:szCs w:val="21"/>
                <w:highlight w:val="none"/>
                <w:lang w:val="en-US"/>
                <w14:textFill>
                  <w14:solidFill>
                    <w14:schemeClr w14:val="tx1"/>
                  </w14:solidFill>
                </w14:textFill>
              </w:rPr>
              <w:t>2、供应商的响应文件需胶装成册，否则响应文件无效。</w:t>
            </w:r>
          </w:p>
        </w:tc>
      </w:tr>
      <w:tr w14:paraId="4F0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8E5193">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17</w:t>
            </w:r>
          </w:p>
        </w:tc>
        <w:tc>
          <w:tcPr>
            <w:tcW w:w="1883" w:type="dxa"/>
            <w:vAlign w:val="center"/>
          </w:tcPr>
          <w:p w14:paraId="4CCC848D">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cs="宋体"/>
                <w:color w:val="000000" w:themeColor="text1"/>
                <w:highlight w:val="none"/>
                <w14:textFill>
                  <w14:solidFill>
                    <w14:schemeClr w14:val="tx1"/>
                  </w14:solidFill>
                </w14:textFill>
              </w:rPr>
              <w:t>响应文件的密封和标记</w:t>
            </w:r>
          </w:p>
        </w:tc>
        <w:tc>
          <w:tcPr>
            <w:tcW w:w="6927" w:type="dxa"/>
            <w:vAlign w:val="center"/>
          </w:tcPr>
          <w:p w14:paraId="3F55C3CD">
            <w:pPr>
              <w:spacing w:line="360" w:lineRule="auto"/>
              <w:rPr>
                <w:rFonts w:ascii="宋体" w:hAnsi="宋体"/>
                <w:b/>
                <w:bCs/>
                <w:color w:val="000000" w:themeColor="text1"/>
                <w:kern w:val="0"/>
                <w:sz w:val="24"/>
                <w:szCs w:val="24"/>
                <w:highlight w:val="none"/>
                <w:lang w:val="zh-CN"/>
                <w14:textFill>
                  <w14:solidFill>
                    <w14:schemeClr w14:val="tx1"/>
                  </w14:solidFill>
                </w14:textFill>
              </w:rPr>
            </w:pPr>
            <w:r>
              <w:rPr>
                <w:rFonts w:ascii="宋体" w:hAnsi="宋体"/>
                <w:b/>
                <w:bCs/>
                <w:color w:val="000000" w:themeColor="text1"/>
                <w:kern w:val="0"/>
                <w:sz w:val="24"/>
                <w:szCs w:val="24"/>
                <w:highlight w:val="none"/>
                <w:lang w:val="zh-CN"/>
                <w14:textFill>
                  <w14:solidFill>
                    <w14:schemeClr w14:val="tx1"/>
                  </w14:solidFill>
                </w14:textFill>
              </w:rPr>
              <w:t>1、</w:t>
            </w:r>
            <w:r>
              <w:rPr>
                <w:rFonts w:hint="eastAsia" w:ascii="宋体" w:hAnsi="宋体"/>
                <w:color w:val="000000" w:themeColor="text1"/>
                <w:kern w:val="0"/>
                <w:sz w:val="24"/>
                <w:szCs w:val="21"/>
                <w:highlight w:val="none"/>
                <w14:textFill>
                  <w14:solidFill>
                    <w14:schemeClr w14:val="tx1"/>
                  </w14:solidFill>
                </w14:textFill>
              </w:rPr>
              <w:t>密封：</w:t>
            </w:r>
            <w:r>
              <w:rPr>
                <w:rFonts w:hint="eastAsia" w:ascii="宋体" w:hAnsi="宋体"/>
                <w:b/>
                <w:bCs/>
                <w:color w:val="000000" w:themeColor="text1"/>
                <w:kern w:val="0"/>
                <w:sz w:val="24"/>
                <w:szCs w:val="21"/>
                <w:highlight w:val="none"/>
                <w:lang w:val="zh-CN"/>
                <w14:textFill>
                  <w14:solidFill>
                    <w14:schemeClr w14:val="tx1"/>
                  </w14:solidFill>
                </w14:textFill>
              </w:rPr>
              <w:t>响应文件</w:t>
            </w:r>
            <w:r>
              <w:rPr>
                <w:rFonts w:hint="eastAsia" w:ascii="宋体" w:hAnsi="宋体"/>
                <w:b/>
                <w:bCs/>
                <w:color w:val="000000" w:themeColor="text1"/>
                <w:kern w:val="0"/>
                <w:sz w:val="24"/>
                <w:szCs w:val="21"/>
                <w:highlight w:val="none"/>
                <w14:textFill>
                  <w14:solidFill>
                    <w14:schemeClr w14:val="tx1"/>
                  </w14:solidFill>
                </w14:textFill>
              </w:rPr>
              <w:t>装入</w:t>
            </w:r>
            <w:r>
              <w:rPr>
                <w:rFonts w:hint="eastAsia" w:ascii="宋体" w:hAnsi="宋体"/>
                <w:b/>
                <w:bCs/>
                <w:color w:val="000000" w:themeColor="text1"/>
                <w:kern w:val="0"/>
                <w:sz w:val="24"/>
                <w:szCs w:val="21"/>
                <w:highlight w:val="none"/>
                <w:lang w:val="zh-CN"/>
                <w14:textFill>
                  <w14:solidFill>
                    <w14:schemeClr w14:val="tx1"/>
                  </w14:solidFill>
                </w14:textFill>
              </w:rPr>
              <w:t>密封袋内，密封袋封口处加盖供应商单位章。</w:t>
            </w:r>
          </w:p>
          <w:p w14:paraId="70A188D0">
            <w:pPr>
              <w:pStyle w:val="21"/>
              <w:rPr>
                <w:b/>
                <w:bCs/>
                <w:sz w:val="24"/>
                <w:szCs w:val="24"/>
                <w:highlight w:val="none"/>
                <w:lang w:val="zh-CN"/>
              </w:rPr>
            </w:pPr>
            <w:r>
              <w:rPr>
                <w:rFonts w:hint="eastAsia"/>
                <w:b/>
                <w:bCs/>
                <w:sz w:val="24"/>
                <w:szCs w:val="24"/>
                <w:highlight w:val="none"/>
                <w:lang w:val="zh-CN"/>
              </w:rPr>
              <w:t>供应商未按上述要求密封的，其响应文件无效。</w:t>
            </w:r>
          </w:p>
          <w:p w14:paraId="30B9FEBE">
            <w:pPr>
              <w:spacing w:line="360" w:lineRule="auto"/>
              <w:rPr>
                <w:rFonts w:ascii="宋体" w:hAnsi="宋体"/>
                <w:color w:val="000000" w:themeColor="text1"/>
                <w:kern w:val="0"/>
                <w:sz w:val="24"/>
                <w:szCs w:val="21"/>
                <w:highlight w:val="none"/>
                <w:lang w:val="zh-CN"/>
                <w14:textFill>
                  <w14:solidFill>
                    <w14:schemeClr w14:val="tx1"/>
                  </w14:solidFill>
                </w14:textFill>
              </w:rPr>
            </w:pPr>
            <w:r>
              <w:rPr>
                <w:rFonts w:ascii="宋体" w:hAnsi="宋体"/>
                <w:color w:val="000000" w:themeColor="text1"/>
                <w:kern w:val="0"/>
                <w:sz w:val="24"/>
                <w:szCs w:val="21"/>
                <w:highlight w:val="none"/>
                <w:lang w:val="zh-CN"/>
                <w14:textFill>
                  <w14:solidFill>
                    <w14:schemeClr w14:val="tx1"/>
                  </w14:solidFill>
                </w14:textFill>
              </w:rPr>
              <w:t>2、</w:t>
            </w:r>
            <w:r>
              <w:rPr>
                <w:rFonts w:hint="eastAsia" w:ascii="宋体" w:hAnsi="宋体"/>
                <w:color w:val="000000" w:themeColor="text1"/>
                <w:kern w:val="0"/>
                <w:sz w:val="24"/>
                <w:szCs w:val="21"/>
                <w:highlight w:val="none"/>
                <w14:textFill>
                  <w14:solidFill>
                    <w14:schemeClr w14:val="tx1"/>
                  </w14:solidFill>
                </w14:textFill>
              </w:rPr>
              <w:t>在</w:t>
            </w:r>
            <w:r>
              <w:rPr>
                <w:rFonts w:hint="eastAsia" w:ascii="宋体" w:hAnsi="宋体"/>
                <w:color w:val="000000" w:themeColor="text1"/>
                <w:kern w:val="0"/>
                <w:sz w:val="24"/>
                <w:szCs w:val="21"/>
                <w:highlight w:val="none"/>
                <w:lang w:val="zh-CN"/>
                <w14:textFill>
                  <w14:solidFill>
                    <w14:schemeClr w14:val="tx1"/>
                  </w14:solidFill>
                </w14:textFill>
              </w:rPr>
              <w:t>密封袋上注明</w:t>
            </w:r>
            <w:r>
              <w:rPr>
                <w:rFonts w:hint="eastAsia" w:ascii="宋体" w:hAnsi="宋体"/>
                <w:color w:val="000000" w:themeColor="text1"/>
                <w:kern w:val="0"/>
                <w:sz w:val="24"/>
                <w:szCs w:val="21"/>
                <w:highlight w:val="none"/>
                <w14:textFill>
                  <w14:solidFill>
                    <w14:schemeClr w14:val="tx1"/>
                  </w14:solidFill>
                </w14:textFill>
              </w:rPr>
              <w:t>下列内容</w:t>
            </w:r>
            <w:r>
              <w:rPr>
                <w:rFonts w:hint="eastAsia" w:ascii="宋体" w:hAnsi="宋体"/>
                <w:color w:val="000000" w:themeColor="text1"/>
                <w:kern w:val="0"/>
                <w:sz w:val="24"/>
                <w:szCs w:val="21"/>
                <w:highlight w:val="none"/>
                <w:lang w:val="zh-CN"/>
                <w14:textFill>
                  <w14:solidFill>
                    <w14:schemeClr w14:val="tx1"/>
                  </w14:solidFill>
                </w14:textFill>
              </w:rPr>
              <w:t>：</w:t>
            </w:r>
          </w:p>
          <w:p w14:paraId="20E86337">
            <w:pPr>
              <w:spacing w:line="360" w:lineRule="auto"/>
              <w:rPr>
                <w:rFonts w:ascii="宋体" w:hAnsi="宋体"/>
                <w:color w:val="000000" w:themeColor="text1"/>
                <w:kern w:val="0"/>
                <w:sz w:val="24"/>
                <w:szCs w:val="21"/>
                <w:highlight w:val="none"/>
                <w:u w:val="single"/>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供应商名称：</w:t>
            </w:r>
            <w:r>
              <w:rPr>
                <w:rFonts w:hint="eastAsia" w:ascii="宋体" w:hAnsi="宋体"/>
                <w:color w:val="000000" w:themeColor="text1"/>
                <w:kern w:val="0"/>
                <w:sz w:val="24"/>
                <w:szCs w:val="21"/>
                <w:highlight w:val="none"/>
                <w:u w:val="single"/>
                <w14:textFill>
                  <w14:solidFill>
                    <w14:schemeClr w14:val="tx1"/>
                  </w14:solidFill>
                </w14:textFill>
              </w:rPr>
              <w:t xml:space="preserve">   </w:t>
            </w:r>
          </w:p>
          <w:p w14:paraId="28F3CEC7">
            <w:pPr>
              <w:spacing w:line="360" w:lineRule="auto"/>
              <w:rPr>
                <w:rFonts w:ascii="宋体" w:hAnsi="宋体"/>
                <w:color w:val="000000" w:themeColor="text1"/>
                <w:kern w:val="0"/>
                <w:sz w:val="24"/>
                <w:szCs w:val="21"/>
                <w:highlight w:val="none"/>
                <w:lang w:val="zh-CN"/>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项目名称：</w:t>
            </w:r>
          </w:p>
          <w:p w14:paraId="2C20B240">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color w:val="000000" w:themeColor="text1"/>
                <w:szCs w:val="21"/>
                <w:highlight w:val="none"/>
                <w14:textFill>
                  <w14:solidFill>
                    <w14:schemeClr w14:val="tx1"/>
                  </w14:solidFill>
                </w14:textFill>
              </w:rPr>
              <w:t>采购人名称：</w:t>
            </w:r>
          </w:p>
        </w:tc>
      </w:tr>
      <w:tr w14:paraId="6054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E285536">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18</w:t>
            </w:r>
          </w:p>
        </w:tc>
        <w:tc>
          <w:tcPr>
            <w:tcW w:w="1883" w:type="dxa"/>
            <w:vAlign w:val="center"/>
          </w:tcPr>
          <w:p w14:paraId="4D3E0362">
            <w:pPr>
              <w:pStyle w:val="89"/>
              <w:pBdr>
                <w:bottom w:val="none" w:color="auto" w:sz="0" w:space="0"/>
              </w:pBdr>
              <w:tabs>
                <w:tab w:val="clear" w:pos="4153"/>
                <w:tab w:val="clear" w:pos="8306"/>
              </w:tabs>
              <w:adjustRightInd/>
              <w:spacing w:line="460" w:lineRule="exact"/>
              <w:textAlignment w:val="auto"/>
              <w:rPr>
                <w:rFonts w:ascii="宋体" w:hAnsi="宋体"/>
                <w:bCs/>
                <w:kern w:val="2"/>
                <w:szCs w:val="24"/>
                <w:highlight w:val="none"/>
              </w:rPr>
            </w:pPr>
            <w:r>
              <w:rPr>
                <w:rFonts w:hint="eastAsia" w:cs="宋体"/>
                <w:color w:val="000000" w:themeColor="text1"/>
                <w:highlight w:val="none"/>
                <w14:textFill>
                  <w14:solidFill>
                    <w14:schemeClr w14:val="tx1"/>
                  </w14:solidFill>
                </w14:textFill>
              </w:rPr>
              <w:t>响应文件的签署</w:t>
            </w:r>
          </w:p>
        </w:tc>
        <w:tc>
          <w:tcPr>
            <w:tcW w:w="6927" w:type="dxa"/>
            <w:vAlign w:val="center"/>
          </w:tcPr>
          <w:p w14:paraId="74238136">
            <w:pPr>
              <w:pStyle w:val="33"/>
              <w:ind w:firstLine="0"/>
              <w:rPr>
                <w:rFonts w:ascii="宋体" w:hAnsi="宋体"/>
                <w:bCs/>
                <w:szCs w:val="24"/>
                <w:highlight w:val="none"/>
              </w:rPr>
            </w:pPr>
            <w:r>
              <w:rPr>
                <w:rFonts w:hint="eastAsia" w:ascii="宋体" w:hAnsi="宋体"/>
                <w:szCs w:val="21"/>
                <w:highlight w:val="none"/>
              </w:rPr>
              <w:t>谈判文件中明确要求加盖</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szCs w:val="21"/>
                <w:highlight w:val="none"/>
              </w:rPr>
              <w:t>公章、签字的，响应文件中必须加盖供应商公章、签字，否则将导致响应文件无效。</w:t>
            </w:r>
          </w:p>
        </w:tc>
      </w:tr>
      <w:tr w14:paraId="525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C8147F">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9</w:t>
            </w:r>
          </w:p>
        </w:tc>
        <w:tc>
          <w:tcPr>
            <w:tcW w:w="1883" w:type="dxa"/>
            <w:vAlign w:val="center"/>
          </w:tcPr>
          <w:p w14:paraId="605E23CA">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递交投标文件</w:t>
            </w:r>
          </w:p>
          <w:p w14:paraId="616667A6">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注意事项</w:t>
            </w:r>
          </w:p>
        </w:tc>
        <w:tc>
          <w:tcPr>
            <w:tcW w:w="6927" w:type="dxa"/>
            <w:vAlign w:val="center"/>
          </w:tcPr>
          <w:p w14:paraId="6192776D">
            <w:pPr>
              <w:pStyle w:val="30"/>
              <w:shd w:val="clear" w:color="auto" w:fill="FFFFFF"/>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（1）供应商代表（法人或者授权代表）应在响应文件递交截止时间前签到并递交纸质响应文件；</w:t>
            </w:r>
          </w:p>
          <w:p w14:paraId="014FC9B9">
            <w:pPr>
              <w:pStyle w:val="30"/>
              <w:shd w:val="clear" w:color="auto" w:fill="FFFFFF"/>
              <w:spacing w:line="360" w:lineRule="auto"/>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（2）法人参加谈判会议的须在响应文件中提供身份证明复印件，授权代表参加谈判会议的须在响应文件中提供授权书及身份证明复印件（见响应文件格式附件三）；</w:t>
            </w:r>
          </w:p>
        </w:tc>
      </w:tr>
      <w:tr w14:paraId="6579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FC1909D">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20</w:t>
            </w:r>
          </w:p>
        </w:tc>
        <w:tc>
          <w:tcPr>
            <w:tcW w:w="1883" w:type="dxa"/>
            <w:vAlign w:val="center"/>
          </w:tcPr>
          <w:p w14:paraId="4FFDC15B">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备注一</w:t>
            </w:r>
          </w:p>
        </w:tc>
        <w:tc>
          <w:tcPr>
            <w:tcW w:w="6927" w:type="dxa"/>
            <w:vAlign w:val="center"/>
          </w:tcPr>
          <w:p w14:paraId="0C45C0D6">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w:t>
            </w:r>
          </w:p>
          <w:p w14:paraId="301B6D04">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14:paraId="282F6923">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（2）供应商被市场监督管理部门列入企业经营异常名录的；</w:t>
            </w:r>
          </w:p>
          <w:p w14:paraId="5CCB6C4C">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14:paraId="344B733A">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14:paraId="504B093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14:paraId="6F83356A">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14:paraId="566400FA">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14:paraId="55B6287B">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（2）企业经营异常名录：信用中国官网（www.creditchina.gov.cn）</w:t>
            </w:r>
          </w:p>
          <w:p w14:paraId="3EE793D8">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14:paraId="345338A1">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p w14:paraId="394EAE21">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4、投标时，供应商应当查询上述记录后，如实提供无不良信用记录声明并加盖供应商公章。联合体投标的，所有联合体成员均须加盖公章。如有虚假，采购人将取消其成交资格。</w:t>
            </w:r>
          </w:p>
        </w:tc>
      </w:tr>
      <w:tr w14:paraId="7820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F608238">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21</w:t>
            </w:r>
          </w:p>
        </w:tc>
        <w:tc>
          <w:tcPr>
            <w:tcW w:w="1883" w:type="dxa"/>
            <w:vAlign w:val="center"/>
          </w:tcPr>
          <w:p w14:paraId="0AB78FF8">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备注二</w:t>
            </w:r>
          </w:p>
        </w:tc>
        <w:tc>
          <w:tcPr>
            <w:tcW w:w="6927" w:type="dxa"/>
            <w:vAlign w:val="center"/>
          </w:tcPr>
          <w:p w14:paraId="139F13DD">
            <w:pPr>
              <w:spacing w:line="360" w:lineRule="auto"/>
              <w:rPr>
                <w:rFonts w:ascii="宋体" w:hAnsi="宋体"/>
                <w:b/>
                <w:bCs/>
                <w:kern w:val="0"/>
                <w:sz w:val="24"/>
                <w:szCs w:val="21"/>
                <w:highlight w:val="none"/>
              </w:rPr>
            </w:pPr>
            <w:r>
              <w:rPr>
                <w:rFonts w:hint="eastAsia" w:ascii="宋体" w:hAnsi="宋体"/>
                <w:b/>
                <w:bCs/>
                <w:kern w:val="0"/>
                <w:sz w:val="24"/>
                <w:szCs w:val="21"/>
                <w:highlight w:val="none"/>
              </w:rPr>
              <w:t>1、投标人参与采购活动，应当诚信守法、公平竞争。如有以提供虚假材料（包括但不限于虚假技术参数响应、虚假业绩、虚假证书、虚假检测报告等）、串通投标、隐瞒失信信息等谋取中标的行为，一经发现，将严肃处理。</w:t>
            </w:r>
          </w:p>
          <w:p w14:paraId="1BF94AFA">
            <w:pPr>
              <w:spacing w:line="360" w:lineRule="auto"/>
              <w:rPr>
                <w:rFonts w:ascii="宋体" w:hAnsi="宋体"/>
                <w:bCs/>
                <w:szCs w:val="24"/>
                <w:highlight w:val="none"/>
              </w:rPr>
            </w:pPr>
            <w:r>
              <w:rPr>
                <w:rFonts w:hint="eastAsia" w:ascii="宋体" w:hAnsi="宋体"/>
                <w:b/>
                <w:bCs/>
                <w:kern w:val="0"/>
                <w:sz w:val="24"/>
                <w:szCs w:val="21"/>
                <w:highlight w:val="none"/>
              </w:rPr>
              <w:t>2、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9616A55">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0" w:name="_Toc758"/>
      <w:r>
        <w:rPr>
          <w:rFonts w:hint="eastAsia" w:ascii="宋体" w:hAnsi="宋体" w:eastAsia="宋体" w:cs="宋体"/>
          <w:sz w:val="24"/>
          <w:szCs w:val="24"/>
          <w:highlight w:val="none"/>
        </w:rPr>
        <w:t>（二）供应商资格</w:t>
      </w:r>
      <w:bookmarkEnd w:id="10"/>
    </w:p>
    <w:bookmarkEnd w:id="7"/>
    <w:p w14:paraId="043ADDBF">
      <w:pPr>
        <w:pStyle w:val="30"/>
        <w:widowControl/>
        <w:shd w:val="clear" w:color="auto" w:fill="FFFFFF"/>
        <w:spacing w:line="580" w:lineRule="exact"/>
        <w:ind w:firstLine="480" w:firstLineChars="200"/>
        <w:rPr>
          <w:rFonts w:ascii="宋体" w:hAnsi="宋体"/>
          <w:highlight w:val="none"/>
        </w:rPr>
      </w:pPr>
      <w:bookmarkStart w:id="11" w:name="_Toc438648662"/>
      <w:bookmarkStart w:id="12" w:name="_Toc363199266"/>
      <w:bookmarkStart w:id="13" w:name="_Toc216158625"/>
      <w:r>
        <w:rPr>
          <w:rFonts w:ascii="宋体" w:hAnsi="宋体" w:cs="宋体"/>
          <w:szCs w:val="24"/>
          <w:highlight w:val="none"/>
          <w:lang w:val="zh-CN"/>
        </w:rPr>
        <w:t>1</w:t>
      </w:r>
      <w:r>
        <w:rPr>
          <w:rFonts w:hint="eastAsia" w:ascii="宋体" w:hAnsi="宋体" w:cs="宋体"/>
          <w:szCs w:val="24"/>
          <w:highlight w:val="none"/>
          <w:lang w:val="zh-CN"/>
        </w:rPr>
        <w:t>、</w:t>
      </w:r>
      <w:r>
        <w:rPr>
          <w:rFonts w:hint="eastAsia" w:ascii="宋体" w:hAnsi="宋体" w:cs="宋体"/>
          <w:szCs w:val="24"/>
          <w:highlight w:val="none"/>
        </w:rPr>
        <w:t>详见谈判公告</w:t>
      </w:r>
    </w:p>
    <w:p w14:paraId="0B95DB7E">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4" w:name="_Toc32469"/>
      <w:r>
        <w:rPr>
          <w:rFonts w:hint="eastAsia" w:ascii="宋体" w:hAnsi="宋体" w:eastAsia="宋体" w:cs="宋体"/>
          <w:sz w:val="24"/>
          <w:szCs w:val="24"/>
          <w:highlight w:val="none"/>
        </w:rPr>
        <w:t>（三）供应商必须提交的响应文件内容</w:t>
      </w:r>
      <w:bookmarkEnd w:id="11"/>
      <w:bookmarkEnd w:id="12"/>
      <w:bookmarkEnd w:id="13"/>
      <w:bookmarkEnd w:id="14"/>
    </w:p>
    <w:p w14:paraId="01A2832C">
      <w:pPr>
        <w:spacing w:line="360" w:lineRule="auto"/>
        <w:ind w:firstLine="480" w:firstLineChars="200"/>
        <w:jc w:val="left"/>
        <w:rPr>
          <w:rFonts w:ascii="宋体" w:hAnsi="宋体"/>
          <w:sz w:val="24"/>
          <w:szCs w:val="24"/>
          <w:highlight w:val="none"/>
        </w:rPr>
      </w:pPr>
    </w:p>
    <w:p w14:paraId="6AC8FF02">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00D1F08A">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545E25B3">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3、投标授权书；</w:t>
      </w:r>
    </w:p>
    <w:p w14:paraId="3316FCD7">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4、投标函；</w:t>
      </w:r>
    </w:p>
    <w:p w14:paraId="485B2FDC">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14:paraId="7B0F5D35">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14:paraId="0C55F6D0">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7、相关服务承诺函；</w:t>
      </w:r>
    </w:p>
    <w:p w14:paraId="3E1100B9">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8、谈判文件要求和供应商认为需要提供的其它说明和资料。 </w:t>
      </w:r>
    </w:p>
    <w:p w14:paraId="50E28606">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供应商分部分项报价表 </w:t>
      </w:r>
    </w:p>
    <w:p w14:paraId="76AF08D7">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供应商须按 2018 清单计价《安徽省建设工程工程量清单计价办法》及其配套计 </w:t>
      </w:r>
    </w:p>
    <w:p w14:paraId="29187305">
      <w:pPr>
        <w:spacing w:line="360" w:lineRule="auto"/>
        <w:rPr>
          <w:rFonts w:ascii="宋体" w:hAnsi="宋体"/>
          <w:b/>
          <w:bCs/>
          <w:sz w:val="24"/>
          <w:szCs w:val="24"/>
          <w:highlight w:val="none"/>
        </w:rPr>
      </w:pPr>
      <w:r>
        <w:rPr>
          <w:rFonts w:hint="eastAsia" w:ascii="宋体" w:hAnsi="宋体"/>
          <w:sz w:val="24"/>
          <w:szCs w:val="24"/>
          <w:highlight w:val="none"/>
        </w:rPr>
        <w:t>价依据规范编制。</w:t>
      </w:r>
    </w:p>
    <w:p w14:paraId="7AE808E6">
      <w:pPr>
        <w:spacing w:line="360" w:lineRule="auto"/>
        <w:ind w:firstLine="482" w:firstLineChars="200"/>
        <w:rPr>
          <w:rFonts w:ascii="宋体" w:hAnsi="宋体"/>
          <w:b/>
          <w:bCs/>
          <w:sz w:val="24"/>
          <w:szCs w:val="24"/>
          <w:highlight w:val="none"/>
        </w:rPr>
      </w:pPr>
    </w:p>
    <w:p w14:paraId="2420FCE8">
      <w:pPr>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br w:type="page"/>
      </w:r>
    </w:p>
    <w:p w14:paraId="7E68A90D">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5" w:name="_Toc32079"/>
      <w:r>
        <w:rPr>
          <w:rFonts w:hint="eastAsia" w:ascii="宋体" w:hAnsi="宋体" w:eastAsia="宋体" w:cs="宋体"/>
          <w:sz w:val="24"/>
          <w:szCs w:val="24"/>
          <w:highlight w:val="none"/>
        </w:rPr>
        <w:t>（四）谈判响应保证金（本项目无需递交响应保证金）</w:t>
      </w:r>
      <w:bookmarkEnd w:id="15"/>
    </w:p>
    <w:p w14:paraId="6AD3004D">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w:t>
      </w:r>
      <w:r>
        <w:rPr>
          <w:rFonts w:ascii="宋体" w:hAnsi="宋体" w:cs="Arial"/>
          <w:sz w:val="24"/>
          <w:szCs w:val="24"/>
          <w:highlight w:val="none"/>
        </w:rPr>
        <w:t>供应商</w:t>
      </w:r>
      <w:r>
        <w:rPr>
          <w:rFonts w:hint="eastAsia" w:ascii="宋体" w:hAnsi="宋体" w:cs="Arial"/>
          <w:sz w:val="24"/>
          <w:szCs w:val="24"/>
          <w:highlight w:val="none"/>
        </w:rPr>
        <w:t>必须在实际参与</w:t>
      </w:r>
      <w:r>
        <w:rPr>
          <w:rFonts w:ascii="宋体" w:hAnsi="宋体" w:cs="Arial"/>
          <w:sz w:val="24"/>
          <w:szCs w:val="24"/>
          <w:highlight w:val="none"/>
        </w:rPr>
        <w:t>竞争性谈判</w:t>
      </w:r>
      <w:r>
        <w:rPr>
          <w:rFonts w:hint="eastAsia" w:ascii="宋体" w:hAnsi="宋体" w:cs="Arial"/>
          <w:sz w:val="24"/>
          <w:szCs w:val="24"/>
          <w:highlight w:val="none"/>
        </w:rPr>
        <w:t>前</w:t>
      </w:r>
      <w:r>
        <w:rPr>
          <w:rFonts w:ascii="宋体" w:hAnsi="宋体" w:cs="Arial"/>
          <w:sz w:val="24"/>
          <w:szCs w:val="24"/>
          <w:highlight w:val="none"/>
        </w:rPr>
        <w:t>，提交</w:t>
      </w:r>
      <w:r>
        <w:rPr>
          <w:rFonts w:hint="eastAsia" w:ascii="宋体" w:hAnsi="宋体" w:cs="Arial"/>
          <w:sz w:val="24"/>
          <w:szCs w:val="24"/>
          <w:highlight w:val="none"/>
        </w:rPr>
        <w:t>公告</w:t>
      </w:r>
      <w:r>
        <w:rPr>
          <w:rFonts w:ascii="宋体" w:hAnsi="宋体" w:cs="Arial"/>
          <w:sz w:val="24"/>
          <w:szCs w:val="24"/>
          <w:highlight w:val="none"/>
        </w:rPr>
        <w:t>中规定数额的</w:t>
      </w:r>
      <w:r>
        <w:rPr>
          <w:rFonts w:hint="eastAsia" w:ascii="宋体" w:hAnsi="宋体" w:cs="Arial"/>
          <w:sz w:val="24"/>
          <w:szCs w:val="24"/>
          <w:highlight w:val="none"/>
        </w:rPr>
        <w:t>保证金</w:t>
      </w:r>
      <w:r>
        <w:rPr>
          <w:rFonts w:ascii="宋体" w:hAnsi="宋体" w:cs="Arial"/>
          <w:sz w:val="24"/>
          <w:szCs w:val="24"/>
          <w:highlight w:val="none"/>
        </w:rPr>
        <w:t>。</w:t>
      </w:r>
      <w:r>
        <w:rPr>
          <w:rFonts w:hint="eastAsia" w:ascii="宋体" w:hAnsi="宋体" w:cs="Arial"/>
          <w:sz w:val="24"/>
          <w:szCs w:val="24"/>
          <w:highlight w:val="none"/>
        </w:rPr>
        <w:t>未按规定及时、足额交纳谈判响应保证金的供应商，将被拒绝参与谈判。</w:t>
      </w:r>
    </w:p>
    <w:p w14:paraId="2B45E81A">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2、谈判响应保证金缴纳方式详见本项目公告。</w:t>
      </w:r>
    </w:p>
    <w:p w14:paraId="76D3CEFF">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3、供应商应保证谈判响应保证金按时、足额到账。由任何原因造成其保证金未能按时、足额到账而引起的后果，供应商须自行负责。</w:t>
      </w:r>
    </w:p>
    <w:p w14:paraId="3633F798">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未成交供应商的</w:t>
      </w:r>
      <w:r>
        <w:rPr>
          <w:rFonts w:hint="eastAsia" w:ascii="宋体" w:hAnsi="宋体" w:cs="Arial"/>
          <w:sz w:val="24"/>
          <w:szCs w:val="24"/>
          <w:highlight w:val="none"/>
        </w:rPr>
        <w:t>投标保证金</w:t>
      </w:r>
      <w:r>
        <w:rPr>
          <w:rFonts w:ascii="宋体" w:hAnsi="宋体" w:cs="Arial"/>
          <w:sz w:val="24"/>
          <w:szCs w:val="24"/>
          <w:highlight w:val="none"/>
        </w:rPr>
        <w:t>，将</w:t>
      </w:r>
      <w:r>
        <w:rPr>
          <w:rFonts w:hint="eastAsia" w:ascii="宋体" w:hAnsi="宋体" w:cs="Arial"/>
          <w:sz w:val="24"/>
          <w:szCs w:val="24"/>
          <w:highlight w:val="none"/>
        </w:rPr>
        <w:t>在成交通知书发出后五个工作日</w:t>
      </w:r>
      <w:r>
        <w:rPr>
          <w:rFonts w:ascii="宋体" w:hAnsi="宋体" w:cs="Arial"/>
          <w:sz w:val="24"/>
          <w:szCs w:val="24"/>
          <w:highlight w:val="none"/>
        </w:rPr>
        <w:t>内予以退还。</w:t>
      </w:r>
      <w:r>
        <w:rPr>
          <w:rFonts w:hint="eastAsia" w:ascii="宋体" w:hAnsi="宋体" w:cs="Arial"/>
          <w:sz w:val="24"/>
          <w:szCs w:val="24"/>
          <w:highlight w:val="none"/>
        </w:rPr>
        <w:t>成交供应商的投标保证金，将在规定时间与采购单位合同签订后五个工作日内予以退还。</w:t>
      </w:r>
    </w:p>
    <w:p w14:paraId="1636A869">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5、</w:t>
      </w:r>
      <w:r>
        <w:rPr>
          <w:rFonts w:ascii="宋体" w:hAnsi="宋体" w:cs="Arial"/>
          <w:sz w:val="24"/>
          <w:szCs w:val="24"/>
          <w:highlight w:val="none"/>
        </w:rPr>
        <w:t>下列任何情况发生时，供应商</w:t>
      </w:r>
      <w:r>
        <w:rPr>
          <w:rFonts w:hint="eastAsia" w:ascii="宋体" w:hAnsi="宋体" w:cs="Arial"/>
          <w:sz w:val="24"/>
          <w:szCs w:val="24"/>
          <w:highlight w:val="none"/>
        </w:rPr>
        <w:t>的谈判响应保证金将不予退还</w:t>
      </w:r>
      <w:r>
        <w:rPr>
          <w:rFonts w:ascii="宋体" w:hAnsi="宋体" w:cs="Arial"/>
          <w:sz w:val="24"/>
          <w:szCs w:val="24"/>
          <w:highlight w:val="none"/>
        </w:rPr>
        <w:t>：</w:t>
      </w:r>
    </w:p>
    <w:p w14:paraId="377E21A1">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w:t>
      </w:r>
      <w:r>
        <w:rPr>
          <w:rFonts w:ascii="宋体" w:hAnsi="宋体" w:cs="Arial"/>
          <w:sz w:val="24"/>
          <w:szCs w:val="24"/>
          <w:highlight w:val="none"/>
        </w:rPr>
        <w:t>供应商在有效期内撤回其谈判响应书；</w:t>
      </w:r>
    </w:p>
    <w:p w14:paraId="140D8877">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（2）供应商在谈判响应文件中弄虚作假并查实的；</w:t>
      </w:r>
    </w:p>
    <w:p w14:paraId="2B8848E2">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（3）成交供应商，</w:t>
      </w:r>
      <w:r>
        <w:rPr>
          <w:rFonts w:ascii="宋体" w:hAnsi="宋体" w:cs="Arial"/>
          <w:sz w:val="24"/>
          <w:szCs w:val="24"/>
          <w:highlight w:val="none"/>
        </w:rPr>
        <w:t>在规定期限内未能签订合同</w:t>
      </w:r>
      <w:r>
        <w:rPr>
          <w:rFonts w:hint="eastAsia" w:ascii="宋体" w:hAnsi="宋体" w:cs="Arial"/>
          <w:sz w:val="24"/>
          <w:szCs w:val="24"/>
          <w:highlight w:val="none"/>
        </w:rPr>
        <w:t>。</w:t>
      </w:r>
    </w:p>
    <w:p w14:paraId="45D8CB08">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6" w:name="_Toc3598"/>
      <w:r>
        <w:rPr>
          <w:rFonts w:hint="eastAsia" w:ascii="宋体" w:hAnsi="宋体" w:eastAsia="宋体" w:cs="宋体"/>
          <w:sz w:val="24"/>
          <w:szCs w:val="24"/>
          <w:highlight w:val="none"/>
        </w:rPr>
        <w:t>（五）响应文件的编制及提交</w:t>
      </w:r>
      <w:bookmarkEnd w:id="16"/>
    </w:p>
    <w:p w14:paraId="3DC6AA23">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一、响应文件的编制</w:t>
      </w:r>
    </w:p>
    <w:p w14:paraId="66D04BC7">
      <w:pPr>
        <w:spacing w:line="360" w:lineRule="auto"/>
        <w:ind w:firstLine="480" w:firstLineChars="200"/>
        <w:rPr>
          <w:rFonts w:ascii="宋体" w:hAnsi="宋体"/>
          <w:sz w:val="24"/>
          <w:szCs w:val="24"/>
          <w:highlight w:val="none"/>
        </w:rPr>
      </w:pPr>
      <w:r>
        <w:rPr>
          <w:rFonts w:hint="eastAsia" w:ascii="宋体" w:hAnsi="宋体"/>
          <w:sz w:val="24"/>
          <w:szCs w:val="24"/>
          <w:highlight w:val="none"/>
        </w:rPr>
        <w:t>1、除专用术语外，响应文件以及投标供应商与采购人就有关投标的往来函电均应使用中文。</w:t>
      </w:r>
    </w:p>
    <w:p w14:paraId="3BEEC96B">
      <w:pPr>
        <w:spacing w:line="360" w:lineRule="auto"/>
        <w:ind w:firstLine="480" w:firstLineChars="200"/>
        <w:rPr>
          <w:rFonts w:ascii="宋体" w:hAnsi="宋体"/>
          <w:sz w:val="24"/>
          <w:szCs w:val="24"/>
          <w:highlight w:val="none"/>
        </w:rPr>
      </w:pPr>
      <w:r>
        <w:rPr>
          <w:rFonts w:hint="eastAsia" w:ascii="宋体" w:hAnsi="宋体"/>
          <w:sz w:val="24"/>
          <w:szCs w:val="24"/>
          <w:highlight w:val="none"/>
        </w:rPr>
        <w:t>2、除非谈判文件另有规定，供应商的响应文件应使用中华人民共和国法定计量单位。</w:t>
      </w:r>
    </w:p>
    <w:p w14:paraId="58A5E898">
      <w:pPr>
        <w:spacing w:line="360" w:lineRule="auto"/>
        <w:ind w:firstLine="480" w:firstLineChars="200"/>
        <w:rPr>
          <w:rFonts w:ascii="宋体" w:hAnsi="宋体"/>
          <w:sz w:val="24"/>
          <w:szCs w:val="24"/>
          <w:highlight w:val="none"/>
        </w:rPr>
      </w:pPr>
      <w:r>
        <w:rPr>
          <w:rFonts w:hint="eastAsia" w:ascii="宋体" w:hAnsi="宋体"/>
          <w:sz w:val="24"/>
          <w:szCs w:val="24"/>
          <w:highlight w:val="none"/>
        </w:rPr>
        <w:t>3、供应商响应文件应使用人民币填报所有报价，不接受多种货币报价。</w:t>
      </w:r>
    </w:p>
    <w:p w14:paraId="19B1D202">
      <w:pPr>
        <w:spacing w:line="360" w:lineRule="auto"/>
        <w:ind w:firstLine="480" w:firstLineChars="200"/>
        <w:rPr>
          <w:rFonts w:ascii="宋体" w:hAnsi="宋体"/>
          <w:sz w:val="24"/>
          <w:szCs w:val="24"/>
          <w:highlight w:val="none"/>
        </w:rPr>
      </w:pPr>
      <w:r>
        <w:rPr>
          <w:rFonts w:hint="eastAsia" w:ascii="宋体" w:hAnsi="宋体"/>
          <w:sz w:val="24"/>
          <w:szCs w:val="24"/>
          <w:highlight w:val="none"/>
        </w:rPr>
        <w:t>4、投标供应商资质证书（或资格证明）处于年检、换证、升级、变更等期间，除非有法律法规或发证机构书面材料明确表明投标供应商资质（或资格)有效，否则一律不予认可。</w:t>
      </w:r>
    </w:p>
    <w:p w14:paraId="6ED22100">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5、 响应文件应按谈判</w:t>
      </w:r>
      <w:r>
        <w:rPr>
          <w:rFonts w:hint="eastAsia"/>
          <w:sz w:val="24"/>
          <w:szCs w:val="24"/>
          <w:highlight w:val="none"/>
        </w:rPr>
        <w:t>文件</w:t>
      </w:r>
      <w:r>
        <w:rPr>
          <w:rFonts w:hint="eastAsia" w:ascii="宋体" w:hAnsi="宋体"/>
          <w:sz w:val="24"/>
          <w:szCs w:val="24"/>
          <w:highlight w:val="none"/>
        </w:rPr>
        <w:t>规定格式进行编写，如有必要，可以增加附页、扩展表格，作为响应文件的组成部分。</w:t>
      </w:r>
    </w:p>
    <w:p w14:paraId="0A465D29">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6、响应文件应当对谈判文件有关采购需求、供货期限、质保期、技术与服务要求、响应报价要求、谈判有效期、付款方式、合同条款等实质性</w:t>
      </w:r>
      <w:r>
        <w:rPr>
          <w:rFonts w:hint="eastAsia"/>
          <w:sz w:val="24"/>
          <w:szCs w:val="24"/>
          <w:highlight w:val="none"/>
        </w:rPr>
        <w:t>内容</w:t>
      </w:r>
      <w:r>
        <w:rPr>
          <w:rFonts w:hint="eastAsia" w:ascii="宋体" w:hAnsi="宋体"/>
          <w:sz w:val="24"/>
          <w:szCs w:val="24"/>
          <w:highlight w:val="none"/>
        </w:rPr>
        <w:t>做出响应。响应文件在满足谈判文件实质性要求的基础上，可以提出比谈判文件要求更有利于采购人的承诺。</w:t>
      </w:r>
    </w:p>
    <w:p w14:paraId="2001E6AC">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7、供应商必须对其提交的资料的真实性负责，并接受采购人对其中任何资料进一步审查的要求。</w:t>
      </w:r>
    </w:p>
    <w:p w14:paraId="42A1BF3C">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8、响应文件的制作应满足以下规定：</w:t>
      </w:r>
    </w:p>
    <w:p w14:paraId="6C75A739">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响应文件</w:t>
      </w:r>
      <w:r>
        <w:rPr>
          <w:rFonts w:ascii="宋体" w:hAnsi="宋体"/>
          <w:sz w:val="24"/>
          <w:szCs w:val="24"/>
          <w:highlight w:val="none"/>
        </w:rPr>
        <w:t>应用不褪色的材料书写或打印，</w:t>
      </w:r>
      <w:r>
        <w:rPr>
          <w:rFonts w:hint="eastAsia" w:ascii="宋体" w:hAnsi="宋体"/>
          <w:sz w:val="24"/>
          <w:szCs w:val="24"/>
          <w:highlight w:val="none"/>
        </w:rPr>
        <w:t>谈判文件要求盖章、签字的</w:t>
      </w:r>
      <w:r>
        <w:rPr>
          <w:rFonts w:ascii="宋体" w:hAnsi="宋体"/>
          <w:sz w:val="24"/>
          <w:szCs w:val="24"/>
          <w:highlight w:val="none"/>
        </w:rPr>
        <w:t>应</w:t>
      </w:r>
      <w:r>
        <w:rPr>
          <w:rFonts w:hint="eastAsia" w:ascii="宋体" w:hAnsi="宋体"/>
          <w:sz w:val="24"/>
          <w:szCs w:val="24"/>
          <w:highlight w:val="none"/>
        </w:rPr>
        <w:t>按要求盖章、签字。</w:t>
      </w:r>
      <w:r>
        <w:rPr>
          <w:rFonts w:ascii="宋体" w:hAnsi="宋体"/>
          <w:sz w:val="24"/>
          <w:szCs w:val="24"/>
          <w:highlight w:val="none"/>
        </w:rPr>
        <w:t>由</w:t>
      </w:r>
      <w:r>
        <w:rPr>
          <w:rFonts w:hint="eastAsia" w:ascii="宋体" w:hAnsi="宋体"/>
          <w:sz w:val="24"/>
          <w:szCs w:val="24"/>
          <w:highlight w:val="none"/>
        </w:rPr>
        <w:t>供应商</w:t>
      </w:r>
      <w:r>
        <w:rPr>
          <w:rFonts w:ascii="宋体" w:hAnsi="宋体"/>
          <w:sz w:val="24"/>
          <w:szCs w:val="24"/>
          <w:highlight w:val="none"/>
        </w:rPr>
        <w:t>的法定代表人</w:t>
      </w:r>
      <w:r>
        <w:rPr>
          <w:rFonts w:hint="eastAsia" w:ascii="宋体" w:hAnsi="宋体"/>
          <w:sz w:val="24"/>
          <w:szCs w:val="24"/>
          <w:highlight w:val="none"/>
        </w:rPr>
        <w:t>（单位负责人）</w:t>
      </w:r>
      <w:r>
        <w:rPr>
          <w:rFonts w:ascii="宋体" w:hAnsi="宋体"/>
          <w:sz w:val="24"/>
          <w:szCs w:val="24"/>
          <w:highlight w:val="none"/>
        </w:rPr>
        <w:t>签字的，应附法定代表人</w:t>
      </w:r>
      <w:r>
        <w:rPr>
          <w:rFonts w:hint="eastAsia" w:ascii="宋体" w:hAnsi="宋体"/>
          <w:sz w:val="24"/>
          <w:szCs w:val="24"/>
          <w:highlight w:val="none"/>
        </w:rPr>
        <w:t>（单位负责人）</w:t>
      </w:r>
      <w:r>
        <w:rPr>
          <w:rFonts w:ascii="宋体" w:hAnsi="宋体"/>
          <w:sz w:val="24"/>
          <w:szCs w:val="24"/>
          <w:highlight w:val="none"/>
        </w:rPr>
        <w:t>身份证明，由代理人签字的，应附授权委托书</w:t>
      </w:r>
      <w:r>
        <w:rPr>
          <w:rFonts w:hint="eastAsia" w:ascii="宋体" w:hAnsi="宋体"/>
          <w:sz w:val="24"/>
          <w:szCs w:val="24"/>
          <w:highlight w:val="none"/>
        </w:rPr>
        <w:t>（见响应文件格式）且符合</w:t>
      </w:r>
      <w:r>
        <w:rPr>
          <w:rFonts w:ascii="宋体" w:hAnsi="宋体"/>
          <w:sz w:val="24"/>
          <w:szCs w:val="24"/>
          <w:highlight w:val="none"/>
        </w:rPr>
        <w:t>要求。</w:t>
      </w:r>
      <w:r>
        <w:rPr>
          <w:rFonts w:hint="eastAsia" w:ascii="宋体" w:hAnsi="宋体"/>
          <w:sz w:val="24"/>
          <w:szCs w:val="24"/>
          <w:highlight w:val="none"/>
        </w:rPr>
        <w:t>响应文件</w:t>
      </w:r>
      <w:r>
        <w:rPr>
          <w:rFonts w:ascii="宋体" w:hAnsi="宋体"/>
          <w:sz w:val="24"/>
          <w:szCs w:val="24"/>
          <w:highlight w:val="none"/>
        </w:rPr>
        <w:t>应尽量避免涂改、行间插字或删除。如果出现上述情况，改动之处应由</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法定代表人（单位负责人）</w:t>
      </w:r>
      <w:r>
        <w:rPr>
          <w:rFonts w:ascii="宋体" w:hAnsi="宋体"/>
          <w:sz w:val="24"/>
          <w:szCs w:val="24"/>
          <w:highlight w:val="none"/>
        </w:rPr>
        <w:t>或其授权的代理人签字或盖单位章。</w:t>
      </w:r>
      <w:r>
        <w:rPr>
          <w:rFonts w:hint="eastAsia" w:ascii="宋体" w:hAnsi="宋体"/>
          <w:sz w:val="24"/>
          <w:szCs w:val="24"/>
          <w:highlight w:val="none"/>
        </w:rPr>
        <w:t>响应文件签字或盖章的具体要求见</w:t>
      </w:r>
      <w:r>
        <w:rPr>
          <w:rFonts w:hint="eastAsia" w:ascii="宋体" w:hAnsi="宋体"/>
          <w:bCs/>
          <w:sz w:val="24"/>
          <w:szCs w:val="24"/>
          <w:highlight w:val="none"/>
        </w:rPr>
        <w:t>供应商须知前附表。</w:t>
      </w:r>
    </w:p>
    <w:p w14:paraId="4865D17F">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响应文件</w:t>
      </w:r>
      <w:r>
        <w:rPr>
          <w:rFonts w:ascii="宋体" w:hAnsi="宋体"/>
          <w:sz w:val="24"/>
          <w:szCs w:val="24"/>
          <w:highlight w:val="none"/>
        </w:rPr>
        <w:t>正本一份，副本份数见</w:t>
      </w:r>
      <w:r>
        <w:rPr>
          <w:rFonts w:hint="eastAsia" w:ascii="宋体" w:hAnsi="宋体"/>
          <w:sz w:val="24"/>
          <w:szCs w:val="24"/>
          <w:highlight w:val="none"/>
        </w:rPr>
        <w:t>供应商</w:t>
      </w:r>
      <w:r>
        <w:rPr>
          <w:rFonts w:ascii="宋体" w:hAnsi="宋体"/>
          <w:sz w:val="24"/>
          <w:szCs w:val="24"/>
          <w:highlight w:val="none"/>
        </w:rPr>
        <w:t>须知前附表。正本和副本的封面应清楚地标记“正本”或“副本”的字样。当副本和正本不一致以纸质正本文件为准。</w:t>
      </w:r>
    </w:p>
    <w:p w14:paraId="76C19A1D">
      <w:pPr>
        <w:pStyle w:val="16"/>
        <w:spacing w:line="360" w:lineRule="auto"/>
        <w:rPr>
          <w:rFonts w:hAnsi="宋体"/>
          <w:sz w:val="24"/>
          <w:szCs w:val="24"/>
          <w:highlight w:val="none"/>
        </w:rPr>
      </w:pPr>
      <w:r>
        <w:rPr>
          <w:rFonts w:hint="eastAsia" w:hAnsi="宋体"/>
          <w:b/>
          <w:sz w:val="24"/>
          <w:szCs w:val="24"/>
          <w:highlight w:val="none"/>
        </w:rPr>
        <w:t>二、响应文件的递交</w:t>
      </w:r>
    </w:p>
    <w:p w14:paraId="77CF18D3">
      <w:pPr>
        <w:spacing w:line="440" w:lineRule="exact"/>
        <w:ind w:firstLine="480" w:firstLineChars="200"/>
        <w:rPr>
          <w:rFonts w:ascii="宋体" w:hAnsi="宋体" w:cs="宋体"/>
          <w:sz w:val="24"/>
          <w:szCs w:val="24"/>
          <w:highlight w:val="none"/>
        </w:rPr>
      </w:pPr>
      <w:r>
        <w:rPr>
          <w:rFonts w:hint="eastAsia" w:ascii="宋体" w:hAnsi="宋体"/>
          <w:sz w:val="24"/>
          <w:szCs w:val="24"/>
          <w:highlight w:val="none"/>
        </w:rPr>
        <w:t>投标人应按投标须知前附表规定的时间、地点，于投标截止时间前现场签到并递交纸质版投标文件。未在投标截止时间前递交响应文件，其响应文件将不予接收。</w:t>
      </w:r>
    </w:p>
    <w:p w14:paraId="72C8E69C">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7" w:name="_Toc20470"/>
      <w:r>
        <w:rPr>
          <w:rFonts w:hint="eastAsia" w:ascii="宋体" w:hAnsi="宋体" w:eastAsia="宋体" w:cs="宋体"/>
          <w:sz w:val="24"/>
          <w:szCs w:val="24"/>
          <w:highlight w:val="none"/>
        </w:rPr>
        <w:t>（六）谈判程序</w:t>
      </w:r>
      <w:bookmarkEnd w:id="17"/>
    </w:p>
    <w:p w14:paraId="197DB022">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1、谈判人员是按规定组成的三人或三人以上的谈判小组。</w:t>
      </w:r>
    </w:p>
    <w:p w14:paraId="3F0A53B4">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2、在掌握了供应商的基本情况后，谈判小组将按投标现场签到顺序，与供应商分别进行谈判。</w:t>
      </w:r>
    </w:p>
    <w:p w14:paraId="77B7AFD8">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3、谈判是</w:t>
      </w:r>
      <w:r>
        <w:rPr>
          <w:rFonts w:ascii="宋体" w:hAnsi="宋体" w:cs="Arial"/>
          <w:sz w:val="24"/>
          <w:szCs w:val="24"/>
          <w:highlight w:val="none"/>
        </w:rPr>
        <w:t>分别</w:t>
      </w:r>
      <w:r>
        <w:rPr>
          <w:rFonts w:hint="eastAsia" w:ascii="宋体" w:hAnsi="宋体" w:cs="Arial"/>
          <w:sz w:val="24"/>
          <w:szCs w:val="24"/>
          <w:highlight w:val="none"/>
        </w:rPr>
        <w:t>单独进行的。供应商不得与其他参与谈判的供应商相互串通；谈判小组也不得将与某一供应商的谈判情况向其他供应商及其关系人透露。</w:t>
      </w:r>
    </w:p>
    <w:p w14:paraId="10E0CE53">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4、谈判采用一轮谈判、两轮报价的方式进行。但最终采取多少轮谈判，由谈判小组视情况而定。</w:t>
      </w:r>
    </w:p>
    <w:p w14:paraId="6E797C3C">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5、谈判结束后，谈判小组将要求所有符合条件的供应商在规定的时间内进行最后的报价。</w:t>
      </w:r>
    </w:p>
    <w:p w14:paraId="1990177F">
      <w:pPr>
        <w:tabs>
          <w:tab w:val="left" w:pos="900"/>
        </w:tabs>
        <w:spacing w:line="360" w:lineRule="auto"/>
        <w:ind w:firstLine="480" w:firstLineChars="200"/>
        <w:jc w:val="left"/>
        <w:rPr>
          <w:rFonts w:ascii="宋体" w:hAnsi="宋体"/>
          <w:b/>
          <w:bCs/>
          <w:sz w:val="24"/>
          <w:szCs w:val="24"/>
          <w:highlight w:val="none"/>
        </w:rPr>
      </w:pPr>
      <w:r>
        <w:rPr>
          <w:rFonts w:hint="eastAsia" w:ascii="宋体" w:hAnsi="宋体" w:cs="Arial"/>
          <w:sz w:val="24"/>
          <w:szCs w:val="24"/>
          <w:highlight w:val="none"/>
        </w:rPr>
        <w:t>6、供应商必须在规定的时间内将自己在谈判中作出的澄清、变动以及最终的报价，经法定代表人或被授权代表签字后，以书面的方式提交给谈判小组。</w:t>
      </w:r>
    </w:p>
    <w:p w14:paraId="7CE8E547">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8" w:name="_Toc9152"/>
      <w:r>
        <w:rPr>
          <w:rFonts w:hint="eastAsia" w:ascii="宋体" w:hAnsi="宋体" w:eastAsia="宋体" w:cs="宋体"/>
          <w:sz w:val="24"/>
          <w:szCs w:val="24"/>
          <w:highlight w:val="none"/>
        </w:rPr>
        <w:t>（七）评审及异常情况处理</w:t>
      </w:r>
      <w:bookmarkEnd w:id="18"/>
    </w:p>
    <w:bookmarkEnd w:id="8"/>
    <w:bookmarkEnd w:id="9"/>
    <w:p w14:paraId="1F680BA3">
      <w:pPr>
        <w:spacing w:line="360" w:lineRule="auto"/>
        <w:ind w:firstLine="480" w:firstLineChars="200"/>
        <w:rPr>
          <w:rFonts w:ascii="宋体" w:hAnsi="宋体" w:cs="Arial"/>
          <w:sz w:val="24"/>
          <w:szCs w:val="24"/>
          <w:highlight w:val="none"/>
        </w:rPr>
      </w:pPr>
      <w:r>
        <w:rPr>
          <w:rFonts w:hint="eastAsia" w:ascii="宋体" w:hAnsi="宋体"/>
          <w:sz w:val="24"/>
          <w:szCs w:val="24"/>
          <w:highlight w:val="none"/>
        </w:rPr>
        <w:t>1、</w:t>
      </w:r>
      <w:r>
        <w:rPr>
          <w:rFonts w:hint="eastAsia" w:ascii="宋体" w:hAnsi="宋体" w:cs="Arial"/>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22A2396">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9" w:name="_Toc14861"/>
      <w:r>
        <w:rPr>
          <w:rFonts w:hint="eastAsia" w:ascii="宋体" w:hAnsi="宋体" w:eastAsia="宋体" w:cs="宋体"/>
          <w:sz w:val="24"/>
          <w:szCs w:val="24"/>
          <w:highlight w:val="none"/>
        </w:rPr>
        <w:t>（八）报价响应及答疑</w:t>
      </w:r>
      <w:bookmarkEnd w:id="19"/>
    </w:p>
    <w:p w14:paraId="7B26698B">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1、供应商在工程量清单报价书中所报的综合单价和合价以及投标报价汇总表中 </w:t>
      </w:r>
    </w:p>
    <w:p w14:paraId="7CE6E7FF">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的响应报价均包括完成谈判文件规定的全部工程内容以及为达到质量和工期目标、安 </w:t>
      </w:r>
    </w:p>
    <w:p w14:paraId="3526E3F4">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全文明、环境保护等要求的分部分项工程费、措施项目费、不可竞争费、其他项目费、 </w:t>
      </w:r>
    </w:p>
    <w:p w14:paraId="60A573BC">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税金、风险费等所有费用。为满足工程建设标准和技术规范要求所发生的费用应包括 </w:t>
      </w:r>
    </w:p>
    <w:p w14:paraId="2118193E">
      <w:pPr>
        <w:spacing w:line="360" w:lineRule="auto"/>
        <w:rPr>
          <w:rFonts w:ascii="宋体" w:hAnsi="宋体"/>
          <w:sz w:val="24"/>
          <w:szCs w:val="24"/>
          <w:highlight w:val="none"/>
        </w:rPr>
      </w:pPr>
      <w:r>
        <w:rPr>
          <w:rFonts w:hint="eastAsia" w:ascii="宋体" w:hAnsi="宋体"/>
          <w:sz w:val="24"/>
          <w:szCs w:val="24"/>
          <w:highlight w:val="none"/>
        </w:rPr>
        <w:t>在投标报价中。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A02C2DA">
      <w:pPr>
        <w:spacing w:line="360" w:lineRule="auto"/>
        <w:ind w:firstLine="480" w:firstLineChars="200"/>
        <w:rPr>
          <w:rFonts w:ascii="宋体" w:hAnsi="宋体"/>
          <w:sz w:val="24"/>
          <w:szCs w:val="24"/>
          <w:highlight w:val="none"/>
        </w:rPr>
      </w:pPr>
      <w:r>
        <w:rPr>
          <w:rFonts w:hint="eastAsia" w:ascii="宋体" w:hAnsi="宋体"/>
          <w:sz w:val="24"/>
          <w:szCs w:val="24"/>
          <w:highlight w:val="none"/>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156DC1CF">
      <w:pPr>
        <w:spacing w:line="360" w:lineRule="auto"/>
        <w:ind w:firstLine="480" w:firstLineChars="200"/>
        <w:rPr>
          <w:rFonts w:ascii="宋体" w:hAnsi="宋体"/>
          <w:sz w:val="24"/>
          <w:szCs w:val="24"/>
          <w:highlight w:val="none"/>
        </w:rPr>
      </w:pPr>
      <w:r>
        <w:rPr>
          <w:rFonts w:hint="eastAsia" w:ascii="宋体" w:hAnsi="宋体"/>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04EE137">
      <w:pPr>
        <w:spacing w:line="360" w:lineRule="auto"/>
        <w:ind w:firstLine="480" w:firstLineChars="200"/>
        <w:rPr>
          <w:rFonts w:ascii="宋体" w:hAnsi="宋体"/>
          <w:sz w:val="24"/>
          <w:szCs w:val="24"/>
          <w:highlight w:val="none"/>
        </w:rPr>
      </w:pPr>
      <w:r>
        <w:rPr>
          <w:rFonts w:hint="eastAsia" w:ascii="宋体" w:hAnsi="宋体"/>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6D106C0C">
      <w:pPr>
        <w:spacing w:line="360" w:lineRule="auto"/>
        <w:ind w:firstLine="480" w:firstLineChars="200"/>
        <w:rPr>
          <w:rFonts w:ascii="宋体" w:hAnsi="宋体"/>
          <w:sz w:val="24"/>
          <w:szCs w:val="24"/>
          <w:highlight w:val="none"/>
        </w:rPr>
      </w:pPr>
      <w:r>
        <w:rPr>
          <w:rFonts w:hint="eastAsia" w:ascii="宋体" w:hAnsi="宋体"/>
          <w:sz w:val="24"/>
          <w:szCs w:val="24"/>
          <w:highlight w:val="none"/>
        </w:rPr>
        <w:t>5、供应商如果对谈判文件的其他任何内容有相关疑问，可以向采购人或采购代理机构以书面形式提出。</w:t>
      </w:r>
    </w:p>
    <w:p w14:paraId="74E28EE3">
      <w:pPr>
        <w:spacing w:line="360" w:lineRule="auto"/>
        <w:ind w:firstLine="480" w:firstLineChars="200"/>
        <w:rPr>
          <w:rFonts w:ascii="宋体" w:hAnsi="宋体"/>
          <w:sz w:val="24"/>
          <w:szCs w:val="24"/>
          <w:highlight w:val="none"/>
        </w:rPr>
      </w:pPr>
      <w:r>
        <w:rPr>
          <w:rFonts w:hint="eastAsia" w:ascii="宋体" w:hAnsi="宋体"/>
          <w:sz w:val="24"/>
          <w:szCs w:val="24"/>
          <w:highlight w:val="none"/>
        </w:rPr>
        <w:t>6、供应商应确保其所提供的响应资料的真实性、有效性及合法性，否则，由此引起的任何责任由其自行承担。</w:t>
      </w:r>
    </w:p>
    <w:p w14:paraId="44860241">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0" w:name="_Toc26518"/>
      <w:r>
        <w:rPr>
          <w:rFonts w:hint="eastAsia" w:ascii="宋体" w:hAnsi="宋体" w:eastAsia="宋体" w:cs="宋体"/>
          <w:sz w:val="24"/>
          <w:szCs w:val="24"/>
          <w:highlight w:val="none"/>
        </w:rPr>
        <w:t>（九）合同的签订</w:t>
      </w:r>
      <w:bookmarkEnd w:id="20"/>
    </w:p>
    <w:p w14:paraId="7EB206B4">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1、质疑期</w:t>
      </w:r>
      <w:r>
        <w:rPr>
          <w:rFonts w:ascii="宋体" w:hAnsi="宋体" w:cs="Arial"/>
          <w:sz w:val="24"/>
          <w:szCs w:val="24"/>
          <w:highlight w:val="none"/>
        </w:rPr>
        <w:t>内如未接到供应商的质疑和投诉</w:t>
      </w:r>
      <w:r>
        <w:rPr>
          <w:rFonts w:hint="eastAsia" w:ascii="宋体" w:hAnsi="宋体" w:cs="Arial"/>
          <w:sz w:val="24"/>
          <w:szCs w:val="24"/>
          <w:highlight w:val="none"/>
        </w:rPr>
        <w:t>，将向成交供应商发出成交通知书。</w:t>
      </w:r>
    </w:p>
    <w:p w14:paraId="4FA32FC3">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2、成交供应商在中标通知书发出</w:t>
      </w:r>
      <w:r>
        <w:rPr>
          <w:rFonts w:ascii="宋体" w:hAnsi="宋体" w:cs="Arial"/>
          <w:sz w:val="24"/>
          <w:szCs w:val="24"/>
          <w:highlight w:val="none"/>
        </w:rPr>
        <w:t>后</w:t>
      </w:r>
      <w:r>
        <w:rPr>
          <w:rFonts w:hint="eastAsia" w:ascii="宋体" w:hAnsi="宋体" w:cs="Arial"/>
          <w:sz w:val="24"/>
          <w:szCs w:val="24"/>
          <w:highlight w:val="none"/>
        </w:rPr>
        <w:t>7个工作日</w:t>
      </w:r>
      <w:r>
        <w:rPr>
          <w:rFonts w:ascii="宋体" w:hAnsi="宋体" w:cs="Arial"/>
          <w:sz w:val="24"/>
          <w:szCs w:val="24"/>
          <w:highlight w:val="none"/>
        </w:rPr>
        <w:t>内与</w:t>
      </w:r>
      <w:r>
        <w:rPr>
          <w:rFonts w:hint="eastAsia" w:ascii="宋体" w:hAnsi="宋体" w:cs="Arial"/>
          <w:sz w:val="24"/>
          <w:szCs w:val="24"/>
          <w:highlight w:val="none"/>
        </w:rPr>
        <w:t>采购单位</w:t>
      </w:r>
      <w:r>
        <w:rPr>
          <w:rFonts w:ascii="宋体" w:hAnsi="宋体" w:cs="Arial"/>
          <w:sz w:val="24"/>
          <w:szCs w:val="24"/>
          <w:highlight w:val="none"/>
        </w:rPr>
        <w:t>签订合同。</w:t>
      </w:r>
      <w:r>
        <w:rPr>
          <w:rFonts w:hint="eastAsia" w:ascii="宋体" w:hAnsi="宋体" w:cs="Arial"/>
          <w:sz w:val="24"/>
          <w:szCs w:val="24"/>
          <w:highlight w:val="none"/>
        </w:rPr>
        <w:t>采购文件、中标供应商的投标文件及澄清文件等，均作为合同的附件。</w:t>
      </w:r>
    </w:p>
    <w:p w14:paraId="345DE7BA">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w:t>
      </w:r>
      <w:r>
        <w:rPr>
          <w:rFonts w:ascii="宋体" w:hAnsi="宋体" w:cs="Arial"/>
          <w:sz w:val="24"/>
          <w:szCs w:val="24"/>
          <w:highlight w:val="none"/>
        </w:rPr>
        <w:t>采购</w:t>
      </w:r>
      <w:r>
        <w:rPr>
          <w:rFonts w:hint="eastAsia" w:ascii="宋体" w:hAnsi="宋体" w:cs="Arial"/>
          <w:sz w:val="24"/>
          <w:szCs w:val="24"/>
          <w:highlight w:val="none"/>
        </w:rPr>
        <w:t>单位</w:t>
      </w:r>
      <w:r>
        <w:rPr>
          <w:rFonts w:ascii="宋体" w:hAnsi="宋体" w:cs="Arial"/>
          <w:sz w:val="24"/>
          <w:szCs w:val="24"/>
          <w:highlight w:val="none"/>
        </w:rPr>
        <w:t>在签订合同时，可以在不改变合同其他条款的前提下变更采购数量，但变更的金额不得超过成交总价的10%。</w:t>
      </w:r>
    </w:p>
    <w:p w14:paraId="39F61879">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highlight w:val="none"/>
        </w:rPr>
        <w:t>或重新组织采购</w:t>
      </w:r>
      <w:r>
        <w:rPr>
          <w:rFonts w:ascii="宋体" w:hAnsi="宋体" w:cs="Arial"/>
          <w:sz w:val="24"/>
          <w:szCs w:val="24"/>
          <w:highlight w:val="none"/>
        </w:rPr>
        <w:t>。</w:t>
      </w:r>
    </w:p>
    <w:p w14:paraId="7BD3E77E">
      <w:pPr>
        <w:pStyle w:val="33"/>
        <w:ind w:firstLine="480" w:firstLineChars="200"/>
        <w:rPr>
          <w:highlight w:val="none"/>
        </w:rPr>
      </w:pPr>
      <w:r>
        <w:rPr>
          <w:rFonts w:hint="eastAsia"/>
          <w:highlight w:val="none"/>
        </w:rPr>
        <w:t>5、成交供应商无正当理由不与招标人订立合同的处罚依据：</w:t>
      </w:r>
    </w:p>
    <w:p w14:paraId="0292C063">
      <w:pPr>
        <w:pStyle w:val="33"/>
        <w:ind w:firstLine="480" w:firstLineChars="200"/>
        <w:rPr>
          <w:highlight w:val="none"/>
        </w:rPr>
      </w:pPr>
      <w:r>
        <w:rPr>
          <w:rFonts w:hint="eastAsia"/>
          <w:highlight w:val="none"/>
        </w:rPr>
        <w:t>（1）、《中华人民共和国政府采购法实施条例》</w:t>
      </w:r>
    </w:p>
    <w:p w14:paraId="15CD2E6A">
      <w:pPr>
        <w:pStyle w:val="33"/>
        <w:ind w:firstLine="480" w:firstLineChars="200"/>
        <w:rPr>
          <w:highlight w:val="none"/>
        </w:rPr>
      </w:pPr>
      <w:r>
        <w:rPr>
          <w:rFonts w:hint="eastAsia"/>
          <w:highlight w:val="none"/>
        </w:rPr>
        <w:t>第七十二条 供应商有下列情形之一的，依照政府采购法第七十七条第一款的规定追究法律责任：……</w:t>
      </w:r>
    </w:p>
    <w:p w14:paraId="19D825A0">
      <w:pPr>
        <w:pStyle w:val="33"/>
        <w:ind w:firstLine="480" w:firstLineChars="200"/>
        <w:rPr>
          <w:highlight w:val="none"/>
        </w:rPr>
      </w:pPr>
      <w:r>
        <w:rPr>
          <w:rFonts w:hint="eastAsia"/>
          <w:highlight w:val="none"/>
        </w:rPr>
        <w:t>（二）中标或者成交后无正当理由拒不与采购人签订政府采购合同；……</w:t>
      </w:r>
    </w:p>
    <w:p w14:paraId="5B5CB5A2">
      <w:pPr>
        <w:pStyle w:val="33"/>
        <w:ind w:firstLine="480" w:firstLineChars="200"/>
        <w:rPr>
          <w:highlight w:val="none"/>
        </w:rPr>
      </w:pPr>
      <w:r>
        <w:rPr>
          <w:rFonts w:hint="eastAsia"/>
          <w:highlight w:val="none"/>
        </w:rPr>
        <w:t>（2）、《中华人民共和国政府采购法》</w:t>
      </w:r>
    </w:p>
    <w:p w14:paraId="7A786DCE">
      <w:pPr>
        <w:pStyle w:val="33"/>
        <w:ind w:firstLine="480" w:firstLineChars="200"/>
        <w:rPr>
          <w:highlight w:val="none"/>
        </w:rPr>
      </w:pPr>
      <w:r>
        <w:rPr>
          <w:rFonts w:hint="eastAsia"/>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9DB59E">
      <w:pPr>
        <w:pStyle w:val="33"/>
        <w:ind w:firstLine="480" w:firstLineChars="200"/>
        <w:rPr>
          <w:highlight w:val="none"/>
        </w:rPr>
      </w:pPr>
      <w:r>
        <w:rPr>
          <w:rFonts w:hint="eastAsia"/>
          <w:highlight w:val="none"/>
        </w:rPr>
        <w:t>（3）《政府采购非招标采购方式管理办法》（财政部令第74号）</w:t>
      </w:r>
    </w:p>
    <w:p w14:paraId="36F8F920">
      <w:pPr>
        <w:pStyle w:val="33"/>
        <w:ind w:firstLine="480" w:firstLineChars="200"/>
        <w:rPr>
          <w:highlight w:val="none"/>
        </w:rPr>
      </w:pPr>
      <w:r>
        <w:rPr>
          <w:rFonts w:hint="eastAsia"/>
          <w:highlight w:val="none"/>
        </w:rPr>
        <w:t>第二十条   ……</w:t>
      </w:r>
    </w:p>
    <w:p w14:paraId="7D5750CE">
      <w:pPr>
        <w:pStyle w:val="33"/>
        <w:ind w:firstLine="480" w:firstLineChars="200"/>
        <w:rPr>
          <w:highlight w:val="none"/>
        </w:rPr>
      </w:pPr>
      <w:r>
        <w:rPr>
          <w:rFonts w:hint="eastAsia"/>
          <w:highlight w:val="none"/>
        </w:rPr>
        <w:t>有下列情形之一的，保证金不予退还：……</w:t>
      </w:r>
    </w:p>
    <w:p w14:paraId="23391121">
      <w:pPr>
        <w:pStyle w:val="33"/>
        <w:ind w:firstLine="480" w:firstLineChars="200"/>
        <w:rPr>
          <w:highlight w:val="none"/>
        </w:rPr>
      </w:pPr>
      <w:r>
        <w:rPr>
          <w:rFonts w:hint="eastAsia"/>
          <w:highlight w:val="none"/>
        </w:rPr>
        <w:t>（三）除因不可抗力或谈判文件、成交通知书认可的情形以外，成交供应商不与采购人签订合同的；……</w:t>
      </w:r>
    </w:p>
    <w:p w14:paraId="5436D8D5">
      <w:pPr>
        <w:pStyle w:val="33"/>
        <w:ind w:firstLine="480" w:firstLineChars="200"/>
        <w:rPr>
          <w:highlight w:val="none"/>
        </w:rPr>
      </w:pPr>
      <w:r>
        <w:rPr>
          <w:rFonts w:hint="eastAsia"/>
          <w:highlight w:val="none"/>
        </w:rPr>
        <w:t>（4）第五十四条 成交供应商有下列情形之一的，责令限期整改，情节严重的，列入不良行为记录名单，在1至3年内禁止参加政府采购活动，并予以通报：……</w:t>
      </w:r>
    </w:p>
    <w:p w14:paraId="0A50495F">
      <w:pPr>
        <w:pStyle w:val="33"/>
        <w:ind w:firstLine="480" w:firstLineChars="200"/>
        <w:rPr>
          <w:highlight w:val="none"/>
        </w:rPr>
      </w:pPr>
      <w:r>
        <w:rPr>
          <w:rFonts w:hint="eastAsia"/>
          <w:highlight w:val="none"/>
        </w:rPr>
        <w:t>（二）成交后无正当理由不与采购人签订合同的；……</w:t>
      </w:r>
    </w:p>
    <w:p w14:paraId="3644878A">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1" w:name="_Toc23899"/>
      <w:r>
        <w:rPr>
          <w:rFonts w:hint="eastAsia" w:ascii="宋体" w:hAnsi="宋体" w:eastAsia="宋体" w:cs="宋体"/>
          <w:sz w:val="24"/>
          <w:szCs w:val="24"/>
          <w:highlight w:val="none"/>
        </w:rPr>
        <w:t>（十）澄清及变更</w:t>
      </w:r>
      <w:bookmarkEnd w:id="21"/>
    </w:p>
    <w:p w14:paraId="4ED7160B">
      <w:pPr>
        <w:spacing w:line="360" w:lineRule="auto"/>
        <w:ind w:firstLine="480" w:firstLineChars="200"/>
        <w:rPr>
          <w:rFonts w:ascii="宋体" w:hAnsi="宋体"/>
          <w:sz w:val="24"/>
          <w:szCs w:val="24"/>
          <w:highlight w:val="none"/>
        </w:rPr>
      </w:pPr>
      <w:r>
        <w:rPr>
          <w:rFonts w:hint="eastAsia" w:ascii="宋体" w:hAnsi="宋体"/>
          <w:sz w:val="24"/>
          <w:szCs w:val="24"/>
          <w:highlight w:val="none"/>
        </w:rPr>
        <w:t>谈判文件如有澄清及变更，将以公告的形式在新点电子交易平台发布，请供应商及时关注。</w:t>
      </w:r>
    </w:p>
    <w:p w14:paraId="0F7A3BBC">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2" w:name="_Toc20957"/>
      <w:r>
        <w:rPr>
          <w:rFonts w:hint="eastAsia" w:ascii="宋体" w:hAnsi="宋体" w:eastAsia="宋体" w:cs="宋体"/>
          <w:sz w:val="24"/>
          <w:szCs w:val="24"/>
          <w:highlight w:val="none"/>
        </w:rPr>
        <w:t>（十一）验收</w:t>
      </w:r>
      <w:bookmarkEnd w:id="22"/>
    </w:p>
    <w:p w14:paraId="12A3445F">
      <w:pPr>
        <w:spacing w:line="360" w:lineRule="auto"/>
        <w:ind w:firstLine="480" w:firstLineChars="200"/>
        <w:rPr>
          <w:rFonts w:ascii="宋体" w:hAnsi="宋体"/>
          <w:sz w:val="24"/>
          <w:szCs w:val="24"/>
          <w:highlight w:val="none"/>
        </w:rPr>
      </w:pPr>
      <w:r>
        <w:rPr>
          <w:rFonts w:hint="eastAsia" w:ascii="宋体" w:hAnsi="宋体"/>
          <w:sz w:val="24"/>
          <w:szCs w:val="24"/>
          <w:highlight w:val="none"/>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7598726">
      <w:pPr>
        <w:pStyle w:val="33"/>
        <w:rPr>
          <w:highlight w:val="none"/>
        </w:rPr>
      </w:pPr>
      <w:r>
        <w:rPr>
          <w:rFonts w:hint="eastAsia"/>
          <w:highlight w:val="none"/>
        </w:rPr>
        <w:t>2、验收时若发现中标人提供的货物无法响应采购文件要求，采购人有权退回货物、予以废标，所造成的一切经济损失，由中标人自行承担。</w:t>
      </w:r>
    </w:p>
    <w:p w14:paraId="36E1E079">
      <w:pPr>
        <w:spacing w:line="360" w:lineRule="auto"/>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7C828EC7">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3" w:name="_Toc16403"/>
      <w:r>
        <w:rPr>
          <w:rFonts w:hint="eastAsia" w:ascii="宋体" w:hAnsi="宋体" w:eastAsia="宋体" w:cs="宋体"/>
          <w:sz w:val="24"/>
          <w:szCs w:val="24"/>
          <w:highlight w:val="none"/>
        </w:rPr>
        <w:t>（十二）质疑</w:t>
      </w:r>
      <w:bookmarkEnd w:id="23"/>
    </w:p>
    <w:p w14:paraId="559FEB01">
      <w:pPr>
        <w:spacing w:line="360" w:lineRule="auto"/>
        <w:ind w:firstLine="480" w:firstLineChars="200"/>
        <w:rPr>
          <w:rFonts w:ascii="宋体" w:hAnsi="宋体"/>
          <w:bCs/>
          <w:sz w:val="24"/>
          <w:highlight w:val="none"/>
        </w:rPr>
      </w:pPr>
      <w:r>
        <w:rPr>
          <w:rFonts w:hint="eastAsia" w:ascii="宋体" w:hAnsi="宋体"/>
          <w:bCs/>
          <w:sz w:val="24"/>
          <w:highlight w:val="none"/>
        </w:rPr>
        <w:t>1、质疑人认为中标结果使自己的权益受到损害的，可以向采购人及采购代理机构提出质疑。质疑实行实名制，应当有具体的事项及根据，不得进行虚假、恶意质疑，扰乱交易活动的正常工作秩序。</w:t>
      </w:r>
    </w:p>
    <w:p w14:paraId="36223C66">
      <w:pPr>
        <w:spacing w:line="360" w:lineRule="auto"/>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30EF19CB">
      <w:pPr>
        <w:spacing w:line="360" w:lineRule="auto"/>
        <w:ind w:firstLine="480" w:firstLineChars="200"/>
        <w:rPr>
          <w:rFonts w:ascii="宋体" w:hAnsi="宋体"/>
          <w:bCs/>
          <w:sz w:val="24"/>
          <w:highlight w:val="none"/>
        </w:rPr>
      </w:pPr>
      <w:r>
        <w:rPr>
          <w:rFonts w:hint="eastAsia" w:ascii="宋体" w:hAnsi="宋体"/>
          <w:bCs/>
          <w:sz w:val="24"/>
          <w:highlight w:val="none"/>
        </w:rPr>
        <w:t>对政府采购中标结果的质疑，应在中标结果公布之日起七个工作日内提出。</w:t>
      </w:r>
    </w:p>
    <w:p w14:paraId="537013EA">
      <w:pPr>
        <w:spacing w:line="360" w:lineRule="auto"/>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14:paraId="60EC0C39">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219F85B0">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190DFF19">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3.3被质疑人名称；</w:t>
      </w:r>
    </w:p>
    <w:p w14:paraId="2B86EE82">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14:paraId="130188E4">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3.5明确的请求及主张；</w:t>
      </w:r>
    </w:p>
    <w:p w14:paraId="6F239A20">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3.6提起质疑的日期。</w:t>
      </w:r>
    </w:p>
    <w:p w14:paraId="6EC196E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5A3B731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218C41D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14:paraId="1ABCE6A5">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4.1提起质疑的主体不是参与该政府采购项目活动的供应商；</w:t>
      </w:r>
    </w:p>
    <w:p w14:paraId="068B55EF">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368BCF1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58A5B71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24C1E5D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52F6825B">
      <w:pPr>
        <w:widowControl/>
        <w:spacing w:line="360" w:lineRule="auto"/>
        <w:ind w:firstLine="480" w:firstLineChars="200"/>
        <w:jc w:val="left"/>
        <w:rPr>
          <w:rFonts w:ascii="仿宋_GB2312" w:hAnsi="宋体" w:eastAsia="仿宋_GB2312" w:cs="宋体"/>
          <w:kern w:val="0"/>
          <w:sz w:val="24"/>
          <w:szCs w:val="24"/>
          <w:highlight w:val="none"/>
        </w:rPr>
      </w:pPr>
      <w:r>
        <w:rPr>
          <w:rFonts w:hint="eastAsia" w:ascii="宋体" w:hAnsi="宋体" w:cs="宋体"/>
          <w:kern w:val="0"/>
          <w:sz w:val="24"/>
          <w:szCs w:val="24"/>
          <w:highlight w:val="none"/>
        </w:rPr>
        <w:t>4.6质疑事项已进入投诉处理、行政复议或行政诉讼程序的。</w:t>
      </w:r>
    </w:p>
    <w:p w14:paraId="0F1AD2D6">
      <w:pPr>
        <w:spacing w:line="360" w:lineRule="auto"/>
        <w:ind w:firstLine="480" w:firstLineChars="200"/>
        <w:rPr>
          <w:rFonts w:ascii="宋体" w:hAnsi="宋体"/>
          <w:bCs/>
          <w:sz w:val="24"/>
          <w:highlight w:val="none"/>
        </w:rPr>
      </w:pPr>
      <w:r>
        <w:rPr>
          <w:rFonts w:hint="eastAsia" w:ascii="宋体" w:hAnsi="宋体"/>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402C9256">
      <w:pPr>
        <w:spacing w:line="360" w:lineRule="auto"/>
        <w:ind w:firstLine="480" w:firstLineChars="200"/>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34C54CF6">
      <w:pPr>
        <w:spacing w:line="360" w:lineRule="auto"/>
        <w:ind w:firstLine="480" w:firstLineChars="200"/>
        <w:rPr>
          <w:rFonts w:ascii="宋体" w:hAnsi="宋体"/>
          <w:bCs/>
          <w:sz w:val="24"/>
          <w:highlight w:val="none"/>
        </w:rPr>
      </w:pPr>
      <w:r>
        <w:rPr>
          <w:rFonts w:hint="eastAsia" w:ascii="宋体" w:hAnsi="宋体"/>
          <w:bCs/>
          <w:sz w:val="24"/>
          <w:highlight w:val="none"/>
        </w:rPr>
        <w:t>7、质疑人有下列情形之一的，属于虚假、恶意质疑，将报六安市公共资源交易监督管理局予以处理。</w:t>
      </w:r>
    </w:p>
    <w:p w14:paraId="11883237">
      <w:pPr>
        <w:spacing w:line="360" w:lineRule="auto"/>
        <w:ind w:firstLine="480" w:firstLineChars="200"/>
        <w:rPr>
          <w:rFonts w:ascii="宋体" w:hAnsi="宋体"/>
          <w:bCs/>
          <w:sz w:val="24"/>
          <w:highlight w:val="none"/>
        </w:rPr>
      </w:pPr>
      <w:r>
        <w:rPr>
          <w:rFonts w:hint="eastAsia" w:ascii="宋体" w:hAnsi="宋体"/>
          <w:bCs/>
          <w:sz w:val="24"/>
          <w:highlight w:val="none"/>
        </w:rPr>
        <w:t>7.1一年内三次以上质疑均查无实据的；</w:t>
      </w:r>
    </w:p>
    <w:p w14:paraId="53C6F0CD">
      <w:pPr>
        <w:spacing w:line="360" w:lineRule="auto"/>
        <w:ind w:firstLine="480" w:firstLineChars="200"/>
        <w:rPr>
          <w:rFonts w:ascii="宋体" w:hAnsi="宋体"/>
          <w:sz w:val="24"/>
          <w:szCs w:val="24"/>
          <w:highlight w:val="none"/>
        </w:rPr>
      </w:pPr>
      <w:r>
        <w:rPr>
          <w:rFonts w:hint="eastAsia" w:ascii="宋体" w:hAnsi="宋体"/>
          <w:bCs/>
          <w:sz w:val="24"/>
          <w:highlight w:val="none"/>
        </w:rPr>
        <w:t>7.2捏造事实恶意诬陷他人、有意提供虚假质疑材料的</w:t>
      </w:r>
      <w:r>
        <w:rPr>
          <w:rFonts w:hint="eastAsia" w:ascii="宋体" w:hAnsi="宋体"/>
          <w:sz w:val="24"/>
          <w:highlight w:val="none"/>
        </w:rPr>
        <w:t>或者通过非法手段获取材料的。</w:t>
      </w:r>
    </w:p>
    <w:p w14:paraId="7C92744F">
      <w:pPr>
        <w:pStyle w:val="4"/>
        <w:spacing w:before="0" w:after="0" w:line="560" w:lineRule="exact"/>
        <w:jc w:val="left"/>
        <w:rPr>
          <w:rFonts w:hint="eastAsia" w:ascii="宋体" w:hAnsi="宋体" w:eastAsia="宋体" w:cs="宋体"/>
          <w:sz w:val="28"/>
          <w:szCs w:val="28"/>
          <w:highlight w:val="none"/>
        </w:rPr>
      </w:pPr>
      <w:bookmarkStart w:id="24" w:name="_Toc216158630"/>
      <w:bookmarkStart w:id="25" w:name="_Toc27310"/>
    </w:p>
    <w:p w14:paraId="24F29D03">
      <w:pPr>
        <w:rPr>
          <w:rFonts w:hint="eastAsia" w:ascii="宋体" w:hAnsi="宋体" w:eastAsia="宋体" w:cs="宋体"/>
          <w:sz w:val="28"/>
          <w:szCs w:val="28"/>
          <w:highlight w:val="none"/>
        </w:rPr>
      </w:pPr>
    </w:p>
    <w:p w14:paraId="7FC10B98">
      <w:pPr>
        <w:pStyle w:val="2"/>
        <w:rPr>
          <w:rFonts w:hint="eastAsia"/>
        </w:rPr>
      </w:pPr>
    </w:p>
    <w:p w14:paraId="4798624F">
      <w:pPr>
        <w:pStyle w:val="4"/>
        <w:spacing w:before="0" w:after="0" w:line="560" w:lineRule="exact"/>
        <w:jc w:val="left"/>
        <w:rPr>
          <w:rFonts w:hint="eastAsia" w:ascii="宋体" w:hAnsi="宋体" w:eastAsia="宋体" w:cs="宋体"/>
          <w:sz w:val="24"/>
          <w:szCs w:val="24"/>
          <w:highlight w:val="none"/>
        </w:rPr>
      </w:pPr>
      <w:r>
        <w:rPr>
          <w:rFonts w:hint="eastAsia" w:ascii="宋体" w:hAnsi="宋体" w:eastAsia="宋体" w:cs="宋体"/>
          <w:sz w:val="28"/>
          <w:szCs w:val="28"/>
          <w:highlight w:val="none"/>
        </w:rPr>
        <w:t>二、采购合同</w:t>
      </w:r>
      <w:r>
        <w:rPr>
          <w:rFonts w:hint="eastAsia" w:ascii="宋体" w:hAnsi="宋体" w:eastAsia="宋体" w:cs="宋体"/>
          <w:sz w:val="24"/>
          <w:szCs w:val="24"/>
          <w:highlight w:val="none"/>
        </w:rPr>
        <w:t>（甲乙双方可自行拟定</w:t>
      </w:r>
      <w:bookmarkEnd w:id="24"/>
      <w:bookmarkStart w:id="26" w:name="_Toc363199273"/>
      <w:r>
        <w:rPr>
          <w:rFonts w:hint="eastAsia" w:ascii="宋体" w:hAnsi="宋体" w:eastAsia="宋体" w:cs="宋体"/>
          <w:sz w:val="24"/>
          <w:szCs w:val="24"/>
          <w:highlight w:val="none"/>
        </w:rPr>
        <w:t>）</w:t>
      </w:r>
      <w:bookmarkEnd w:id="25"/>
    </w:p>
    <w:p w14:paraId="0E7C0AFE"/>
    <w:p w14:paraId="1CFAAC44">
      <w:pPr>
        <w:spacing w:after="120" w:afterLines="50" w:line="600" w:lineRule="exact"/>
        <w:jc w:val="center"/>
        <w:rPr>
          <w:rFonts w:ascii="宋体" w:hAnsi="宋体" w:eastAsia="宋体" w:cs="宋体"/>
          <w:b/>
          <w:bCs/>
          <w:sz w:val="52"/>
          <w:szCs w:val="40"/>
          <w:highlight w:val="none"/>
        </w:rPr>
      </w:pPr>
    </w:p>
    <w:p w14:paraId="718A4772">
      <w:pPr>
        <w:spacing w:after="120" w:afterLines="50" w:line="600" w:lineRule="exact"/>
        <w:jc w:val="center"/>
        <w:rPr>
          <w:rFonts w:ascii="宋体" w:hAnsi="宋体" w:eastAsia="宋体" w:cs="宋体"/>
          <w:b/>
          <w:bCs/>
          <w:sz w:val="52"/>
          <w:szCs w:val="40"/>
          <w:highlight w:val="none"/>
        </w:rPr>
      </w:pPr>
      <w:r>
        <w:rPr>
          <w:rFonts w:ascii="宋体" w:hAnsi="宋体" w:eastAsia="宋体" w:cs="宋体"/>
          <w:b/>
          <w:bCs/>
          <w:sz w:val="52"/>
          <w:szCs w:val="40"/>
          <w:highlight w:val="none"/>
        </w:rPr>
        <w:t>采</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购</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合</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同</w:t>
      </w:r>
    </w:p>
    <w:p w14:paraId="2AEA6CEC">
      <w:pPr>
        <w:spacing w:after="120" w:afterLines="50" w:line="600" w:lineRule="exact"/>
        <w:jc w:val="center"/>
        <w:rPr>
          <w:rFonts w:ascii="宋体" w:hAnsi="宋体" w:eastAsia="宋体" w:cs="宋体"/>
          <w:b/>
          <w:bCs/>
          <w:sz w:val="28"/>
          <w:szCs w:val="28"/>
          <w:highlight w:val="none"/>
        </w:rPr>
      </w:pPr>
    </w:p>
    <w:p w14:paraId="3736F2B2">
      <w:pPr>
        <w:spacing w:after="120" w:afterLines="50" w:line="600" w:lineRule="exact"/>
        <w:jc w:val="center"/>
        <w:rPr>
          <w:rFonts w:ascii="宋体" w:hAnsi="宋体" w:eastAsia="宋体" w:cs="宋体"/>
          <w:b/>
          <w:bCs/>
          <w:sz w:val="28"/>
          <w:szCs w:val="28"/>
          <w:highlight w:val="none"/>
        </w:rPr>
      </w:pPr>
    </w:p>
    <w:p w14:paraId="4E9CF188">
      <w:pPr>
        <w:spacing w:after="120" w:afterLines="50" w:line="600" w:lineRule="exact"/>
        <w:jc w:val="center"/>
        <w:rPr>
          <w:rFonts w:ascii="宋体" w:hAnsi="宋体" w:eastAsia="宋体" w:cs="宋体"/>
          <w:b/>
          <w:bCs/>
          <w:sz w:val="28"/>
          <w:szCs w:val="28"/>
          <w:highlight w:val="none"/>
        </w:rPr>
      </w:pPr>
    </w:p>
    <w:p w14:paraId="4676BEFA">
      <w:pPr>
        <w:spacing w:after="120" w:afterLines="50" w:line="600" w:lineRule="exac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w:t>
      </w:r>
      <w:r>
        <w:rPr>
          <w:rFonts w:ascii="宋体" w:hAnsi="宋体" w:eastAsia="宋体" w:cs="宋体"/>
          <w:b/>
          <w:bCs/>
          <w:sz w:val="28"/>
          <w:szCs w:val="28"/>
          <w:highlight w:val="none"/>
        </w:rPr>
        <w:t>工程类</w:t>
      </w:r>
      <w:r>
        <w:rPr>
          <w:rFonts w:hint="eastAsia" w:ascii="宋体" w:hAnsi="宋体" w:eastAsia="宋体" w:cs="宋体"/>
          <w:b/>
          <w:bCs/>
          <w:sz w:val="28"/>
          <w:szCs w:val="28"/>
          <w:highlight w:val="none"/>
        </w:rPr>
        <w:t>）</w:t>
      </w:r>
    </w:p>
    <w:p w14:paraId="5E417E42">
      <w:pPr>
        <w:spacing w:line="600" w:lineRule="exact"/>
        <w:rPr>
          <w:rFonts w:ascii="Times New Roman" w:hAnsi="Times New Roman" w:eastAsia="宋体" w:cs="Times New Roman"/>
          <w:szCs w:val="20"/>
          <w:highlight w:val="none"/>
        </w:rPr>
      </w:pPr>
    </w:p>
    <w:p w14:paraId="045D9A0B">
      <w:pPr>
        <w:spacing w:after="120" w:line="400" w:lineRule="atLeast"/>
        <w:ind w:firstLine="426"/>
        <w:rPr>
          <w:rFonts w:ascii="Times New Roman" w:hAnsi="Times New Roman" w:eastAsia="宋体" w:cs="Times New Roman"/>
          <w:sz w:val="24"/>
          <w:szCs w:val="20"/>
          <w:highlight w:val="none"/>
        </w:rPr>
      </w:pPr>
    </w:p>
    <w:p w14:paraId="3E1ABE15">
      <w:pPr>
        <w:spacing w:after="120" w:line="400" w:lineRule="atLeast"/>
        <w:rPr>
          <w:rFonts w:ascii="Times New Roman" w:hAnsi="Times New Roman" w:eastAsia="宋体" w:cs="Times New Roman"/>
          <w:sz w:val="24"/>
          <w:szCs w:val="20"/>
          <w:highlight w:val="none"/>
        </w:rPr>
      </w:pPr>
    </w:p>
    <w:p w14:paraId="3F51981D">
      <w:pPr>
        <w:spacing w:after="120" w:line="400" w:lineRule="atLeast"/>
        <w:ind w:firstLine="426"/>
        <w:rPr>
          <w:rFonts w:ascii="Times New Roman" w:hAnsi="Times New Roman" w:eastAsia="宋体" w:cs="Times New Roman"/>
          <w:sz w:val="24"/>
          <w:szCs w:val="20"/>
          <w:highlight w:val="none"/>
        </w:rPr>
      </w:pPr>
    </w:p>
    <w:p w14:paraId="5789056F">
      <w:pPr>
        <w:spacing w:line="6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第一部分 合同书</w:t>
      </w:r>
    </w:p>
    <w:p w14:paraId="155E55B6">
      <w:pPr>
        <w:spacing w:line="600" w:lineRule="exact"/>
        <w:rPr>
          <w:rFonts w:ascii="宋体" w:hAnsi="宋体" w:eastAsia="宋体" w:cs="宋体"/>
          <w:sz w:val="24"/>
          <w:szCs w:val="24"/>
          <w:highlight w:val="none"/>
        </w:rPr>
      </w:pPr>
    </w:p>
    <w:p w14:paraId="1DFBD965">
      <w:pPr>
        <w:spacing w:line="600" w:lineRule="exact"/>
        <w:rPr>
          <w:rFonts w:ascii="宋体" w:hAnsi="宋体" w:eastAsia="宋体" w:cs="宋体"/>
          <w:sz w:val="24"/>
          <w:szCs w:val="24"/>
          <w:highlight w:val="none"/>
        </w:rPr>
      </w:pPr>
    </w:p>
    <w:p w14:paraId="21DF35B9">
      <w:pPr>
        <w:spacing w:after="120" w:line="400" w:lineRule="atLeast"/>
        <w:rPr>
          <w:rFonts w:ascii="宋体" w:hAnsi="宋体" w:eastAsia="宋体" w:cs="宋体"/>
          <w:sz w:val="24"/>
          <w:szCs w:val="24"/>
          <w:highlight w:val="none"/>
        </w:rPr>
      </w:pPr>
    </w:p>
    <w:p w14:paraId="02B9C01F">
      <w:pPr>
        <w:spacing w:line="700" w:lineRule="exact"/>
        <w:ind w:left="1050" w:leftChars="5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六安市中医院GCP药房搬迁改造项目</w:t>
      </w:r>
      <w:r>
        <w:rPr>
          <w:rFonts w:hint="eastAsia" w:ascii="宋体" w:hAnsi="宋体" w:cs="宋体"/>
          <w:sz w:val="24"/>
          <w:szCs w:val="24"/>
          <w:highlight w:val="none"/>
          <w:lang w:val="en-US" w:eastAsia="zh-CN"/>
        </w:rPr>
        <w:t>（三次）</w:t>
      </w:r>
    </w:p>
    <w:p w14:paraId="2EAE5DBC">
      <w:pPr>
        <w:spacing w:line="700" w:lineRule="exact"/>
        <w:ind w:left="1050" w:leftChars="500"/>
        <w:jc w:val="left"/>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LASZYY-WLGLB20250</w:t>
      </w:r>
      <w:r>
        <w:rPr>
          <w:rFonts w:hint="eastAsia" w:ascii="宋体" w:hAnsi="宋体" w:eastAsia="宋体" w:cs="宋体"/>
          <w:sz w:val="24"/>
          <w:szCs w:val="24"/>
          <w:highlight w:val="none"/>
          <w:lang w:val="en-US" w:eastAsia="zh-CN"/>
        </w:rPr>
        <w:t>70</w:t>
      </w:r>
    </w:p>
    <w:p w14:paraId="42F590AE">
      <w:pPr>
        <w:spacing w:line="700" w:lineRule="exact"/>
        <w:ind w:left="1050" w:left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bookmarkStart w:id="27" w:name="OLE_LINK27"/>
      <w:bookmarkStart w:id="28" w:name="OLE_LINK12"/>
      <w:bookmarkStart w:id="29" w:name="OLE_LINK11"/>
      <w:bookmarkStart w:id="30" w:name="OLE_LINK24"/>
      <w:r>
        <w:rPr>
          <w:rFonts w:hint="eastAsia" w:ascii="宋体" w:hAnsi="宋体" w:eastAsia="宋体" w:cs="宋体"/>
          <w:sz w:val="24"/>
          <w:szCs w:val="24"/>
          <w:highlight w:val="none"/>
        </w:rPr>
        <w:t>六安市中医院</w:t>
      </w:r>
      <w:bookmarkEnd w:id="27"/>
      <w:bookmarkEnd w:id="28"/>
      <w:bookmarkEnd w:id="29"/>
      <w:bookmarkEnd w:id="30"/>
    </w:p>
    <w:p w14:paraId="5C2E0FE2">
      <w:pPr>
        <w:spacing w:line="700" w:lineRule="exact"/>
        <w:ind w:left="1050" w:leftChars="500"/>
        <w:jc w:val="left"/>
        <w:rPr>
          <w:rFonts w:ascii="宋体" w:hAnsi="宋体" w:eastAsia="宋体" w:cs="宋体"/>
          <w:sz w:val="24"/>
          <w:szCs w:val="24"/>
          <w:highlight w:val="none"/>
        </w:rPr>
      </w:pPr>
      <w:r>
        <w:rPr>
          <w:rFonts w:hint="eastAsia" w:ascii="宋体" w:hAnsi="宋体" w:eastAsia="宋体" w:cs="宋体"/>
          <w:sz w:val="24"/>
          <w:szCs w:val="24"/>
          <w:highlight w:val="none"/>
        </w:rPr>
        <w:t>乙方(成交供应商)：签 订 地：六安市</w:t>
      </w:r>
    </w:p>
    <w:p w14:paraId="514ACF4A">
      <w:pPr>
        <w:spacing w:line="700" w:lineRule="exact"/>
        <w:ind w:left="1050" w:leftChars="500"/>
        <w:jc w:val="left"/>
        <w:rPr>
          <w:rFonts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2025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44ED992">
      <w:pPr>
        <w:spacing w:line="700" w:lineRule="exact"/>
        <w:ind w:left="1050" w:leftChars="500"/>
        <w:jc w:val="left"/>
        <w:rPr>
          <w:rFonts w:ascii="宋体" w:hAnsi="宋体" w:eastAsia="宋体" w:cs="宋体"/>
          <w:sz w:val="24"/>
          <w:szCs w:val="24"/>
          <w:highlight w:val="none"/>
        </w:rPr>
      </w:pPr>
    </w:p>
    <w:p w14:paraId="06A62F6E">
      <w:pPr>
        <w:spacing w:line="700" w:lineRule="exact"/>
        <w:ind w:left="1050" w:leftChars="500"/>
        <w:jc w:val="left"/>
        <w:rPr>
          <w:rFonts w:ascii="宋体" w:hAnsi="宋体" w:eastAsia="宋体" w:cs="宋体"/>
          <w:sz w:val="24"/>
          <w:szCs w:val="24"/>
          <w:highlight w:val="none"/>
        </w:rPr>
      </w:pPr>
    </w:p>
    <w:p w14:paraId="4D45C312">
      <w:pPr>
        <w:pStyle w:val="2"/>
        <w:rPr>
          <w:rFonts w:ascii="宋体" w:hAnsi="宋体" w:eastAsia="宋体" w:cs="宋体"/>
          <w:sz w:val="24"/>
          <w:szCs w:val="24"/>
          <w:highlight w:val="none"/>
        </w:rPr>
      </w:pPr>
    </w:p>
    <w:p w14:paraId="302FC5B3">
      <w:pPr>
        <w:rPr>
          <w:rFonts w:ascii="宋体" w:hAnsi="宋体" w:eastAsia="宋体" w:cs="宋体"/>
          <w:sz w:val="24"/>
          <w:szCs w:val="24"/>
          <w:highlight w:val="none"/>
        </w:rPr>
      </w:pPr>
    </w:p>
    <w:p w14:paraId="715C07BA">
      <w:pPr>
        <w:pStyle w:val="2"/>
      </w:pPr>
    </w:p>
    <w:p w14:paraId="0B5541A2">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六安市中医院</w:t>
      </w:r>
      <w:r>
        <w:rPr>
          <w:rFonts w:hint="eastAsia" w:ascii="宋体" w:hAnsi="宋体" w:eastAsia="宋体" w:cs="宋体"/>
          <w:sz w:val="24"/>
          <w:szCs w:val="24"/>
          <w:highlight w:val="none"/>
        </w:rPr>
        <w:t xml:space="preserve"> (以下简称：甲方)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组织的</w:t>
      </w:r>
      <w:r>
        <w:rPr>
          <w:rFonts w:hint="eastAsia" w:ascii="宋体" w:hAnsi="宋体" w:eastAsia="宋体" w:cs="宋体"/>
          <w:sz w:val="24"/>
          <w:szCs w:val="24"/>
          <w:highlight w:val="none"/>
          <w:u w:val="single"/>
        </w:rPr>
        <w:t xml:space="preserve"> 竞争性谈判 </w:t>
      </w:r>
      <w:r>
        <w:rPr>
          <w:rFonts w:hint="eastAsia" w:ascii="宋体" w:hAnsi="宋体" w:eastAsia="宋体" w:cs="宋体"/>
          <w:sz w:val="24"/>
          <w:szCs w:val="24"/>
          <w:highlight w:val="none"/>
        </w:rPr>
        <w:t>方式采购活动， 经</w:t>
      </w:r>
      <w:r>
        <w:rPr>
          <w:rFonts w:hint="eastAsia" w:ascii="宋体" w:hAnsi="宋体" w:eastAsia="宋体" w:cs="宋体"/>
          <w:sz w:val="24"/>
          <w:szCs w:val="24"/>
          <w:highlight w:val="none"/>
          <w:u w:val="single"/>
        </w:rPr>
        <w:t xml:space="preserve"> 谈判小组 </w:t>
      </w:r>
      <w:r>
        <w:rPr>
          <w:rFonts w:hint="eastAsia" w:ascii="宋体" w:hAnsi="宋体" w:eastAsia="宋体" w:cs="宋体"/>
          <w:sz w:val="24"/>
          <w:szCs w:val="24"/>
          <w:highlight w:val="none"/>
        </w:rPr>
        <w:t>评定，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(以下简称：乙方) 为本项目成交供应商，现按照采购文件确定的事项签订本合同。</w:t>
      </w:r>
    </w:p>
    <w:p w14:paraId="4D825ED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根据《中华人民共和国民法典》、参照《中华人民共和国政府采购法》等相关法律法规之规定，按照平等、自愿、公平和诚实信用的原则，经甲方和乙方协商一致，约定以下合同条款，以兹共同遵守、全面履行。</w:t>
      </w:r>
    </w:p>
    <w:p w14:paraId="73AD8989">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1.1 合同组成部分</w:t>
      </w:r>
    </w:p>
    <w:p w14:paraId="07400BD8">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187CBCD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05C2EEF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1.1.2 成交通知书；</w:t>
      </w:r>
    </w:p>
    <w:p w14:paraId="7712BA4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1.1.3 响应文件(含澄清或者说明文件)；</w:t>
      </w:r>
    </w:p>
    <w:p w14:paraId="44CF5E5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1.1.4 采购文件(含澄清或者修改文件)；</w:t>
      </w:r>
    </w:p>
    <w:p w14:paraId="0152BAE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1B10A9C3">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1.3 价款</w:t>
      </w:r>
    </w:p>
    <w:p w14:paraId="4D32C370">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 (大写：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1F90112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分项价格：</w:t>
      </w:r>
    </w:p>
    <w:p w14:paraId="37B3C194">
      <w:pPr>
        <w:spacing w:line="520" w:lineRule="exact"/>
        <w:ind w:firstLine="480" w:firstLineChars="200"/>
        <w:rPr>
          <w:rFonts w:ascii="宋体" w:hAnsi="宋体" w:eastAsia="宋体" w:cs="宋体"/>
          <w:sz w:val="24"/>
          <w:szCs w:val="24"/>
          <w:highlight w:val="none"/>
        </w:rPr>
      </w:pPr>
    </w:p>
    <w:p w14:paraId="1D788D1C">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1.4 付款方式和发票开具方式</w:t>
      </w:r>
    </w:p>
    <w:p w14:paraId="02C34A9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付款方式：竣工验收合格后，通过审计决算完毕支付至决算金额的9</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%；余款（</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%）在工程缺陷责任期满后且无质量问题、符合履约要求后一次性无息支付。</w:t>
      </w:r>
    </w:p>
    <w:p w14:paraId="70DCDDB4">
      <w:pPr>
        <w:spacing w:line="360" w:lineRule="auto"/>
        <w:ind w:firstLine="480" w:firstLineChars="200"/>
        <w:rPr>
          <w:rFonts w:hint="eastAsia" w:ascii="宋体" w:hAnsi="宋体" w:eastAsia="宋体" w:cs="宋体"/>
          <w:sz w:val="24"/>
          <w:szCs w:val="24"/>
          <w:highlight w:val="none"/>
        </w:rPr>
      </w:pPr>
    </w:p>
    <w:p w14:paraId="2BAF437E">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sz w:val="24"/>
          <w:szCs w:val="24"/>
        </w:rPr>
        <w:t>工程缺陷责任期为</w:t>
      </w:r>
      <w:r>
        <w:rPr>
          <w:rFonts w:hint="eastAsia" w:ascii="宋体" w:hAnsi="宋体" w:cs="宋体"/>
          <w:sz w:val="24"/>
          <w:szCs w:val="24"/>
          <w:u w:val="single"/>
        </w:rPr>
        <w:t xml:space="preserve">  24个月 </w:t>
      </w:r>
      <w:r>
        <w:rPr>
          <w:rFonts w:hint="eastAsia" w:ascii="宋体" w:hAnsi="宋体" w:cs="宋体"/>
          <w:sz w:val="24"/>
          <w:szCs w:val="24"/>
        </w:rPr>
        <w:t>，缺陷责任期自工程通过竣工验收之日起计算。单位工程先于全部工程进行验收，单位工程缺陷责任期自单位工程验收合格之日起算。</w:t>
      </w:r>
    </w:p>
    <w:p w14:paraId="5D40F633">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预付款：无。</w:t>
      </w:r>
    </w:p>
    <w:p w14:paraId="14D49B9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发票开具方式：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汇总开具普通发票 </w:t>
      </w:r>
      <w:r>
        <w:rPr>
          <w:rFonts w:hint="eastAsia" w:ascii="宋体" w:hAnsi="宋体" w:eastAsia="宋体" w:cs="宋体"/>
          <w:color w:val="000000" w:themeColor="text1"/>
          <w:sz w:val="24"/>
          <w:szCs w:val="24"/>
          <w:highlight w:val="none"/>
          <w14:textFill>
            <w14:solidFill>
              <w14:schemeClr w14:val="tx1"/>
            </w14:solidFill>
          </w14:textFill>
        </w:rPr>
        <w:t>。</w:t>
      </w:r>
    </w:p>
    <w:p w14:paraId="216DE12A">
      <w:pPr>
        <w:spacing w:line="520" w:lineRule="exact"/>
        <w:ind w:firstLine="480" w:firstLineChars="200"/>
        <w:outlineLvl w:val="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工期、地点和方式</w:t>
      </w:r>
    </w:p>
    <w:p w14:paraId="6799558F">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0日历天；</w:t>
      </w:r>
    </w:p>
    <w:p w14:paraId="75A52428">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交付地点：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在甲方指定地点交付  </w:t>
      </w:r>
      <w:r>
        <w:rPr>
          <w:rFonts w:hint="eastAsia" w:ascii="宋体" w:hAnsi="宋体" w:eastAsia="宋体" w:cs="宋体"/>
          <w:color w:val="000000" w:themeColor="text1"/>
          <w:sz w:val="24"/>
          <w:szCs w:val="24"/>
          <w:highlight w:val="none"/>
          <w14:textFill>
            <w14:solidFill>
              <w14:schemeClr w14:val="tx1"/>
            </w14:solidFill>
          </w14:textFill>
        </w:rPr>
        <w:t>；乙方承担</w:t>
      </w:r>
      <w:r>
        <w:rPr>
          <w:rFonts w:hint="eastAsia" w:ascii="宋体" w:hAnsi="宋体" w:eastAsia="宋体" w:cs="宋体"/>
          <w:color w:val="000000" w:themeColor="text1"/>
          <w:sz w:val="24"/>
          <w:szCs w:val="24"/>
          <w:highlight w:val="none"/>
          <w:lang w:val="en-US" w:eastAsia="zh-CN"/>
          <w14:textFill>
            <w14:solidFill>
              <w14:schemeClr w14:val="tx1"/>
            </w14:solidFill>
          </w14:textFill>
        </w:rPr>
        <w:t>改造、</w:t>
      </w:r>
      <w:r>
        <w:rPr>
          <w:rFonts w:hint="eastAsia" w:ascii="宋体" w:hAnsi="宋体" w:eastAsia="宋体" w:cs="宋体"/>
          <w:color w:val="000000" w:themeColor="text1"/>
          <w:sz w:val="24"/>
          <w:szCs w:val="24"/>
          <w:highlight w:val="none"/>
          <w14:textFill>
            <w14:solidFill>
              <w14:schemeClr w14:val="tx1"/>
            </w14:solidFill>
          </w14:textFill>
        </w:rPr>
        <w:t>安装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调试期间的安全责任，由于乙方原因造成的财产损失或人员伤亡则由乙方依法承担赔偿责任，甲方不承担责任；</w:t>
      </w:r>
    </w:p>
    <w:p w14:paraId="1378EED9">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交付方式：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在甲方指定地点现实交付  </w:t>
      </w:r>
      <w:r>
        <w:rPr>
          <w:rFonts w:hint="eastAsia" w:ascii="宋体" w:hAnsi="宋体" w:eastAsia="宋体" w:cs="宋体"/>
          <w:color w:val="000000" w:themeColor="text1"/>
          <w:sz w:val="24"/>
          <w:szCs w:val="24"/>
          <w:highlight w:val="none"/>
          <w14:textFill>
            <w14:solidFill>
              <w14:schemeClr w14:val="tx1"/>
            </w14:solidFill>
          </w14:textFill>
        </w:rPr>
        <w:t>。</w:t>
      </w:r>
    </w:p>
    <w:p w14:paraId="795D92DC">
      <w:pPr>
        <w:spacing w:line="520" w:lineRule="exact"/>
        <w:ind w:firstLine="480" w:firstLineChars="200"/>
        <w:outlineLvl w:val="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违约责任</w:t>
      </w:r>
    </w:p>
    <w:p w14:paraId="7120E2F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14:paraId="00AD9A4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34272F98">
      <w:pPr>
        <w:spacing w:line="520" w:lineRule="exact"/>
        <w:ind w:firstLine="480" w:firstLineChars="200"/>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w:t>
      </w:r>
      <w:r>
        <w:rPr>
          <w:rFonts w:hint="eastAsia" w:ascii="宋体" w:hAnsi="宋体" w:eastAsia="宋体" w:cs="宋体"/>
          <w:sz w:val="24"/>
          <w:szCs w:val="24"/>
          <w:highlight w:val="none"/>
        </w:rPr>
        <w:t>：以谎报事实或者隐瞒真相的方法来影响对方当事人在合同签订、履行过程中的行为)的，对方当事人可以书面通知违约方解除本合同；</w:t>
      </w:r>
    </w:p>
    <w:p w14:paraId="3E25FDCC">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9EB43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CB74B9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40675065">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1.7 合同争议的解决</w:t>
      </w:r>
    </w:p>
    <w:p w14:paraId="06E59F34">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1.7.2 </w:t>
      </w:r>
      <w:r>
        <w:rPr>
          <w:rFonts w:hint="eastAsia" w:ascii="宋体" w:hAnsi="宋体" w:eastAsia="宋体" w:cs="宋体"/>
          <w:sz w:val="24"/>
          <w:szCs w:val="24"/>
          <w:highlight w:val="none"/>
        </w:rPr>
        <w:t>种方式解决：</w:t>
      </w:r>
    </w:p>
    <w:p w14:paraId="75C7D48E">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1.7.1 将争议提交仲裁委员会依申请仲裁时其现行有效的仲裁规则裁决；</w:t>
      </w:r>
    </w:p>
    <w:p w14:paraId="36DEFA1F">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7907D557">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1.8 合同生效</w:t>
      </w:r>
    </w:p>
    <w:p w14:paraId="262D23E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本合同自双方当事人盖章时生效。</w:t>
      </w:r>
    </w:p>
    <w:p w14:paraId="6B1EF54F">
      <w:pPr>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4271CFEF">
      <w:pPr>
        <w:spacing w:after="120" w:line="400" w:lineRule="atLeast"/>
        <w:rPr>
          <w:rFonts w:ascii="宋体" w:hAnsi="宋体" w:eastAsia="宋体" w:cs="宋体"/>
          <w:sz w:val="24"/>
          <w:szCs w:val="20"/>
          <w:highlight w:val="none"/>
        </w:rPr>
      </w:pPr>
      <w:r>
        <w:rPr>
          <w:rFonts w:hint="eastAsia" w:ascii="宋体" w:hAnsi="宋体" w:eastAsia="宋体" w:cs="宋体"/>
          <w:sz w:val="24"/>
          <w:szCs w:val="20"/>
          <w:highlight w:val="none"/>
        </w:rPr>
        <w:t>（签字盖章页）</w:t>
      </w:r>
    </w:p>
    <w:p w14:paraId="441999F2">
      <w:pPr>
        <w:spacing w:after="120" w:line="400" w:lineRule="atLeast"/>
        <w:rPr>
          <w:rFonts w:ascii="宋体" w:hAnsi="宋体" w:eastAsia="宋体" w:cs="宋体"/>
          <w:sz w:val="24"/>
          <w:szCs w:val="20"/>
          <w:highlight w:val="none"/>
        </w:rPr>
      </w:pPr>
    </w:p>
    <w:tbl>
      <w:tblPr>
        <w:tblStyle w:val="35"/>
        <w:tblW w:w="8388" w:type="dxa"/>
        <w:jc w:val="center"/>
        <w:tblLayout w:type="fixed"/>
        <w:tblCellMar>
          <w:top w:w="0" w:type="dxa"/>
          <w:left w:w="108" w:type="dxa"/>
          <w:bottom w:w="0" w:type="dxa"/>
          <w:right w:w="108" w:type="dxa"/>
        </w:tblCellMar>
      </w:tblPr>
      <w:tblGrid>
        <w:gridCol w:w="8388"/>
      </w:tblGrid>
      <w:tr w14:paraId="13418641">
        <w:tblPrEx>
          <w:tblCellMar>
            <w:top w:w="0" w:type="dxa"/>
            <w:left w:w="108" w:type="dxa"/>
            <w:bottom w:w="0" w:type="dxa"/>
            <w:right w:w="108" w:type="dxa"/>
          </w:tblCellMar>
        </w:tblPrEx>
        <w:trPr>
          <w:trHeight w:val="608" w:hRule="atLeast"/>
          <w:jc w:val="center"/>
        </w:trPr>
        <w:tc>
          <w:tcPr>
            <w:tcW w:w="8388" w:type="dxa"/>
            <w:vAlign w:val="center"/>
          </w:tcPr>
          <w:p w14:paraId="2DFD41CB">
            <w:pPr>
              <w:spacing w:before="156" w:after="93" w:line="440" w:lineRule="exact"/>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甲方（盖章）：</w:t>
            </w:r>
            <w:r>
              <w:rPr>
                <w:rFonts w:hint="eastAsia" w:ascii="宋体" w:hAnsi="宋体" w:eastAsia="宋体" w:cs="宋体"/>
                <w:sz w:val="24"/>
                <w:szCs w:val="24"/>
                <w:highlight w:val="none"/>
                <w:lang w:val="en-US" w:eastAsia="zh-CN"/>
              </w:rPr>
              <w:t>六安市中医院</w:t>
            </w:r>
          </w:p>
        </w:tc>
      </w:tr>
      <w:tr w14:paraId="1D385F58">
        <w:tblPrEx>
          <w:tblCellMar>
            <w:top w:w="0" w:type="dxa"/>
            <w:left w:w="108" w:type="dxa"/>
            <w:bottom w:w="0" w:type="dxa"/>
            <w:right w:w="108" w:type="dxa"/>
          </w:tblCellMar>
        </w:tblPrEx>
        <w:trPr>
          <w:jc w:val="center"/>
        </w:trPr>
        <w:tc>
          <w:tcPr>
            <w:tcW w:w="8388" w:type="dxa"/>
            <w:vAlign w:val="center"/>
          </w:tcPr>
          <w:p w14:paraId="4A29436D">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059CA3BA">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或授权代表签字：</w:t>
            </w:r>
          </w:p>
        </w:tc>
      </w:tr>
      <w:tr w14:paraId="23518C0D">
        <w:tblPrEx>
          <w:tblCellMar>
            <w:top w:w="0" w:type="dxa"/>
            <w:left w:w="108" w:type="dxa"/>
            <w:bottom w:w="0" w:type="dxa"/>
            <w:right w:w="108" w:type="dxa"/>
          </w:tblCellMar>
        </w:tblPrEx>
        <w:trPr>
          <w:trHeight w:val="636" w:hRule="atLeast"/>
          <w:jc w:val="center"/>
        </w:trPr>
        <w:tc>
          <w:tcPr>
            <w:tcW w:w="8388" w:type="dxa"/>
            <w:vAlign w:val="center"/>
          </w:tcPr>
          <w:p w14:paraId="35895444">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tc>
      </w:tr>
      <w:tr w14:paraId="5F494912">
        <w:tblPrEx>
          <w:tblCellMar>
            <w:top w:w="0" w:type="dxa"/>
            <w:left w:w="108" w:type="dxa"/>
            <w:bottom w:w="0" w:type="dxa"/>
            <w:right w:w="108" w:type="dxa"/>
          </w:tblCellMar>
        </w:tblPrEx>
        <w:trPr>
          <w:trHeight w:val="636" w:hRule="atLeast"/>
          <w:jc w:val="center"/>
        </w:trPr>
        <w:tc>
          <w:tcPr>
            <w:tcW w:w="8388" w:type="dxa"/>
            <w:vAlign w:val="center"/>
          </w:tcPr>
          <w:p w14:paraId="2AF17D15">
            <w:pPr>
              <w:spacing w:before="156" w:after="93" w:line="440" w:lineRule="exact"/>
              <w:rPr>
                <w:rFonts w:ascii="宋体" w:hAnsi="宋体" w:eastAsia="宋体" w:cs="宋体"/>
                <w:sz w:val="24"/>
                <w:szCs w:val="24"/>
                <w:highlight w:val="none"/>
              </w:rPr>
            </w:pPr>
          </w:p>
        </w:tc>
      </w:tr>
      <w:tr w14:paraId="2606A6E5">
        <w:tblPrEx>
          <w:tblCellMar>
            <w:top w:w="0" w:type="dxa"/>
            <w:left w:w="108" w:type="dxa"/>
            <w:bottom w:w="0" w:type="dxa"/>
            <w:right w:w="108" w:type="dxa"/>
          </w:tblCellMar>
        </w:tblPrEx>
        <w:trPr>
          <w:trHeight w:val="636" w:hRule="atLeast"/>
          <w:jc w:val="center"/>
        </w:trPr>
        <w:tc>
          <w:tcPr>
            <w:tcW w:w="8388" w:type="dxa"/>
            <w:vAlign w:val="center"/>
          </w:tcPr>
          <w:p w14:paraId="0108D706">
            <w:pPr>
              <w:spacing w:before="156" w:after="93" w:line="440" w:lineRule="exact"/>
              <w:rPr>
                <w:rFonts w:ascii="黑体" w:hAnsi="黑体" w:eastAsia="黑体" w:cs="黑体"/>
                <w:sz w:val="24"/>
                <w:szCs w:val="24"/>
                <w:highlight w:val="none"/>
              </w:rPr>
            </w:pPr>
            <w:r>
              <w:rPr>
                <w:rFonts w:hint="eastAsia" w:ascii="宋体" w:hAnsi="宋体" w:eastAsia="宋体" w:cs="宋体"/>
                <w:sz w:val="24"/>
                <w:szCs w:val="24"/>
                <w:highlight w:val="none"/>
              </w:rPr>
              <w:t>乙方（盖章）：</w:t>
            </w:r>
            <w:r>
              <w:rPr>
                <w:rFonts w:hint="eastAsia" w:ascii="宋体" w:hAnsi="宋体" w:eastAsia="宋体" w:cs="宋体"/>
                <w:kern w:val="0"/>
                <w:sz w:val="24"/>
                <w:szCs w:val="24"/>
                <w:highlight w:val="none"/>
              </w:rPr>
              <w:t>安徽东速屏蔽技术有限公司</w:t>
            </w:r>
          </w:p>
        </w:tc>
      </w:tr>
      <w:tr w14:paraId="65624BF7">
        <w:tblPrEx>
          <w:tblCellMar>
            <w:top w:w="0" w:type="dxa"/>
            <w:left w:w="108" w:type="dxa"/>
            <w:bottom w:w="0" w:type="dxa"/>
            <w:right w:w="108" w:type="dxa"/>
          </w:tblCellMar>
        </w:tblPrEx>
        <w:trPr>
          <w:trHeight w:val="636" w:hRule="atLeast"/>
          <w:jc w:val="center"/>
        </w:trPr>
        <w:tc>
          <w:tcPr>
            <w:tcW w:w="8388" w:type="dxa"/>
            <w:vAlign w:val="center"/>
          </w:tcPr>
          <w:p w14:paraId="24957954">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485977BA">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或授权代表签字：</w:t>
            </w:r>
          </w:p>
        </w:tc>
      </w:tr>
      <w:tr w14:paraId="30C1F5CA">
        <w:tblPrEx>
          <w:tblCellMar>
            <w:top w:w="0" w:type="dxa"/>
            <w:left w:w="108" w:type="dxa"/>
            <w:bottom w:w="0" w:type="dxa"/>
            <w:right w:w="108" w:type="dxa"/>
          </w:tblCellMar>
        </w:tblPrEx>
        <w:trPr>
          <w:trHeight w:val="636" w:hRule="atLeast"/>
          <w:jc w:val="center"/>
        </w:trPr>
        <w:tc>
          <w:tcPr>
            <w:tcW w:w="8388" w:type="dxa"/>
            <w:vAlign w:val="center"/>
          </w:tcPr>
          <w:p w14:paraId="31B5CC31">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tc>
      </w:tr>
      <w:tr w14:paraId="4F354740">
        <w:tblPrEx>
          <w:tblCellMar>
            <w:top w:w="0" w:type="dxa"/>
            <w:left w:w="108" w:type="dxa"/>
            <w:bottom w:w="0" w:type="dxa"/>
            <w:right w:w="108" w:type="dxa"/>
          </w:tblCellMar>
        </w:tblPrEx>
        <w:trPr>
          <w:trHeight w:val="636" w:hRule="atLeast"/>
          <w:jc w:val="center"/>
        </w:trPr>
        <w:tc>
          <w:tcPr>
            <w:tcW w:w="8388" w:type="dxa"/>
            <w:vAlign w:val="center"/>
          </w:tcPr>
          <w:p w14:paraId="746DBFFC">
            <w:pPr>
              <w:spacing w:before="156" w:after="93" w:line="440" w:lineRule="exact"/>
              <w:rPr>
                <w:rFonts w:ascii="宋体" w:hAnsi="宋体" w:eastAsia="宋体" w:cs="宋体"/>
                <w:sz w:val="24"/>
                <w:szCs w:val="24"/>
                <w:highlight w:val="none"/>
              </w:rPr>
            </w:pPr>
          </w:p>
        </w:tc>
      </w:tr>
    </w:tbl>
    <w:p w14:paraId="62AD639A">
      <w:pPr>
        <w:rPr>
          <w:rFonts w:ascii="宋体" w:hAnsi="宋体" w:eastAsia="宋体" w:cs="宋体"/>
          <w:sz w:val="24"/>
          <w:szCs w:val="24"/>
          <w:highlight w:val="none"/>
        </w:rPr>
      </w:pPr>
    </w:p>
    <w:p w14:paraId="29DA0BC3">
      <w:pPr>
        <w:rPr>
          <w:rFonts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66B35D3">
      <w:pPr>
        <w:spacing w:line="7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第二部分 合同一般条款</w:t>
      </w:r>
    </w:p>
    <w:p w14:paraId="5E021A3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 定义</w:t>
      </w:r>
    </w:p>
    <w:p w14:paraId="0A2C07C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本合同中的下列词语应按以下内容进行解释：</w:t>
      </w:r>
    </w:p>
    <w:p w14:paraId="46E207E4">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2.1.1“合同”系指甲方和乙方签订的载明双方当事人所达成的协议，并包括所有的附件、附录和构成合同的其他文件。</w:t>
      </w:r>
    </w:p>
    <w:p w14:paraId="16A4FF2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2.1.2“合同价”系指根据合同约定，乙方在完全履行合同义务后，甲方应支付给乙方的价格。</w:t>
      </w:r>
    </w:p>
    <w:p w14:paraId="3B10EAB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2.1.3“货物”系指乙方根据合同约定应向甲方交付的一切各种形态和种类的物品，包括原材料、燃料、设备、机械、仪表、备件、计算机软件、产品等，并包括工具、手册等其他相关资料。</w:t>
      </w:r>
    </w:p>
    <w:p w14:paraId="6C14E250">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2.1.4“甲方”系指与成交供应商签署合同的采购人；采购人委托采购代理机构代表其与乙方签订合同的，采购人的授权委托书作为合同附件。</w:t>
      </w:r>
    </w:p>
    <w:p w14:paraId="135538D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7F797D0">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2.1.6“现场”系指合同约定货物将要运至或者安装的地点。</w:t>
      </w:r>
    </w:p>
    <w:p w14:paraId="32592EB6">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 技术规范</w:t>
      </w:r>
    </w:p>
    <w:p w14:paraId="76BF71B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3A45374">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2.3 知识产权</w:t>
      </w:r>
    </w:p>
    <w:p w14:paraId="5B47AF4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p>
    <w:p w14:paraId="1B448BE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2.3.2 具有知识产权的计算机软件等货物的知识产权归属，详见</w:t>
      </w:r>
      <w:r>
        <w:rPr>
          <w:rFonts w:hint="eastAsia" w:ascii="宋体" w:hAnsi="宋体" w:eastAsia="宋体" w:cs="宋体"/>
          <w:sz w:val="24"/>
          <w:szCs w:val="24"/>
          <w:highlight w:val="none"/>
          <w:u w:val="single"/>
        </w:rPr>
        <w:t>合同专用条款。</w:t>
      </w:r>
    </w:p>
    <w:p w14:paraId="40B1758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 包装和装运</w:t>
      </w:r>
    </w:p>
    <w:p w14:paraId="6D0F633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2.4.1 除</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FB43BE6">
      <w:pPr>
        <w:spacing w:line="5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2.4.2 装运货物的要求和通知，详见</w:t>
      </w:r>
      <w:r>
        <w:rPr>
          <w:rFonts w:hint="eastAsia" w:ascii="宋体" w:hAnsi="宋体" w:eastAsia="宋体" w:cs="宋体"/>
          <w:sz w:val="24"/>
          <w:szCs w:val="24"/>
          <w:highlight w:val="none"/>
          <w:u w:val="single"/>
        </w:rPr>
        <w:t>合同专用条款。</w:t>
      </w:r>
    </w:p>
    <w:p w14:paraId="08A49C1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 履约检查和问题反馈</w:t>
      </w:r>
    </w:p>
    <w:p w14:paraId="401C91F7">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6C01A15A">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2.5.2 合同履行期间，甲方有权将履行过程中出现的问题反馈给乙方，双方当事人应以书面形式约定需要完善和改进的内容。</w:t>
      </w:r>
    </w:p>
    <w:p w14:paraId="37B7A40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 结算方式和付款条件</w:t>
      </w:r>
    </w:p>
    <w:p w14:paraId="1B48A67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u w:val="single"/>
        </w:rPr>
        <w:t>合同专用条款。</w:t>
      </w:r>
    </w:p>
    <w:p w14:paraId="6EA61BF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2.7 技术资料和保密义务</w:t>
      </w:r>
    </w:p>
    <w:p w14:paraId="770E1E3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2.7.1 乙方有权依据合同约定和项目需要，向甲方了解有关情况，调阅有关资料等，甲方应予积极配合；</w:t>
      </w:r>
    </w:p>
    <w:p w14:paraId="54C909E4">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2.7.2 乙方有义务妥善保管和保护由甲方提供的前款信息和资料等；</w:t>
      </w:r>
    </w:p>
    <w:p w14:paraId="37C12EF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272BB3">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2.8 质量保证</w:t>
      </w:r>
    </w:p>
    <w:p w14:paraId="46D5C8C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2.8.1 乙方应建立和完善履行合同的内部质量保证体系，并提供相关内部规章制度给甲方，以便甲方进行监督检查；</w:t>
      </w:r>
    </w:p>
    <w:p w14:paraId="64D9E8B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2.8.2 乙方应保证履行合同的人员数量和素质、软件和硬件设备的配置、场地、环境和设施等满足全面履行合同的要求，并应接受甲方的监督检查。</w:t>
      </w:r>
    </w:p>
    <w:p w14:paraId="37C6757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2.9 货物的风险负担</w:t>
      </w:r>
    </w:p>
    <w:p w14:paraId="55230E36">
      <w:pPr>
        <w:spacing w:line="5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货物或者在途货物或者交付给第一承运人后的货物毁损、灭失的风险负担详见</w:t>
      </w:r>
      <w:r>
        <w:rPr>
          <w:rFonts w:hint="eastAsia" w:ascii="宋体" w:hAnsi="宋体" w:eastAsia="宋体" w:cs="宋体"/>
          <w:sz w:val="24"/>
          <w:szCs w:val="24"/>
          <w:highlight w:val="none"/>
          <w:u w:val="single"/>
        </w:rPr>
        <w:t>合同专用条款。</w:t>
      </w:r>
    </w:p>
    <w:p w14:paraId="1CA2615F">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2.10 延迟交货</w:t>
      </w:r>
    </w:p>
    <w:p w14:paraId="38B4CD0A">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51E871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2.11 合同变更</w:t>
      </w:r>
    </w:p>
    <w:p w14:paraId="200E9BE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2.11.1 双方当事人协商一致，可以签订书面补充合同的形式变更合同，但不得违背采购文件确定的事项；</w:t>
      </w:r>
    </w:p>
    <w:p w14:paraId="466C97A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563D4D71">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2.12 合同转让和分包</w:t>
      </w:r>
    </w:p>
    <w:p w14:paraId="3D64B728">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D08F5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2.13 不可抗力</w:t>
      </w:r>
    </w:p>
    <w:p w14:paraId="5E64764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2.13.1 如果任何一方遭遇法律规定的不可抗力，致使合同履行受阻时，履行合同的期限应予延长，延长的期限应相当于不可抗力所影响的时间；</w:t>
      </w:r>
    </w:p>
    <w:p w14:paraId="0405AD5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2.13.2 因不可抗力致使不能实现合同目的的，当事人可以解除合同；</w:t>
      </w:r>
    </w:p>
    <w:p w14:paraId="09C0614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2.13.3 因不可抗力致使合同有变更必要的，双方当事人应在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约定时间内以书面形式变更合同；</w:t>
      </w:r>
    </w:p>
    <w:p w14:paraId="54DCE43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2.13.4 受不可抗力影响的一方在不可抗力发生后，应在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约定时间内以书面形式通知对方当事人，并在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约定时间内，将有关部门出具的证明文件送达对方当事人。</w:t>
      </w:r>
    </w:p>
    <w:p w14:paraId="35E984E2">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2.14 税费</w:t>
      </w:r>
    </w:p>
    <w:p w14:paraId="21EA4B1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与合同有关的一切税费，均按照中华人民共和国法律的相关规定缴纳。</w:t>
      </w:r>
    </w:p>
    <w:p w14:paraId="56E50A1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2.15 乙方破产</w:t>
      </w:r>
    </w:p>
    <w:p w14:paraId="7FC7BDC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5AB4A5">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2.16 合同中止、终止</w:t>
      </w:r>
    </w:p>
    <w:p w14:paraId="39C2C6E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2.16.1 双方当事人不得擅自中止或者终止合同；</w:t>
      </w:r>
    </w:p>
    <w:p w14:paraId="09AEEE4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3C081DCC">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2.17 检验和验收</w:t>
      </w:r>
    </w:p>
    <w:p w14:paraId="0B99DAE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2.17.1 货物交付前，乙方应对货物的质量、数量等方面进行详细、全面的检验，并向甲方出具证明货物符合合同约定的文件；货物交付时，乙方在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约定时间内组织验收，并可依法邀请相关方参加，验收应出具验收书。</w:t>
      </w:r>
    </w:p>
    <w:p w14:paraId="25EE0D1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EC0D4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2.17.3 检验和验收标准、程序等具体内容以及前述验收书的效力详见</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w:t>
      </w:r>
    </w:p>
    <w:p w14:paraId="22EBC6CB">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2.18 计量单位</w:t>
      </w:r>
    </w:p>
    <w:p w14:paraId="6D93290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除技术规范中另有规定外,合同的计量单位均使用国家法定计量单位。</w:t>
      </w:r>
    </w:p>
    <w:p w14:paraId="477A4A76">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2.19 合同使用的文字和适用的法律</w:t>
      </w:r>
    </w:p>
    <w:p w14:paraId="12F1F92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2.19.1 合同使用汉语书就、变更和解释；</w:t>
      </w:r>
    </w:p>
    <w:p w14:paraId="077E27B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2.19.2 合同适用中华人民共和国法律。</w:t>
      </w:r>
    </w:p>
    <w:p w14:paraId="1ECDBD79">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2.20 履约保证金</w:t>
      </w:r>
    </w:p>
    <w:p w14:paraId="3C5FF8A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2.20.1 采购文件要求乙方提交履约保证金的，乙方应按</w:t>
      </w:r>
      <w:r>
        <w:rPr>
          <w:rFonts w:hint="eastAsia" w:ascii="宋体" w:hAnsi="宋体" w:eastAsia="宋体" w:cs="宋体"/>
          <w:sz w:val="24"/>
          <w:szCs w:val="24"/>
          <w:highlight w:val="none"/>
          <w:u w:val="single"/>
        </w:rPr>
        <w:t>供应商须知前附表的</w:t>
      </w:r>
      <w:r>
        <w:rPr>
          <w:rFonts w:hint="eastAsia" w:ascii="宋体" w:hAnsi="宋体" w:eastAsia="宋体" w:cs="宋体"/>
          <w:sz w:val="24"/>
          <w:szCs w:val="24"/>
          <w:highlight w:val="none"/>
        </w:rPr>
        <w:t>约定提交不超过合同价2.5%的履约保证金；</w:t>
      </w:r>
    </w:p>
    <w:p w14:paraId="6678C15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2.20.2 如果乙方不履行合同，履约保证金不予退还；如果乙方未能按合同约 定全面履行义务，那么甲方有权从履约保证金中取得补偿或赔偿，同时不影响甲方要求乙方承担合同约定的超过履约保证金的违约责任的权利。</w:t>
      </w:r>
    </w:p>
    <w:p w14:paraId="1C247A9B">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2.21 合同份数</w:t>
      </w:r>
    </w:p>
    <w:p w14:paraId="560231BB">
      <w:pPr>
        <w:spacing w:line="540" w:lineRule="exact"/>
        <w:ind w:firstLine="480" w:firstLineChars="200"/>
        <w:rPr>
          <w:rFonts w:ascii="宋体" w:hAnsi="宋体" w:eastAsia="宋体" w:cs="宋体"/>
          <w:b/>
          <w:bCs/>
          <w:sz w:val="24"/>
          <w:szCs w:val="24"/>
          <w:highlight w:val="none"/>
        </w:rPr>
      </w:pPr>
      <w:r>
        <w:rPr>
          <w:rFonts w:hint="eastAsia" w:ascii="宋体" w:hAnsi="宋体" w:eastAsia="宋体" w:cs="宋体"/>
          <w:sz w:val="24"/>
          <w:szCs w:val="24"/>
          <w:highlight w:val="none"/>
        </w:rPr>
        <w:t>合同份数按</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规定，每份均具有同等法律效力。</w:t>
      </w:r>
    </w:p>
    <w:p w14:paraId="0A171378">
      <w:pPr>
        <w:rPr>
          <w:rFonts w:ascii="宋体" w:hAnsi="宋体" w:eastAsia="宋体" w:cs="宋体"/>
          <w:b/>
          <w:bCs/>
          <w:sz w:val="24"/>
          <w:szCs w:val="24"/>
          <w:highlight w:val="none"/>
        </w:rPr>
      </w:pPr>
    </w:p>
    <w:p w14:paraId="626C9320">
      <w:pPr>
        <w:adjustRightInd w:val="0"/>
        <w:snapToGrid w:val="0"/>
        <w:spacing w:line="7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第三部分 合同专用条款</w:t>
      </w:r>
    </w:p>
    <w:p w14:paraId="2DD5F2B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EE137B3">
      <w:pPr>
        <w:spacing w:line="69" w:lineRule="exact"/>
        <w:rPr>
          <w:rFonts w:ascii="宋体" w:hAnsi="宋体" w:eastAsia="宋体" w:cs="宋体"/>
          <w:sz w:val="24"/>
          <w:szCs w:val="24"/>
          <w:highlight w:val="none"/>
        </w:rPr>
      </w:pPr>
    </w:p>
    <w:tbl>
      <w:tblPr>
        <w:tblStyle w:val="35"/>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2683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vAlign w:val="center"/>
          </w:tcPr>
          <w:p w14:paraId="31FDBE05">
            <w:pPr>
              <w:spacing w:before="83" w:line="220" w:lineRule="auto"/>
              <w:ind w:left="47"/>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7014" w:type="dxa"/>
            <w:tcBorders>
              <w:left w:val="single" w:color="000000" w:sz="4" w:space="0"/>
              <w:right w:val="single" w:color="000000" w:sz="4" w:space="0"/>
            </w:tcBorders>
            <w:vAlign w:val="center"/>
          </w:tcPr>
          <w:p w14:paraId="1571A0A9">
            <w:pPr>
              <w:spacing w:before="83" w:line="22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约定内容</w:t>
            </w:r>
          </w:p>
        </w:tc>
      </w:tr>
      <w:tr w14:paraId="31D4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29148930">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p>
        </w:tc>
        <w:tc>
          <w:tcPr>
            <w:tcW w:w="7014" w:type="dxa"/>
            <w:tcBorders>
              <w:left w:val="single" w:color="000000" w:sz="4" w:space="0"/>
              <w:right w:val="single" w:color="000000" w:sz="4" w:space="0"/>
            </w:tcBorders>
            <w:vAlign w:val="center"/>
          </w:tcPr>
          <w:p w14:paraId="450937B5">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合同份数：本合同一式</w:t>
            </w:r>
            <w:r>
              <w:rPr>
                <w:rFonts w:hint="eastAsia" w:ascii="宋体" w:hAnsi="宋体" w:cs="宋体"/>
                <w:color w:val="000000" w:themeColor="text1"/>
                <w:sz w:val="24"/>
                <w:szCs w:val="24"/>
                <w:highlight w:val="none"/>
                <w14:textFill>
                  <w14:solidFill>
                    <w14:schemeClr w14:val="tx1"/>
                  </w14:solidFill>
                </w14:textFill>
              </w:rPr>
              <w:t>伍</w:t>
            </w:r>
            <w:r>
              <w:rPr>
                <w:rFonts w:hint="eastAsia" w:ascii="宋体" w:hAnsi="宋体" w:eastAsia="宋体" w:cs="宋体"/>
                <w:color w:val="000000" w:themeColor="text1"/>
                <w:sz w:val="24"/>
                <w:szCs w:val="24"/>
                <w:highlight w:val="none"/>
                <w14:textFill>
                  <w14:solidFill>
                    <w14:schemeClr w14:val="tx1"/>
                  </w14:solidFill>
                </w14:textFill>
              </w:rPr>
              <w:t>份，甲方执肆份</w:t>
            </w:r>
            <w:r>
              <w:rPr>
                <w:rFonts w:hint="eastAsia" w:ascii="宋体" w:hAnsi="宋体" w:cs="宋体"/>
                <w:color w:val="000000" w:themeColor="text1"/>
                <w:sz w:val="24"/>
                <w:szCs w:val="24"/>
                <w:highlight w:val="none"/>
                <w14:textFill>
                  <w14:solidFill>
                    <w14:schemeClr w14:val="tx1"/>
                  </w14:solidFill>
                </w14:textFill>
              </w:rPr>
              <w:t>，乙方执壹份</w:t>
            </w:r>
            <w:r>
              <w:rPr>
                <w:rFonts w:hint="eastAsia" w:ascii="宋体" w:hAnsi="宋体" w:eastAsia="宋体" w:cs="宋体"/>
                <w:color w:val="000000" w:themeColor="text1"/>
                <w:sz w:val="24"/>
                <w:szCs w:val="24"/>
                <w:highlight w:val="none"/>
                <w14:textFill>
                  <w14:solidFill>
                    <w14:schemeClr w14:val="tx1"/>
                  </w14:solidFill>
                </w14:textFill>
              </w:rPr>
              <w:t>。</w:t>
            </w:r>
          </w:p>
        </w:tc>
      </w:tr>
      <w:tr w14:paraId="54D3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0364A9FC">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06063B7F">
            <w:pPr>
              <w:rPr>
                <w:rFonts w:ascii="宋体" w:hAnsi="宋体" w:eastAsia="宋体" w:cs="宋体"/>
                <w:sz w:val="24"/>
                <w:szCs w:val="24"/>
                <w:highlight w:val="none"/>
              </w:rPr>
            </w:pPr>
          </w:p>
        </w:tc>
      </w:tr>
      <w:tr w14:paraId="2544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21416DF9">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65F0EA00">
            <w:pPr>
              <w:rPr>
                <w:rFonts w:ascii="宋体" w:hAnsi="宋体" w:eastAsia="宋体" w:cs="宋体"/>
                <w:sz w:val="24"/>
                <w:szCs w:val="24"/>
                <w:highlight w:val="none"/>
              </w:rPr>
            </w:pPr>
          </w:p>
        </w:tc>
      </w:tr>
      <w:tr w14:paraId="71A9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437C109">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6FF8A8E3">
            <w:pPr>
              <w:rPr>
                <w:rFonts w:ascii="宋体" w:hAnsi="宋体" w:eastAsia="宋体" w:cs="宋体"/>
                <w:sz w:val="24"/>
                <w:szCs w:val="24"/>
                <w:highlight w:val="none"/>
              </w:rPr>
            </w:pPr>
          </w:p>
        </w:tc>
      </w:tr>
      <w:tr w14:paraId="5C75D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75C3F922">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1C36D21F">
            <w:pPr>
              <w:rPr>
                <w:rFonts w:ascii="宋体" w:hAnsi="宋体" w:eastAsia="宋体" w:cs="宋体"/>
                <w:sz w:val="24"/>
                <w:szCs w:val="24"/>
                <w:highlight w:val="none"/>
              </w:rPr>
            </w:pPr>
          </w:p>
        </w:tc>
      </w:tr>
      <w:tr w14:paraId="37D12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77FBCB3B">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4416B2AD">
            <w:pPr>
              <w:rPr>
                <w:rFonts w:ascii="宋体" w:hAnsi="宋体" w:eastAsia="宋体" w:cs="宋体"/>
                <w:sz w:val="24"/>
                <w:szCs w:val="24"/>
                <w:highlight w:val="none"/>
              </w:rPr>
            </w:pPr>
          </w:p>
        </w:tc>
      </w:tr>
      <w:tr w14:paraId="56EE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2524E7B3">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231BB7A8">
            <w:pPr>
              <w:rPr>
                <w:rFonts w:ascii="宋体" w:hAnsi="宋体" w:eastAsia="宋体" w:cs="宋体"/>
                <w:sz w:val="24"/>
                <w:szCs w:val="24"/>
                <w:highlight w:val="none"/>
              </w:rPr>
            </w:pPr>
          </w:p>
        </w:tc>
      </w:tr>
      <w:tr w14:paraId="776DE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0B68AA86">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525F62F2">
            <w:pPr>
              <w:rPr>
                <w:rFonts w:ascii="宋体" w:hAnsi="宋体" w:eastAsia="宋体" w:cs="宋体"/>
                <w:sz w:val="24"/>
                <w:szCs w:val="24"/>
                <w:highlight w:val="none"/>
              </w:rPr>
            </w:pPr>
          </w:p>
        </w:tc>
      </w:tr>
      <w:tr w14:paraId="2837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vAlign w:val="center"/>
          </w:tcPr>
          <w:p w14:paraId="7957ACCA">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1B145C41">
            <w:pPr>
              <w:rPr>
                <w:rFonts w:ascii="宋体" w:hAnsi="宋体" w:eastAsia="宋体" w:cs="宋体"/>
                <w:sz w:val="24"/>
                <w:szCs w:val="24"/>
                <w:highlight w:val="none"/>
              </w:rPr>
            </w:pPr>
          </w:p>
        </w:tc>
      </w:tr>
    </w:tbl>
    <w:p w14:paraId="5DFDD89F">
      <w:pPr>
        <w:rPr>
          <w:rFonts w:ascii="Times New Roman" w:hAnsi="Times New Roman" w:eastAsia="宋体" w:cs="Times New Roman"/>
          <w:szCs w:val="20"/>
          <w:highlight w:val="none"/>
        </w:rPr>
      </w:pPr>
    </w:p>
    <w:p w14:paraId="00FA6AA1">
      <w:pPr>
        <w:rPr>
          <w:highlight w:val="none"/>
        </w:rPr>
      </w:pPr>
    </w:p>
    <w:p w14:paraId="3BF07A1C"/>
    <w:p w14:paraId="636B5E6E">
      <w:pPr>
        <w:ind w:firstLine="560" w:firstLineChars="200"/>
        <w:rPr>
          <w:sz w:val="28"/>
          <w:szCs w:val="28"/>
          <w:highlight w:val="none"/>
        </w:rPr>
        <w:sectPr>
          <w:headerReference r:id="rId3" w:type="default"/>
          <w:footerReference r:id="rId4" w:type="default"/>
          <w:pgSz w:w="11906" w:h="16838"/>
          <w:pgMar w:top="1440" w:right="1531" w:bottom="1440" w:left="1531" w:header="851" w:footer="992" w:gutter="0"/>
          <w:cols w:space="0" w:num="1"/>
          <w:docGrid w:type="lines" w:linePitch="315" w:charSpace="0"/>
        </w:sectPr>
      </w:pPr>
      <w:r>
        <w:rPr>
          <w:rFonts w:hint="eastAsia"/>
          <w:sz w:val="28"/>
          <w:szCs w:val="28"/>
          <w:highlight w:val="none"/>
        </w:rPr>
        <w:br w:type="page"/>
      </w:r>
    </w:p>
    <w:p w14:paraId="770A6BF4">
      <w:pPr>
        <w:pStyle w:val="4"/>
        <w:numPr>
          <w:ilvl w:val="0"/>
          <w:numId w:val="0"/>
        </w:numPr>
        <w:spacing w:before="0" w:after="0" w:line="560" w:lineRule="exact"/>
        <w:ind w:firstLine="482" w:firstLineChars="200"/>
        <w:jc w:val="center"/>
        <w:rPr>
          <w:rFonts w:hint="eastAsia" w:ascii="Calibri" w:hAnsi="Calibri" w:eastAsia="宋体" w:cs="Times New Roman"/>
          <w:sz w:val="28"/>
          <w:szCs w:val="28"/>
          <w:highlight w:val="none"/>
        </w:rPr>
      </w:pPr>
      <w:bookmarkStart w:id="31" w:name="_Toc16853"/>
      <w:r>
        <w:rPr>
          <w:rFonts w:hint="eastAsia" w:ascii="宋体" w:hAnsi="宋体" w:eastAsia="黑体" w:cs="Times New Roman"/>
          <w:b/>
          <w:bCs/>
          <w:kern w:val="0"/>
          <w:sz w:val="24"/>
          <w:highlight w:val="none"/>
          <w:lang w:val="en-US" w:eastAsia="zh-CN" w:bidi="ar-SA"/>
        </w:rPr>
        <w:t>三、</w:t>
      </w:r>
      <w:r>
        <w:rPr>
          <w:rFonts w:hint="eastAsia" w:ascii="宋体" w:hAnsi="宋体" w:eastAsia="宋体" w:cs="宋体"/>
          <w:sz w:val="24"/>
          <w:szCs w:val="24"/>
          <w:highlight w:val="none"/>
        </w:rPr>
        <w:t>采购需求</w:t>
      </w:r>
      <w:bookmarkEnd w:id="31"/>
    </w:p>
    <w:p w14:paraId="43138831">
      <w:pPr>
        <w:spacing w:line="560" w:lineRule="exact"/>
        <w:ind w:firstLine="562" w:firstLineChars="200"/>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六安市中医院GCP药房搬迁改造项目（三次）施工说明</w:t>
      </w:r>
    </w:p>
    <w:p w14:paraId="64806D35">
      <w:pPr>
        <w:spacing w:line="56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项目概况：</w:t>
      </w:r>
      <w:r>
        <w:rPr>
          <w:rFonts w:hint="eastAsia" w:ascii="仿宋" w:hAnsi="仿宋" w:eastAsia="仿宋" w:cs="仿宋"/>
          <w:sz w:val="28"/>
          <w:szCs w:val="28"/>
          <w:lang w:val="en-US" w:eastAsia="zh-CN"/>
        </w:rPr>
        <w:t>2号楼11楼GCP药房搬迁至一号楼五楼原电子阅览室。施工内容包括2号楼11楼原GCP药房隔间拆除、1号楼五楼地面静电地板拆除后贴瓷砖并增加轻质隔墙一堵。相应的还有精密空调、普通空调改造安装及监控和办公家具配置。</w:t>
      </w:r>
    </w:p>
    <w:p w14:paraId="16D440D8">
      <w:pPr>
        <w:spacing w:line="56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相关要求:</w:t>
      </w:r>
    </w:p>
    <w:p w14:paraId="453FB8C5">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一、装饰要求：</w:t>
      </w:r>
    </w:p>
    <w:p w14:paraId="0F85FB9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建筑内装修不应擅自减少、改动、拆除、遮挡消防设施、疏散指示标志、安全出口、疏散出口、疏散走道等；建筑内部消火栓箱门不应被装饰物遮掩。</w:t>
      </w:r>
    </w:p>
    <w:p w14:paraId="5EC14F88">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房间内墙面和顶棚装饰材料应采用A级装饰材料；涂料均为无机涂料。</w:t>
      </w:r>
    </w:p>
    <w:p w14:paraId="7C9E3E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所有建筑墙面上开洞、开孔后均采用（A级）不燃材料严密封堵；所有装修木材、木工板、阻燃板等均进行防火、防腐和防虫处理；本项目中设备在内装饰上的打孔都需防火封堵。凡有给排水设备或水浸入地面，均做防水处理；防火燃烧性能等级要求是装修防火的重点，施工及备料必须按照上述要求实施。</w:t>
      </w:r>
    </w:p>
    <w:p w14:paraId="C82BAE92">
      <w:pPr>
        <w:spacing w:line="560" w:lineRule="exact"/>
        <w:ind w:firstLine="560" w:firstLineChars="200"/>
        <w:rPr>
          <w:rFonts w:hint="eastAsia" w:ascii="仿宋" w:hAnsi="仿宋" w:eastAsia="仿宋" w:cs="仿宋"/>
          <w:sz w:val="28"/>
          <w:szCs w:val="24"/>
          <w:lang w:eastAsia="zh-CN"/>
        </w:rPr>
      </w:pPr>
      <w:r>
        <w:rPr>
          <w:rFonts w:hint="eastAsia" w:ascii="仿宋" w:hAnsi="仿宋" w:eastAsia="仿宋" w:cs="仿宋"/>
          <w:sz w:val="28"/>
          <w:szCs w:val="24"/>
          <w:lang w:eastAsia="zh-CN"/>
        </w:rPr>
        <w:t>4、不得擅自改变建筑主体结构。</w:t>
      </w:r>
    </w:p>
    <w:p w14:paraId="158A2BA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二、水源、电位、空调外机位置需投标前自行查勘。</w:t>
      </w:r>
    </w:p>
    <w:p w14:paraId="0BDAF5A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三、施工相关要求：</w:t>
      </w:r>
    </w:p>
    <w:p w14:paraId="514CB1F2">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1.项目质量必须达到国家、行业规范、技术要求的验收标准。</w:t>
      </w:r>
      <w:r>
        <w:rPr>
          <w:rFonts w:hint="eastAsia" w:ascii="仿宋" w:hAnsi="仿宋" w:eastAsia="仿宋" w:cs="仿宋"/>
          <w:sz w:val="28"/>
          <w:szCs w:val="28"/>
          <w:lang w:eastAsia="zh-CN"/>
        </w:rPr>
        <w:t>满足消防部门要求及规定。</w:t>
      </w:r>
    </w:p>
    <w:p w14:paraId="53D44BA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2.施工单位现场施工应封闭施工，尽量减少对病房</w:t>
      </w:r>
      <w:r>
        <w:rPr>
          <w:rFonts w:hint="eastAsia" w:ascii="仿宋" w:hAnsi="仿宋" w:eastAsia="仿宋" w:cs="仿宋"/>
          <w:sz w:val="28"/>
          <w:szCs w:val="28"/>
          <w:lang w:val="en-US" w:eastAsia="zh-CN"/>
        </w:rPr>
        <w:t>和办公</w:t>
      </w:r>
      <w:r>
        <w:rPr>
          <w:rFonts w:hint="eastAsia" w:ascii="仿宋" w:hAnsi="仿宋" w:eastAsia="仿宋" w:cs="仿宋"/>
          <w:sz w:val="28"/>
          <w:szCs w:val="28"/>
        </w:rPr>
        <w:t>的干扰，垃圾应当日清理，</w:t>
      </w:r>
      <w:r>
        <w:rPr>
          <w:rFonts w:hint="eastAsia" w:ascii="仿宋" w:hAnsi="仿宋" w:eastAsia="仿宋" w:cs="仿宋"/>
          <w:sz w:val="28"/>
          <w:szCs w:val="28"/>
          <w:lang w:val="en-US" w:eastAsia="zh-CN"/>
        </w:rPr>
        <w:t>并外运，</w:t>
      </w:r>
      <w:r>
        <w:rPr>
          <w:rFonts w:hint="eastAsia" w:ascii="仿宋" w:hAnsi="仿宋" w:eastAsia="仿宋" w:cs="仿宋"/>
          <w:sz w:val="28"/>
          <w:szCs w:val="28"/>
        </w:rPr>
        <w:t>减少对院区的影响。</w:t>
      </w:r>
    </w:p>
    <w:p w14:paraId="60D4E5DD">
      <w:pPr>
        <w:widowControl/>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3.承包方必须负责一切与本项目有关的对接、协调工作，并承担相应费用，确保通过相关部门的验收</w:t>
      </w:r>
      <w:r>
        <w:rPr>
          <w:rFonts w:hint="eastAsia" w:ascii="仿宋" w:hAnsi="仿宋" w:eastAsia="仿宋" w:cs="仿宋"/>
          <w:sz w:val="28"/>
          <w:szCs w:val="28"/>
          <w:lang w:eastAsia="zh-CN"/>
        </w:rPr>
        <w:t>。</w:t>
      </w:r>
    </w:p>
    <w:p w14:paraId="1DE8C3BA">
      <w:pPr>
        <w:widowControl/>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4.本项目施工所需的水、电的接入点</w:t>
      </w:r>
      <w:r>
        <w:rPr>
          <w:rFonts w:hint="eastAsia" w:ascii="仿宋" w:hAnsi="仿宋" w:eastAsia="仿宋" w:cs="仿宋"/>
          <w:sz w:val="28"/>
          <w:szCs w:val="28"/>
          <w:lang w:eastAsia="zh-CN"/>
        </w:rPr>
        <w:t>应报后勤保障部</w:t>
      </w:r>
      <w:r>
        <w:rPr>
          <w:rFonts w:hint="eastAsia" w:ascii="仿宋" w:hAnsi="仿宋" w:eastAsia="仿宋" w:cs="仿宋"/>
          <w:sz w:val="28"/>
          <w:szCs w:val="28"/>
        </w:rPr>
        <w:t>确定</w:t>
      </w:r>
      <w:r>
        <w:rPr>
          <w:rFonts w:hint="eastAsia" w:ascii="仿宋" w:hAnsi="仿宋" w:eastAsia="仿宋" w:cs="仿宋"/>
          <w:sz w:val="28"/>
          <w:szCs w:val="28"/>
          <w:lang w:eastAsia="zh-CN"/>
        </w:rPr>
        <w:t>后才可进场施工。</w:t>
      </w:r>
    </w:p>
    <w:p w14:paraId="6680475F">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四、安全生产相关要求：</w:t>
      </w:r>
    </w:p>
    <w:p w14:paraId="4504B9A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1.在施工过程中须按行业规范持证作业，动火作业前必须要按制度要求办理动火证等才可施工，尽到安全义务。</w:t>
      </w:r>
    </w:p>
    <w:p w14:paraId="7551799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施工单位</w:t>
      </w:r>
      <w:r>
        <w:rPr>
          <w:rFonts w:hint="eastAsia" w:ascii="仿宋" w:hAnsi="仿宋" w:eastAsia="仿宋" w:cs="仿宋"/>
          <w:sz w:val="28"/>
          <w:szCs w:val="28"/>
        </w:rPr>
        <w:t>负责对作业人员的安全和治安教育，严格按照国家相关安全操作规程做好安全防范措施，做到安全文明施工，并指派专职人员负责施工现场的安全管理工作，设立警示</w:t>
      </w:r>
      <w:r>
        <w:rPr>
          <w:rFonts w:hint="eastAsia" w:ascii="仿宋" w:hAnsi="仿宋" w:eastAsia="仿宋" w:cs="仿宋"/>
          <w:sz w:val="28"/>
          <w:szCs w:val="28"/>
          <w:lang w:val="en-US" w:eastAsia="zh-CN"/>
        </w:rPr>
        <w:t>标识</w:t>
      </w:r>
      <w:r>
        <w:rPr>
          <w:rFonts w:hint="eastAsia" w:ascii="仿宋" w:hAnsi="仿宋" w:eastAsia="仿宋" w:cs="仿宋"/>
          <w:sz w:val="28"/>
          <w:szCs w:val="28"/>
        </w:rPr>
        <w:t>。</w:t>
      </w:r>
    </w:p>
    <w:p w14:paraId="373D742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方要做好成品保护工作，因成品保护不力造成的损失由</w:t>
      </w:r>
      <w:r>
        <w:rPr>
          <w:rFonts w:hint="eastAsia" w:ascii="仿宋" w:hAnsi="仿宋" w:eastAsia="仿宋" w:cs="仿宋"/>
          <w:sz w:val="28"/>
          <w:szCs w:val="28"/>
          <w:lang w:eastAsia="zh-CN"/>
        </w:rPr>
        <w:t>施工方</w:t>
      </w:r>
      <w:r>
        <w:rPr>
          <w:rFonts w:hint="eastAsia" w:ascii="仿宋" w:hAnsi="仿宋" w:eastAsia="仿宋" w:cs="仿宋"/>
          <w:sz w:val="28"/>
          <w:szCs w:val="28"/>
        </w:rPr>
        <w:t>自行承担。</w:t>
      </w:r>
    </w:p>
    <w:p w14:paraId="04D8CA2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方要做好劳动保护工作，戴好安全帽，在墙外、临边、高空作业要系好安全带，挂在可靠地点，不系安全带严禁进行作业。</w:t>
      </w:r>
    </w:p>
    <w:p w14:paraId="274F713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确保无伤亡事故发生。施工期间不得让无关人员进入现场。如若发生触电、高空坠落、物体打击、机械伤害、中毒、伤亡等安全事故，在施工过程中所造成的一切安全事故及造成的所有经济损失均由施工方自行承担。</w:t>
      </w:r>
    </w:p>
    <w:p w14:paraId="5B79AC7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方要做好施工现场周边设施的保护工作，做好安全防护工作，不得伤害到他人，否则造成的损失由</w:t>
      </w:r>
      <w:r>
        <w:rPr>
          <w:rFonts w:hint="eastAsia" w:ascii="仿宋" w:hAnsi="仿宋" w:eastAsia="仿宋" w:cs="仿宋"/>
          <w:sz w:val="28"/>
          <w:szCs w:val="28"/>
          <w:lang w:eastAsia="zh-CN"/>
        </w:rPr>
        <w:t>施工</w:t>
      </w:r>
      <w:r>
        <w:rPr>
          <w:rFonts w:hint="eastAsia" w:ascii="仿宋" w:hAnsi="仿宋" w:eastAsia="仿宋" w:cs="仿宋"/>
          <w:sz w:val="28"/>
          <w:szCs w:val="28"/>
        </w:rPr>
        <w:t>方承担。</w:t>
      </w:r>
    </w:p>
    <w:p w14:paraId="5608241E">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五、其他要求：</w:t>
      </w:r>
    </w:p>
    <w:p w14:paraId="53B185B9">
      <w:pPr>
        <w:widowControl w:val="0"/>
        <w:spacing w:after="0" w:line="48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zh-TW"/>
        </w:rPr>
        <w:t xml:space="preserve">     本项目</w:t>
      </w:r>
      <w:r>
        <w:rPr>
          <w:rFonts w:hint="eastAsia" w:ascii="仿宋" w:hAnsi="仿宋" w:eastAsia="仿宋" w:cs="仿宋"/>
          <w:kern w:val="2"/>
          <w:sz w:val="28"/>
          <w:szCs w:val="28"/>
          <w:lang w:val="en-US" w:eastAsia="zh-CN" w:bidi="ar-SA"/>
        </w:rPr>
        <w:t>报价应含运输费、材料费、拆除费、改造施工费、成品保护费、安装费、加工费、开孔洞及封堵费、施工水电费、措施费、安全文明施工费、垃圾清运费以及税金等全部费用。</w:t>
      </w:r>
    </w:p>
    <w:p w14:paraId="7B627D53">
      <w:pP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br w:type="page"/>
      </w:r>
    </w:p>
    <w:p w14:paraId="3A5E4C91">
      <w:pPr>
        <w:widowControl w:val="0"/>
        <w:spacing w:after="0" w:line="48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工程量清单</w:t>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214"/>
        <w:gridCol w:w="863"/>
        <w:gridCol w:w="3566"/>
        <w:gridCol w:w="645"/>
        <w:gridCol w:w="1134"/>
      </w:tblGrid>
      <w:tr w14:paraId="6BB7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6525C5C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38CD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73" w:type="pct"/>
            <w:gridSpan w:val="5"/>
            <w:tcBorders>
              <w:top w:val="nil"/>
              <w:left w:val="nil"/>
              <w:bottom w:val="single" w:color="000000" w:sz="8" w:space="0"/>
              <w:right w:val="nil"/>
            </w:tcBorders>
            <w:shd w:val="clear" w:color="auto" w:fill="auto"/>
            <w:vAlign w:val="center"/>
          </w:tcPr>
          <w:p w14:paraId="7C740BB6">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626" w:type="pct"/>
            <w:tcBorders>
              <w:top w:val="nil"/>
              <w:left w:val="nil"/>
              <w:bottom w:val="single" w:color="000000" w:sz="8" w:space="0"/>
              <w:right w:val="nil"/>
            </w:tcBorders>
            <w:shd w:val="clear" w:color="auto" w:fill="auto"/>
            <w:vAlign w:val="center"/>
          </w:tcPr>
          <w:p w14:paraId="42E49A4E">
            <w:pPr>
              <w:jc w:val="left"/>
              <w:rPr>
                <w:rFonts w:hint="eastAsia" w:ascii="黑体" w:hAnsi="宋体" w:eastAsia="黑体" w:cs="黑体"/>
                <w:i w:val="0"/>
                <w:iCs w:val="0"/>
                <w:color w:val="000000"/>
                <w:sz w:val="21"/>
                <w:szCs w:val="21"/>
                <w:u w:val="none"/>
              </w:rPr>
            </w:pPr>
          </w:p>
        </w:tc>
      </w:tr>
      <w:tr w14:paraId="1276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52"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21E0E06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22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E5D45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476"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5F23A1E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967"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FA83F1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5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7BACE65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626"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6E3524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0606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0C76A8">
            <w:pPr>
              <w:jc w:val="center"/>
              <w:rPr>
                <w:rFonts w:hint="eastAsia" w:ascii="宋体" w:hAnsi="宋体" w:eastAsia="宋体" w:cs="宋体"/>
                <w:i w:val="0"/>
                <w:iCs w:val="0"/>
                <w:color w:val="000000"/>
                <w:sz w:val="18"/>
                <w:szCs w:val="18"/>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C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w:t>
            </w:r>
          </w:p>
        </w:tc>
        <w:tc>
          <w:tcPr>
            <w:tcW w:w="2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0FA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C93D">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68AA">
            <w:pPr>
              <w:jc w:val="right"/>
              <w:rPr>
                <w:rFonts w:hint="eastAsia" w:ascii="宋体" w:hAnsi="宋体" w:eastAsia="宋体" w:cs="宋体"/>
                <w:b/>
                <w:bCs/>
                <w:i w:val="0"/>
                <w:iCs w:val="0"/>
                <w:color w:val="000000"/>
                <w:sz w:val="18"/>
                <w:szCs w:val="18"/>
                <w:u w:val="none"/>
              </w:rPr>
            </w:pPr>
          </w:p>
        </w:tc>
      </w:tr>
      <w:tr w14:paraId="6737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DE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9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011610001001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D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2号楼-门窗拆除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D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1．名称：隔断墙处门拆除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2．拆除门不得损坏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3．材质：金属门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4．拆除后移交建设单位指定位置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C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6D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A54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DC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8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011606002001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1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2号楼-墙柱面龙骨及饰面拆除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9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1．名称：隔墙拆除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2．基层类型：石膏板+金属龙骨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3．饰面种类：涂料饰面（含墙面附属物）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8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00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r>
      <w:tr w14:paraId="2282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34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3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E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1号楼-楼地面龙骨及饰面拆除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C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1．名称：防静电地板拆除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2．拆除的基层类型：龙骨基层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3．龙骨及饰面种类：防静电地板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C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0F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115.77</w:t>
            </w:r>
          </w:p>
        </w:tc>
      </w:tr>
      <w:tr w14:paraId="09EC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17C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5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390107005001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B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1号楼-踢脚线拆除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8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1．拆除种类：不锈钢踢脚线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DB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r>
      <w:tr w14:paraId="6A60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76A1FF">
            <w:pPr>
              <w:jc w:val="center"/>
              <w:rPr>
                <w:rFonts w:hint="eastAsia" w:ascii="宋体" w:hAnsi="宋体" w:eastAsia="宋体" w:cs="宋体"/>
                <w:i w:val="0"/>
                <w:iCs w:val="0"/>
                <w:color w:val="000000"/>
                <w:sz w:val="18"/>
                <w:szCs w:val="18"/>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2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A01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新建工程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81F8">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C22C">
            <w:pPr>
              <w:jc w:val="right"/>
              <w:rPr>
                <w:rFonts w:hint="eastAsia" w:ascii="宋体" w:hAnsi="宋体" w:eastAsia="宋体" w:cs="宋体"/>
                <w:b/>
                <w:bCs/>
                <w:i w:val="0"/>
                <w:iCs w:val="0"/>
                <w:color w:val="000000"/>
                <w:sz w:val="18"/>
                <w:szCs w:val="18"/>
                <w:u w:val="none"/>
              </w:rPr>
            </w:pPr>
          </w:p>
        </w:tc>
      </w:tr>
      <w:tr w14:paraId="3428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FE9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WB011207004001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F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石膏板隔墙</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D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1．名称：200厚石膏板隔墙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3．基层：木工板（18mm厚）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4．面层：石膏板（12mm厚）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5．高度至吊顶底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6．隔墙需在内做岩棉保温、防火、隔音</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C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3F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w:t>
            </w:r>
          </w:p>
        </w:tc>
      </w:tr>
      <w:tr w14:paraId="5C4B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A8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0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F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墙面油漆</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8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1．油漆品种：室内乳胶漆一底两面（局部腻子修补含原静电地板架空层处）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3．高度至吊顶底</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D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E8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158.44</w:t>
            </w:r>
          </w:p>
        </w:tc>
      </w:tr>
      <w:tr w14:paraId="7BDA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930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9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A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1．面层材料品种、规格、颜色：800*800地砖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2．3厚水泥砂浆结合层</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E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6A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224C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2A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8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WB011105006001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A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成品踢脚线</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A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1．踢脚线高度：120高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3．面层材料品种、规格、颜色：1.5厚本色拉丝不锈钢踢脚线</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E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197F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2E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5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0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8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1．门名称、代号及洞口尺寸：M1521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2．门材质：钢制防火门甲级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3．含门套门锁、五金配件（3把钥匙）</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A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2F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55C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EA8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D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线路、面板改造</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9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1．名称：线路、面板改造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2．含空调配套线缆、配管、空开、配电箱等（规格：根据现场设备情况设置）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4．含线缆设备安装、开槽、恢复等过程中全部工作内容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5．投标人自行勘测现场综合报价中标后不予调整</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4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09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DA6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93F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8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3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摄像头3个、门禁2处</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9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1．摄像头3个、门禁2处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4．摄像头参考品牌：大华DH-IPCHDBW5466R1-ZYL-A、海康DS-IPCTI4HV3-LA、宇视IPC354S-IR1PAEF28-DT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A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6F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B2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8"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65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5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ZB010101001003</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F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恒温恒湿空调机（含开孔，铜管等）</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C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1．恒温恒湿空调机（含开孔，铜管等）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3．含安装过程中洞口封堵、辅材、成品保护、原装饰恢复等全部工作内容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4．恒温恒湿机满足30平方温度0-20度，湿度35%-75%。最低要求:5匹，制冷量12.5KW，风量2800m:/h，加湿量2.5Kg/h，含铜管长度 30 米（超过30米以外铜管另计），远程监控，掉电记忆。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5．推荐品牌:美的、格力、大金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A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A4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3F6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2"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C72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1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大型加湿器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F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1．名称：大型加湿器（含UV-C除菌功能）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2．参数：依据改造现场实际情况满足建设单位要求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3．加湿方式：有雾（无雾）落地式、遥控控制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4．适用面积：加湿器满足90平方湿度35%-75%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7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12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8B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66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1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4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办公桌（隔断用）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D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1．名称：办公桌（隔断用）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2．规格：1600*600*750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4．含配套椅子</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B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2B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992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BB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ZB010101001006</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2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五节柜</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6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1．钢制五节柜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2．高390mm宽850mm深360mm/节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3．依据改造现场实际情况满足建设单位要求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98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7C9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873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ZB010101001008</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7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5匹空调</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3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1．5匹空调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2．空调利旧（计安装费加铜管）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D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E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tbl>
      <w:tblPr>
        <w:tblStyle w:val="35"/>
        <w:tblpPr w:leftFromText="180" w:rightFromText="180" w:vertAnchor="text" w:horzAnchor="page" w:tblpX="1624" w:tblpY="4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2774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2B6003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附录F 措施项目清单与计价表</w:t>
            </w:r>
          </w:p>
        </w:tc>
      </w:tr>
      <w:tr w14:paraId="1C4A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565F5E4B">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1512" w:type="pct"/>
            <w:gridSpan w:val="2"/>
            <w:tcBorders>
              <w:top w:val="nil"/>
              <w:left w:val="nil"/>
              <w:bottom w:val="single" w:color="000000" w:sz="8" w:space="0"/>
              <w:right w:val="nil"/>
            </w:tcBorders>
            <w:shd w:val="clear" w:color="auto" w:fill="auto"/>
            <w:vAlign w:val="center"/>
          </w:tcPr>
          <w:p w14:paraId="54903D8C">
            <w:pPr>
              <w:jc w:val="left"/>
              <w:rPr>
                <w:rFonts w:hint="eastAsia" w:ascii="黑体" w:hAnsi="宋体" w:eastAsia="黑体" w:cs="黑体"/>
                <w:i w:val="0"/>
                <w:iCs w:val="0"/>
                <w:color w:val="000000"/>
                <w:sz w:val="21"/>
                <w:szCs w:val="21"/>
                <w:u w:val="none"/>
              </w:rPr>
            </w:pPr>
          </w:p>
        </w:tc>
        <w:tc>
          <w:tcPr>
            <w:tcW w:w="840" w:type="pct"/>
            <w:tcBorders>
              <w:top w:val="nil"/>
              <w:left w:val="nil"/>
              <w:bottom w:val="single" w:color="000000" w:sz="8" w:space="0"/>
              <w:right w:val="nil"/>
            </w:tcBorders>
            <w:shd w:val="clear" w:color="auto" w:fill="auto"/>
            <w:noWrap/>
            <w:vAlign w:val="center"/>
          </w:tcPr>
          <w:p w14:paraId="169AECCC">
            <w:pPr>
              <w:jc w:val="right"/>
              <w:rPr>
                <w:rFonts w:hint="eastAsia" w:ascii="黑体" w:hAnsi="宋体" w:eastAsia="黑体" w:cs="黑体"/>
                <w:i w:val="0"/>
                <w:iCs w:val="0"/>
                <w:color w:val="000000"/>
                <w:sz w:val="21"/>
                <w:szCs w:val="21"/>
                <w:u w:val="none"/>
              </w:rPr>
            </w:pPr>
          </w:p>
        </w:tc>
      </w:tr>
      <w:tr w14:paraId="6E66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50FFA38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4C4D5E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079446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58E78F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67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64F932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7AB1571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4037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5B5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B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F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12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D2D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E92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5A8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8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1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6D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7557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2E6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96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9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C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D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CF33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DD4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666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0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C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4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F9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C8B4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0E6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65C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2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4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工程定位复测费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98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38CD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191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DBE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1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JC-06</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8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非夜间施工照明费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F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C791">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758818">
            <w:pPr>
              <w:jc w:val="right"/>
              <w:rPr>
                <w:rFonts w:hint="eastAsia" w:ascii="宋体" w:hAnsi="宋体" w:eastAsia="宋体" w:cs="宋体"/>
                <w:i w:val="0"/>
                <w:iCs w:val="0"/>
                <w:color w:val="000000"/>
                <w:sz w:val="18"/>
                <w:szCs w:val="18"/>
                <w:u w:val="none"/>
              </w:rPr>
            </w:pPr>
          </w:p>
        </w:tc>
      </w:tr>
      <w:tr w14:paraId="0C93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91E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E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JC-07</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3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临时保护设施费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B7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751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31E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2CF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E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JC-08</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C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3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B664">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A3CBA1">
            <w:pPr>
              <w:jc w:val="right"/>
              <w:rPr>
                <w:rFonts w:hint="eastAsia" w:ascii="宋体" w:hAnsi="宋体" w:eastAsia="宋体" w:cs="宋体"/>
                <w:i w:val="0"/>
                <w:iCs w:val="0"/>
                <w:color w:val="000000"/>
                <w:sz w:val="18"/>
                <w:szCs w:val="18"/>
                <w:u w:val="none"/>
              </w:rPr>
            </w:pPr>
          </w:p>
        </w:tc>
      </w:tr>
    </w:tbl>
    <w:p w14:paraId="6030D57C">
      <w:pPr>
        <w:widowControl w:val="0"/>
        <w:spacing w:after="0" w:line="480" w:lineRule="exact"/>
        <w:jc w:val="left"/>
        <w:rPr>
          <w:rFonts w:hint="default" w:ascii="仿宋" w:hAnsi="仿宋" w:eastAsia="仿宋" w:cs="仿宋"/>
          <w:kern w:val="2"/>
          <w:sz w:val="28"/>
          <w:szCs w:val="28"/>
          <w:lang w:val="en-US" w:eastAsia="zh-CN" w:bidi="ar-SA"/>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788F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5502A8B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附录G 不可竞争项目清单与计价表</w:t>
            </w:r>
          </w:p>
        </w:tc>
      </w:tr>
      <w:tr w14:paraId="6900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09CB3AA1">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1512" w:type="pct"/>
            <w:gridSpan w:val="2"/>
            <w:tcBorders>
              <w:top w:val="nil"/>
              <w:left w:val="nil"/>
              <w:bottom w:val="single" w:color="000000" w:sz="8" w:space="0"/>
              <w:right w:val="nil"/>
            </w:tcBorders>
            <w:shd w:val="clear" w:color="auto" w:fill="auto"/>
            <w:vAlign w:val="center"/>
          </w:tcPr>
          <w:p w14:paraId="386B5361">
            <w:pPr>
              <w:jc w:val="left"/>
              <w:rPr>
                <w:rFonts w:hint="eastAsia" w:ascii="黑体" w:hAnsi="宋体" w:eastAsia="黑体" w:cs="黑体"/>
                <w:i w:val="0"/>
                <w:iCs w:val="0"/>
                <w:color w:val="000000"/>
                <w:sz w:val="21"/>
                <w:szCs w:val="21"/>
                <w:u w:val="none"/>
              </w:rPr>
            </w:pPr>
          </w:p>
        </w:tc>
        <w:tc>
          <w:tcPr>
            <w:tcW w:w="840" w:type="pct"/>
            <w:tcBorders>
              <w:top w:val="nil"/>
              <w:left w:val="nil"/>
              <w:bottom w:val="single" w:color="000000" w:sz="8" w:space="0"/>
              <w:right w:val="nil"/>
            </w:tcBorders>
            <w:shd w:val="clear" w:color="auto" w:fill="auto"/>
            <w:noWrap/>
            <w:vAlign w:val="center"/>
          </w:tcPr>
          <w:p w14:paraId="18025200">
            <w:pPr>
              <w:jc w:val="right"/>
              <w:rPr>
                <w:rFonts w:hint="eastAsia" w:ascii="黑体" w:hAnsi="宋体" w:eastAsia="黑体" w:cs="黑体"/>
                <w:i w:val="0"/>
                <w:iCs w:val="0"/>
                <w:color w:val="000000"/>
                <w:sz w:val="21"/>
                <w:szCs w:val="21"/>
                <w:u w:val="none"/>
              </w:rPr>
            </w:pPr>
          </w:p>
        </w:tc>
      </w:tr>
      <w:tr w14:paraId="6BA4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36F48B9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C8757F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79F34A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FB71E0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67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154E1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5280D7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3AE9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B98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2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9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CB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A7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F8F8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AE8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3DF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5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E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C3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8B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AD57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835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B9A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D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30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BE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C813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96D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0AE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6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5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7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FB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2A8C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812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75B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8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F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环境保护税</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2B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ECCD">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50A169">
            <w:pPr>
              <w:jc w:val="right"/>
              <w:rPr>
                <w:rFonts w:hint="eastAsia" w:ascii="宋体" w:hAnsi="宋体" w:eastAsia="宋体" w:cs="宋体"/>
                <w:i w:val="0"/>
                <w:iCs w:val="0"/>
                <w:color w:val="000000"/>
                <w:sz w:val="18"/>
                <w:szCs w:val="18"/>
                <w:u w:val="none"/>
              </w:rPr>
            </w:pPr>
          </w:p>
        </w:tc>
      </w:tr>
    </w:tbl>
    <w:p w14:paraId="79898E5D">
      <w:pPr>
        <w:widowControl w:val="0"/>
        <w:spacing w:after="0" w:line="480" w:lineRule="exact"/>
        <w:jc w:val="left"/>
        <w:rPr>
          <w:rFonts w:hint="default" w:ascii="仿宋" w:hAnsi="仿宋" w:eastAsia="仿宋" w:cs="仿宋"/>
          <w:kern w:val="2"/>
          <w:sz w:val="28"/>
          <w:szCs w:val="28"/>
          <w:lang w:val="en-US" w:eastAsia="zh-CN" w:bidi="ar-SA"/>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2028"/>
        <w:gridCol w:w="2901"/>
        <w:gridCol w:w="1448"/>
        <w:gridCol w:w="940"/>
        <w:gridCol w:w="1020"/>
      </w:tblGrid>
      <w:tr w14:paraId="415C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14B3BAB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附录I 税金计价表</w:t>
            </w:r>
          </w:p>
        </w:tc>
      </w:tr>
      <w:tr w14:paraId="4D47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119" w:type="pct"/>
            <w:gridSpan w:val="3"/>
            <w:tcBorders>
              <w:top w:val="nil"/>
              <w:left w:val="nil"/>
              <w:bottom w:val="single" w:color="000000" w:sz="8" w:space="0"/>
              <w:right w:val="nil"/>
            </w:tcBorders>
            <w:shd w:val="clear" w:color="auto" w:fill="auto"/>
            <w:vAlign w:val="center"/>
          </w:tcPr>
          <w:p w14:paraId="46C6C2DC">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799" w:type="pct"/>
            <w:tcBorders>
              <w:top w:val="nil"/>
              <w:left w:val="nil"/>
              <w:bottom w:val="single" w:color="000000" w:sz="8" w:space="0"/>
              <w:right w:val="nil"/>
            </w:tcBorders>
            <w:shd w:val="clear" w:color="auto" w:fill="auto"/>
            <w:vAlign w:val="center"/>
          </w:tcPr>
          <w:p w14:paraId="4C3F7CFA">
            <w:pPr>
              <w:jc w:val="left"/>
              <w:rPr>
                <w:rFonts w:hint="eastAsia" w:ascii="黑体" w:hAnsi="宋体" w:eastAsia="黑体" w:cs="黑体"/>
                <w:i w:val="0"/>
                <w:iCs w:val="0"/>
                <w:color w:val="000000"/>
                <w:sz w:val="21"/>
                <w:szCs w:val="21"/>
                <w:u w:val="none"/>
              </w:rPr>
            </w:pPr>
          </w:p>
        </w:tc>
        <w:tc>
          <w:tcPr>
            <w:tcW w:w="1080" w:type="pct"/>
            <w:gridSpan w:val="2"/>
            <w:tcBorders>
              <w:top w:val="nil"/>
              <w:left w:val="nil"/>
              <w:bottom w:val="single" w:color="000000" w:sz="8" w:space="0"/>
              <w:right w:val="nil"/>
            </w:tcBorders>
            <w:shd w:val="clear" w:color="auto" w:fill="auto"/>
            <w:noWrap/>
            <w:vAlign w:val="center"/>
          </w:tcPr>
          <w:p w14:paraId="1D96718E">
            <w:pPr>
              <w:jc w:val="right"/>
              <w:rPr>
                <w:rFonts w:hint="eastAsia" w:ascii="黑体" w:hAnsi="宋体" w:eastAsia="黑体" w:cs="黑体"/>
                <w:i w:val="0"/>
                <w:iCs w:val="0"/>
                <w:color w:val="000000"/>
                <w:sz w:val="21"/>
                <w:szCs w:val="21"/>
                <w:u w:val="none"/>
              </w:rPr>
            </w:pPr>
          </w:p>
        </w:tc>
      </w:tr>
      <w:tr w14:paraId="4BE7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034C308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2374B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600"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9D2EAB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79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2A4BF5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51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03AC0F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56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1B70255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6366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514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4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A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分部分项工程费+措施项目费+不可竞争费+其他项目费</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3D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7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B69B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34B1E757">
      <w:pPr>
        <w:pStyle w:val="4"/>
        <w:numPr>
          <w:ilvl w:val="0"/>
          <w:numId w:val="0"/>
        </w:numPr>
        <w:spacing w:before="0" w:after="0" w:line="560" w:lineRule="exact"/>
        <w:jc w:val="center"/>
        <w:rPr>
          <w:rFonts w:ascii="宋体" w:hAnsi="宋体" w:eastAsia="宋体" w:cs="宋体"/>
          <w:sz w:val="28"/>
          <w:szCs w:val="28"/>
          <w:highlight w:val="none"/>
        </w:rPr>
      </w:pPr>
      <w:bookmarkStart w:id="32" w:name="_Toc21357"/>
      <w:r>
        <w:rPr>
          <w:rFonts w:hint="eastAsia" w:ascii="宋体" w:hAnsi="宋体" w:eastAsia="宋体" w:cs="宋体"/>
          <w:b/>
          <w:kern w:val="0"/>
          <w:sz w:val="28"/>
          <w:szCs w:val="28"/>
          <w:highlight w:val="none"/>
          <w:lang w:val="en-US" w:eastAsia="zh-CN" w:bidi="ar-SA"/>
        </w:rPr>
        <w:t>四、</w:t>
      </w:r>
      <w:r>
        <w:rPr>
          <w:rFonts w:hint="eastAsia" w:ascii="宋体" w:hAnsi="宋体" w:eastAsia="宋体" w:cs="宋体"/>
          <w:sz w:val="28"/>
          <w:szCs w:val="28"/>
          <w:highlight w:val="none"/>
        </w:rPr>
        <w:t>响应文件格式</w:t>
      </w:r>
      <w:bookmarkEnd w:id="32"/>
    </w:p>
    <w:p w14:paraId="560861F0">
      <w:pPr>
        <w:spacing w:line="500" w:lineRule="exact"/>
        <w:ind w:firstLine="643" w:firstLineChars="200"/>
        <w:jc w:val="center"/>
        <w:rPr>
          <w:rFonts w:ascii="宋体" w:hAnsi="宋体"/>
          <w:b/>
          <w:sz w:val="32"/>
          <w:highlight w:val="none"/>
        </w:rPr>
      </w:pPr>
    </w:p>
    <w:p w14:paraId="02B94012">
      <w:pPr>
        <w:spacing w:line="500" w:lineRule="exact"/>
        <w:ind w:firstLine="643" w:firstLineChars="200"/>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14:paraId="017AA6FC">
      <w:pPr>
        <w:spacing w:line="900" w:lineRule="exact"/>
        <w:ind w:firstLine="1446" w:firstLineChars="200"/>
        <w:rPr>
          <w:rFonts w:ascii="宋体" w:hAnsi="宋体"/>
          <w:b/>
          <w:sz w:val="72"/>
          <w:highlight w:val="none"/>
        </w:rPr>
      </w:pPr>
    </w:p>
    <w:p w14:paraId="2F2FDF0F">
      <w:pPr>
        <w:spacing w:line="900" w:lineRule="exact"/>
        <w:jc w:val="center"/>
        <w:rPr>
          <w:rFonts w:ascii="宋体" w:hAnsi="宋体"/>
          <w:b/>
          <w:sz w:val="72"/>
          <w:highlight w:val="none"/>
        </w:rPr>
      </w:pPr>
      <w:r>
        <w:rPr>
          <w:rFonts w:hint="eastAsia" w:ascii="宋体" w:hAnsi="宋体"/>
          <w:b/>
          <w:sz w:val="72"/>
          <w:highlight w:val="none"/>
        </w:rPr>
        <w:t>响</w:t>
      </w:r>
    </w:p>
    <w:p w14:paraId="41395138">
      <w:pPr>
        <w:spacing w:line="900" w:lineRule="exact"/>
        <w:ind w:firstLine="1446" w:firstLineChars="200"/>
        <w:jc w:val="center"/>
        <w:rPr>
          <w:rFonts w:ascii="宋体" w:hAnsi="宋体"/>
          <w:b/>
          <w:sz w:val="72"/>
          <w:highlight w:val="none"/>
        </w:rPr>
      </w:pPr>
    </w:p>
    <w:p w14:paraId="1BB4B3B8">
      <w:pPr>
        <w:spacing w:line="900" w:lineRule="exact"/>
        <w:jc w:val="center"/>
        <w:rPr>
          <w:rFonts w:ascii="宋体" w:hAnsi="宋体"/>
          <w:b/>
          <w:sz w:val="72"/>
          <w:highlight w:val="none"/>
        </w:rPr>
      </w:pPr>
      <w:r>
        <w:rPr>
          <w:rFonts w:hint="eastAsia" w:ascii="宋体" w:hAnsi="宋体"/>
          <w:b/>
          <w:sz w:val="72"/>
          <w:highlight w:val="none"/>
        </w:rPr>
        <w:t>应</w:t>
      </w:r>
    </w:p>
    <w:p w14:paraId="627BB3E5">
      <w:pPr>
        <w:spacing w:line="900" w:lineRule="exact"/>
        <w:ind w:firstLine="1446" w:firstLineChars="200"/>
        <w:jc w:val="center"/>
        <w:rPr>
          <w:rFonts w:ascii="宋体" w:hAnsi="宋体"/>
          <w:b/>
          <w:sz w:val="72"/>
          <w:highlight w:val="none"/>
        </w:rPr>
      </w:pPr>
    </w:p>
    <w:p w14:paraId="5D90DB6D">
      <w:pPr>
        <w:spacing w:line="900" w:lineRule="exact"/>
        <w:jc w:val="center"/>
        <w:rPr>
          <w:rFonts w:ascii="宋体" w:hAnsi="宋体"/>
          <w:b/>
          <w:sz w:val="72"/>
          <w:highlight w:val="none"/>
        </w:rPr>
      </w:pPr>
      <w:r>
        <w:rPr>
          <w:rFonts w:hint="eastAsia" w:ascii="宋体" w:hAnsi="宋体"/>
          <w:b/>
          <w:sz w:val="72"/>
          <w:highlight w:val="none"/>
        </w:rPr>
        <w:t>文</w:t>
      </w:r>
    </w:p>
    <w:p w14:paraId="6AD71CB1">
      <w:pPr>
        <w:spacing w:line="900" w:lineRule="exact"/>
        <w:ind w:firstLine="1446" w:firstLineChars="200"/>
        <w:jc w:val="center"/>
        <w:rPr>
          <w:rFonts w:ascii="宋体" w:hAnsi="宋体"/>
          <w:b/>
          <w:sz w:val="72"/>
          <w:highlight w:val="none"/>
        </w:rPr>
      </w:pPr>
    </w:p>
    <w:p w14:paraId="5D41B68A">
      <w:pPr>
        <w:jc w:val="center"/>
        <w:rPr>
          <w:rFonts w:ascii="宋体" w:hAnsi="宋体"/>
          <w:b/>
          <w:sz w:val="72"/>
          <w:highlight w:val="none"/>
        </w:rPr>
      </w:pPr>
      <w:r>
        <w:rPr>
          <w:rFonts w:hint="eastAsia" w:ascii="宋体" w:hAnsi="宋体"/>
          <w:b/>
          <w:sz w:val="72"/>
          <w:highlight w:val="none"/>
        </w:rPr>
        <w:t>件</w:t>
      </w:r>
    </w:p>
    <w:p w14:paraId="206CB7B0">
      <w:pPr>
        <w:spacing w:after="157" w:afterLines="50"/>
        <w:ind w:firstLine="1446" w:firstLineChars="200"/>
        <w:jc w:val="center"/>
        <w:rPr>
          <w:rFonts w:ascii="宋体" w:hAnsi="宋体"/>
          <w:b/>
          <w:sz w:val="72"/>
          <w:highlight w:val="none"/>
        </w:rPr>
      </w:pPr>
    </w:p>
    <w:p w14:paraId="0B989D86">
      <w:pPr>
        <w:spacing w:after="157" w:afterLines="50" w:line="500" w:lineRule="exact"/>
        <w:jc w:val="center"/>
        <w:rPr>
          <w:rFonts w:ascii="宋体" w:hAnsi="宋体"/>
          <w:b/>
          <w:sz w:val="30"/>
          <w:szCs w:val="30"/>
          <w:highlight w:val="none"/>
        </w:rPr>
      </w:pPr>
      <w:r>
        <w:rPr>
          <w:rFonts w:hint="eastAsia" w:ascii="宋体" w:hAnsi="宋体"/>
          <w:b/>
          <w:sz w:val="30"/>
          <w:szCs w:val="30"/>
          <w:highlight w:val="none"/>
        </w:rPr>
        <w:t>第  包</w:t>
      </w:r>
    </w:p>
    <w:p w14:paraId="0E3620AC">
      <w:pPr>
        <w:spacing w:after="157" w:afterLines="50" w:line="500" w:lineRule="exact"/>
        <w:ind w:firstLine="1446" w:firstLineChars="200"/>
        <w:jc w:val="center"/>
        <w:rPr>
          <w:rFonts w:ascii="宋体" w:hAnsi="宋体"/>
          <w:b/>
          <w:sz w:val="72"/>
          <w:highlight w:val="none"/>
        </w:rPr>
      </w:pPr>
    </w:p>
    <w:p w14:paraId="1E7456B7">
      <w:pPr>
        <w:spacing w:after="157" w:afterLines="50" w:line="500" w:lineRule="exact"/>
        <w:ind w:firstLine="643" w:firstLineChars="200"/>
        <w:rPr>
          <w:rFonts w:ascii="宋体" w:hAnsi="宋体"/>
          <w:b/>
          <w:sz w:val="32"/>
          <w:highlight w:val="none"/>
          <w:u w:val="single"/>
        </w:rPr>
      </w:pPr>
      <w:r>
        <w:rPr>
          <w:rFonts w:hint="eastAsia" w:ascii="宋体" w:hAnsi="宋体"/>
          <w:b/>
          <w:sz w:val="32"/>
          <w:highlight w:val="none"/>
        </w:rPr>
        <w:t>供应商：</w:t>
      </w:r>
    </w:p>
    <w:p w14:paraId="19CFB4C4">
      <w:pPr>
        <w:spacing w:after="157" w:afterLines="50" w:line="500" w:lineRule="exact"/>
        <w:jc w:val="center"/>
        <w:rPr>
          <w:rFonts w:ascii="宋体" w:hAnsi="宋体"/>
          <w:b/>
          <w:sz w:val="32"/>
          <w:highlight w:val="none"/>
        </w:rPr>
      </w:pPr>
      <w:r>
        <w:rPr>
          <w:rFonts w:hint="eastAsia" w:ascii="宋体" w:hAnsi="宋体"/>
          <w:b/>
          <w:sz w:val="32"/>
          <w:highlight w:val="none"/>
        </w:rPr>
        <w:t>年  月  日</w:t>
      </w:r>
    </w:p>
    <w:p w14:paraId="5BD55426">
      <w:pPr>
        <w:rPr>
          <w:rFonts w:ascii="宋体" w:hAnsi="宋体" w:cs="宋体"/>
          <w:sz w:val="24"/>
          <w:szCs w:val="24"/>
          <w:highlight w:val="none"/>
        </w:rPr>
      </w:pPr>
      <w:r>
        <w:rPr>
          <w:rFonts w:hint="eastAsia" w:ascii="宋体" w:hAnsi="宋体" w:cs="宋体"/>
          <w:sz w:val="24"/>
          <w:szCs w:val="24"/>
          <w:highlight w:val="none"/>
        </w:rPr>
        <w:br w:type="page"/>
      </w:r>
    </w:p>
    <w:p w14:paraId="0048086D">
      <w:pPr>
        <w:pStyle w:val="4"/>
        <w:spacing w:before="0" w:after="0" w:line="560" w:lineRule="exact"/>
        <w:ind w:firstLine="482" w:firstLineChars="200"/>
        <w:jc w:val="center"/>
        <w:rPr>
          <w:rFonts w:ascii="宋体" w:hAnsi="宋体" w:eastAsia="宋体" w:cs="宋体"/>
          <w:sz w:val="24"/>
          <w:szCs w:val="24"/>
          <w:highlight w:val="none"/>
        </w:rPr>
      </w:pPr>
      <w:bookmarkStart w:id="33" w:name="_Toc17836"/>
      <w:r>
        <w:rPr>
          <w:rFonts w:hint="eastAsia" w:ascii="宋体" w:hAnsi="宋体" w:eastAsia="宋体" w:cs="宋体"/>
          <w:sz w:val="24"/>
          <w:szCs w:val="24"/>
          <w:highlight w:val="none"/>
        </w:rPr>
        <w:t>响应文件资料清单</w:t>
      </w:r>
      <w:bookmarkEnd w:id="33"/>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57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8CB4417">
            <w:pPr>
              <w:spacing w:line="400" w:lineRule="exact"/>
              <w:jc w:val="center"/>
              <w:rPr>
                <w:rFonts w:ascii="宋体" w:hAnsi="宋体"/>
                <w:b/>
                <w:sz w:val="24"/>
                <w:highlight w:val="none"/>
              </w:rPr>
            </w:pPr>
            <w:r>
              <w:rPr>
                <w:rFonts w:hint="eastAsia" w:ascii="宋体" w:hAnsi="宋体"/>
                <w:b/>
                <w:sz w:val="24"/>
                <w:highlight w:val="none"/>
              </w:rPr>
              <w:t>序号</w:t>
            </w:r>
          </w:p>
        </w:tc>
        <w:tc>
          <w:tcPr>
            <w:tcW w:w="6038" w:type="dxa"/>
            <w:vAlign w:val="center"/>
          </w:tcPr>
          <w:p w14:paraId="6893F18A">
            <w:pPr>
              <w:spacing w:line="400" w:lineRule="exact"/>
              <w:ind w:firstLine="482" w:firstLineChars="200"/>
              <w:jc w:val="center"/>
              <w:rPr>
                <w:rFonts w:ascii="宋体" w:hAnsi="宋体"/>
                <w:b/>
                <w:sz w:val="24"/>
                <w:highlight w:val="none"/>
              </w:rPr>
            </w:pPr>
            <w:r>
              <w:rPr>
                <w:rFonts w:hint="eastAsia" w:ascii="宋体" w:hAnsi="宋体"/>
                <w:b/>
                <w:sz w:val="24"/>
                <w:highlight w:val="none"/>
              </w:rPr>
              <w:t>资料名称</w:t>
            </w:r>
          </w:p>
        </w:tc>
        <w:tc>
          <w:tcPr>
            <w:tcW w:w="1417" w:type="dxa"/>
            <w:vAlign w:val="center"/>
          </w:tcPr>
          <w:p w14:paraId="4A4B8C72">
            <w:pPr>
              <w:spacing w:line="400" w:lineRule="exact"/>
              <w:ind w:firstLine="482" w:firstLineChars="200"/>
              <w:jc w:val="center"/>
              <w:rPr>
                <w:rFonts w:ascii="宋体" w:hAnsi="宋体"/>
                <w:b/>
                <w:sz w:val="24"/>
                <w:highlight w:val="none"/>
              </w:rPr>
            </w:pPr>
            <w:r>
              <w:rPr>
                <w:rFonts w:hint="eastAsia" w:ascii="宋体" w:hAnsi="宋体"/>
                <w:b/>
                <w:sz w:val="24"/>
                <w:highlight w:val="none"/>
              </w:rPr>
              <w:t>备注</w:t>
            </w:r>
          </w:p>
        </w:tc>
      </w:tr>
      <w:tr w14:paraId="280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1ADD10">
            <w:pPr>
              <w:jc w:val="center"/>
              <w:rPr>
                <w:rFonts w:ascii="Tahoma" w:hAnsi="Tahoma"/>
                <w:sz w:val="24"/>
                <w:highlight w:val="none"/>
              </w:rPr>
            </w:pPr>
            <w:r>
              <w:rPr>
                <w:rFonts w:hint="eastAsia" w:ascii="Tahoma" w:hAnsi="Tahoma"/>
                <w:sz w:val="24"/>
                <w:highlight w:val="none"/>
              </w:rPr>
              <w:t>一</w:t>
            </w:r>
          </w:p>
        </w:tc>
        <w:tc>
          <w:tcPr>
            <w:tcW w:w="6038" w:type="dxa"/>
            <w:vAlign w:val="center"/>
          </w:tcPr>
          <w:p w14:paraId="03813792">
            <w:pPr>
              <w:spacing w:line="360" w:lineRule="auto"/>
              <w:rPr>
                <w:rFonts w:ascii="Tahoma" w:hAnsi="Tahoma"/>
                <w:sz w:val="24"/>
                <w:highlight w:val="none"/>
              </w:rPr>
            </w:pPr>
            <w:r>
              <w:rPr>
                <w:rFonts w:hint="eastAsia" w:ascii="宋体" w:hAnsi="宋体"/>
                <w:sz w:val="24"/>
                <w:szCs w:val="24"/>
                <w:highlight w:val="none"/>
              </w:rPr>
              <w:t>响应性报价表</w:t>
            </w:r>
          </w:p>
        </w:tc>
        <w:tc>
          <w:tcPr>
            <w:tcW w:w="1417" w:type="dxa"/>
            <w:vAlign w:val="center"/>
          </w:tcPr>
          <w:p w14:paraId="6161867D">
            <w:pPr>
              <w:spacing w:line="360" w:lineRule="auto"/>
              <w:ind w:firstLine="482" w:firstLineChars="200"/>
              <w:jc w:val="center"/>
              <w:rPr>
                <w:rFonts w:ascii="宋体" w:hAnsi="宋体"/>
                <w:b/>
                <w:sz w:val="24"/>
                <w:highlight w:val="none"/>
              </w:rPr>
            </w:pPr>
          </w:p>
        </w:tc>
      </w:tr>
      <w:tr w14:paraId="285E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A40CAE6">
            <w:pPr>
              <w:jc w:val="center"/>
              <w:rPr>
                <w:rFonts w:ascii="Tahoma" w:hAnsi="Tahoma"/>
                <w:sz w:val="24"/>
                <w:highlight w:val="none"/>
              </w:rPr>
            </w:pPr>
            <w:r>
              <w:rPr>
                <w:rFonts w:hint="eastAsia" w:ascii="Tahoma" w:hAnsi="Tahoma"/>
                <w:sz w:val="24"/>
                <w:highlight w:val="none"/>
              </w:rPr>
              <w:t>二</w:t>
            </w:r>
          </w:p>
        </w:tc>
        <w:tc>
          <w:tcPr>
            <w:tcW w:w="6038" w:type="dxa"/>
            <w:vAlign w:val="center"/>
          </w:tcPr>
          <w:p w14:paraId="7631FF98">
            <w:pPr>
              <w:spacing w:line="360" w:lineRule="auto"/>
              <w:rPr>
                <w:rFonts w:ascii="Tahoma" w:hAnsi="Tahoma"/>
                <w:sz w:val="24"/>
                <w:highlight w:val="none"/>
              </w:rPr>
            </w:pPr>
            <w:r>
              <w:rPr>
                <w:rFonts w:hint="eastAsia" w:ascii="Tahoma" w:hAnsi="Tahoma"/>
                <w:sz w:val="24"/>
                <w:highlight w:val="none"/>
              </w:rPr>
              <w:t>供应商基本信息</w:t>
            </w:r>
          </w:p>
        </w:tc>
        <w:tc>
          <w:tcPr>
            <w:tcW w:w="1417" w:type="dxa"/>
            <w:vAlign w:val="center"/>
          </w:tcPr>
          <w:p w14:paraId="764ACF7F">
            <w:pPr>
              <w:spacing w:line="360" w:lineRule="auto"/>
              <w:ind w:firstLine="482" w:firstLineChars="200"/>
              <w:jc w:val="center"/>
              <w:rPr>
                <w:rFonts w:ascii="宋体" w:hAnsi="宋体"/>
                <w:b/>
                <w:sz w:val="24"/>
                <w:highlight w:val="none"/>
              </w:rPr>
            </w:pPr>
          </w:p>
        </w:tc>
      </w:tr>
      <w:tr w14:paraId="4121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70E0E46">
            <w:pPr>
              <w:jc w:val="center"/>
              <w:rPr>
                <w:rFonts w:ascii="Tahoma" w:hAnsi="Tahoma"/>
                <w:sz w:val="24"/>
                <w:highlight w:val="none"/>
              </w:rPr>
            </w:pPr>
            <w:r>
              <w:rPr>
                <w:rFonts w:hint="eastAsia" w:ascii="Tahoma" w:hAnsi="Tahoma"/>
                <w:sz w:val="24"/>
                <w:highlight w:val="none"/>
              </w:rPr>
              <w:t>三</w:t>
            </w:r>
          </w:p>
        </w:tc>
        <w:tc>
          <w:tcPr>
            <w:tcW w:w="6038" w:type="dxa"/>
            <w:vAlign w:val="center"/>
          </w:tcPr>
          <w:p w14:paraId="481737F7">
            <w:pPr>
              <w:pStyle w:val="63"/>
              <w:rPr>
                <w:highlight w:val="none"/>
              </w:rPr>
            </w:pPr>
            <w:r>
              <w:rPr>
                <w:rFonts w:hint="eastAsia" w:ascii="宋体" w:hAnsi="宋体"/>
                <w:szCs w:val="24"/>
                <w:highlight w:val="none"/>
              </w:rPr>
              <w:t>投标授权书</w:t>
            </w:r>
          </w:p>
        </w:tc>
        <w:tc>
          <w:tcPr>
            <w:tcW w:w="1417" w:type="dxa"/>
            <w:vAlign w:val="center"/>
          </w:tcPr>
          <w:p w14:paraId="7632039B">
            <w:pPr>
              <w:spacing w:line="360" w:lineRule="auto"/>
              <w:ind w:firstLine="482" w:firstLineChars="200"/>
              <w:jc w:val="center"/>
              <w:rPr>
                <w:rFonts w:ascii="宋体" w:hAnsi="宋体"/>
                <w:b/>
                <w:sz w:val="24"/>
                <w:highlight w:val="none"/>
              </w:rPr>
            </w:pPr>
          </w:p>
        </w:tc>
      </w:tr>
      <w:tr w14:paraId="3EFF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B07295B">
            <w:pPr>
              <w:jc w:val="center"/>
              <w:rPr>
                <w:rFonts w:ascii="Tahoma" w:hAnsi="Tahoma"/>
                <w:sz w:val="24"/>
                <w:highlight w:val="none"/>
              </w:rPr>
            </w:pPr>
            <w:r>
              <w:rPr>
                <w:rFonts w:hint="eastAsia" w:ascii="Tahoma" w:hAnsi="Tahoma"/>
                <w:sz w:val="24"/>
                <w:highlight w:val="none"/>
              </w:rPr>
              <w:t>四</w:t>
            </w:r>
          </w:p>
        </w:tc>
        <w:tc>
          <w:tcPr>
            <w:tcW w:w="6038" w:type="dxa"/>
            <w:vAlign w:val="center"/>
          </w:tcPr>
          <w:p w14:paraId="486C0F1E">
            <w:pPr>
              <w:pStyle w:val="63"/>
              <w:rPr>
                <w:highlight w:val="none"/>
              </w:rPr>
            </w:pPr>
            <w:r>
              <w:rPr>
                <w:rFonts w:hint="eastAsia" w:ascii="宋体" w:hAnsi="宋体"/>
                <w:szCs w:val="24"/>
                <w:highlight w:val="none"/>
              </w:rPr>
              <w:t>投标函</w:t>
            </w:r>
          </w:p>
        </w:tc>
        <w:tc>
          <w:tcPr>
            <w:tcW w:w="1417" w:type="dxa"/>
            <w:vAlign w:val="center"/>
          </w:tcPr>
          <w:p w14:paraId="22ADEC00">
            <w:pPr>
              <w:spacing w:line="360" w:lineRule="auto"/>
              <w:ind w:firstLine="482" w:firstLineChars="200"/>
              <w:jc w:val="center"/>
              <w:rPr>
                <w:rFonts w:ascii="宋体" w:hAnsi="宋体"/>
                <w:b/>
                <w:sz w:val="24"/>
                <w:highlight w:val="none"/>
              </w:rPr>
            </w:pPr>
          </w:p>
        </w:tc>
      </w:tr>
      <w:tr w14:paraId="585C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32F5FB1">
            <w:pPr>
              <w:jc w:val="center"/>
              <w:rPr>
                <w:rFonts w:ascii="Tahoma" w:hAnsi="Tahoma"/>
                <w:sz w:val="24"/>
                <w:highlight w:val="none"/>
              </w:rPr>
            </w:pPr>
            <w:r>
              <w:rPr>
                <w:rFonts w:hint="eastAsia" w:ascii="Tahoma" w:hAnsi="Tahoma"/>
                <w:sz w:val="24"/>
                <w:highlight w:val="none"/>
              </w:rPr>
              <w:t>五</w:t>
            </w:r>
          </w:p>
        </w:tc>
        <w:tc>
          <w:tcPr>
            <w:tcW w:w="6038" w:type="dxa"/>
            <w:vAlign w:val="center"/>
          </w:tcPr>
          <w:p w14:paraId="118008CA">
            <w:pPr>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41C876C3">
            <w:pPr>
              <w:spacing w:line="360" w:lineRule="auto"/>
              <w:ind w:firstLine="482" w:firstLineChars="200"/>
              <w:jc w:val="center"/>
              <w:rPr>
                <w:rFonts w:ascii="宋体" w:hAnsi="宋体"/>
                <w:b/>
                <w:sz w:val="24"/>
                <w:highlight w:val="none"/>
              </w:rPr>
            </w:pPr>
          </w:p>
        </w:tc>
      </w:tr>
      <w:tr w14:paraId="3BFE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22C6453">
            <w:pPr>
              <w:jc w:val="center"/>
              <w:rPr>
                <w:rFonts w:hint="eastAsia" w:ascii="Tahoma" w:hAnsi="Tahoma"/>
                <w:sz w:val="24"/>
                <w:highlight w:val="none"/>
              </w:rPr>
            </w:pPr>
            <w:r>
              <w:rPr>
                <w:rFonts w:hint="eastAsia" w:ascii="Tahoma" w:hAnsi="Tahoma"/>
                <w:sz w:val="24"/>
                <w:highlight w:val="none"/>
              </w:rPr>
              <w:t>六</w:t>
            </w:r>
          </w:p>
        </w:tc>
        <w:tc>
          <w:tcPr>
            <w:tcW w:w="6038" w:type="dxa"/>
            <w:vAlign w:val="center"/>
          </w:tcPr>
          <w:p w14:paraId="7C11809E">
            <w:pPr>
              <w:rPr>
                <w:rFonts w:hint="eastAsia" w:ascii="宋体" w:hAnsi="宋体" w:cs="宋体"/>
                <w:sz w:val="24"/>
                <w:szCs w:val="24"/>
                <w:highlight w:val="none"/>
              </w:rPr>
            </w:pPr>
            <w:r>
              <w:rPr>
                <w:rFonts w:hint="eastAsia" w:ascii="宋体" w:hAnsi="宋体" w:cs="宋体"/>
                <w:sz w:val="24"/>
                <w:szCs w:val="24"/>
                <w:highlight w:val="none"/>
              </w:rPr>
              <w:t>响应情况表</w:t>
            </w:r>
          </w:p>
        </w:tc>
        <w:tc>
          <w:tcPr>
            <w:tcW w:w="1417" w:type="dxa"/>
            <w:vAlign w:val="center"/>
          </w:tcPr>
          <w:p w14:paraId="46801DA5">
            <w:pPr>
              <w:spacing w:line="360" w:lineRule="auto"/>
              <w:ind w:firstLine="482" w:firstLineChars="200"/>
              <w:jc w:val="center"/>
              <w:rPr>
                <w:rFonts w:ascii="宋体" w:hAnsi="宋体"/>
                <w:b/>
                <w:sz w:val="24"/>
                <w:highlight w:val="none"/>
              </w:rPr>
            </w:pPr>
          </w:p>
        </w:tc>
      </w:tr>
      <w:tr w14:paraId="6C7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63321BC8">
            <w:pPr>
              <w:jc w:val="center"/>
              <w:rPr>
                <w:rFonts w:ascii="Tahoma" w:hAnsi="Tahoma"/>
                <w:sz w:val="24"/>
                <w:highlight w:val="none"/>
              </w:rPr>
            </w:pPr>
            <w:r>
              <w:rPr>
                <w:rFonts w:hint="eastAsia" w:ascii="Tahoma" w:hAnsi="Tahoma"/>
                <w:sz w:val="24"/>
                <w:highlight w:val="none"/>
              </w:rPr>
              <w:t>七</w:t>
            </w:r>
          </w:p>
        </w:tc>
        <w:tc>
          <w:tcPr>
            <w:tcW w:w="6038" w:type="dxa"/>
            <w:vAlign w:val="center"/>
          </w:tcPr>
          <w:p w14:paraId="4D49397F">
            <w:pPr>
              <w:rPr>
                <w:rFonts w:ascii="宋体" w:hAnsi="宋体" w:cs="宋体"/>
                <w:sz w:val="24"/>
                <w:highlight w:val="none"/>
              </w:rPr>
            </w:pPr>
            <w:r>
              <w:rPr>
                <w:rFonts w:hint="eastAsia"/>
                <w:sz w:val="24"/>
                <w:highlight w:val="none"/>
              </w:rPr>
              <w:t>投标单位分部分项报价表</w:t>
            </w:r>
          </w:p>
        </w:tc>
        <w:tc>
          <w:tcPr>
            <w:tcW w:w="1417" w:type="dxa"/>
            <w:vAlign w:val="center"/>
          </w:tcPr>
          <w:p w14:paraId="65ECBAB5">
            <w:pPr>
              <w:spacing w:line="360" w:lineRule="auto"/>
              <w:ind w:firstLine="482" w:firstLineChars="200"/>
              <w:rPr>
                <w:rFonts w:ascii="宋体" w:hAnsi="宋体"/>
                <w:b/>
                <w:sz w:val="24"/>
                <w:highlight w:val="none"/>
              </w:rPr>
            </w:pPr>
          </w:p>
        </w:tc>
      </w:tr>
      <w:tr w14:paraId="7617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71E30FBE">
            <w:pPr>
              <w:jc w:val="center"/>
              <w:rPr>
                <w:rFonts w:ascii="Tahoma" w:hAnsi="Tahoma"/>
                <w:sz w:val="24"/>
                <w:highlight w:val="none"/>
              </w:rPr>
            </w:pPr>
            <w:r>
              <w:rPr>
                <w:rFonts w:hint="eastAsia" w:ascii="Tahoma" w:hAnsi="Tahoma"/>
                <w:sz w:val="24"/>
                <w:highlight w:val="none"/>
              </w:rPr>
              <w:t>八</w:t>
            </w:r>
          </w:p>
        </w:tc>
        <w:tc>
          <w:tcPr>
            <w:tcW w:w="6038" w:type="dxa"/>
            <w:vAlign w:val="center"/>
          </w:tcPr>
          <w:p w14:paraId="786B9664">
            <w:pPr>
              <w:rPr>
                <w:rFonts w:ascii="宋体" w:hAnsi="宋体" w:cs="宋体"/>
                <w:sz w:val="24"/>
                <w:highlight w:val="none"/>
              </w:rPr>
            </w:pPr>
            <w:r>
              <w:rPr>
                <w:rFonts w:hint="eastAsia" w:ascii="宋体" w:hAnsi="宋体" w:cs="宋体"/>
                <w:sz w:val="24"/>
                <w:szCs w:val="24"/>
                <w:highlight w:val="none"/>
              </w:rPr>
              <w:t>谈判文件要求和供应商认为需要提供的其它说明和资料</w:t>
            </w:r>
          </w:p>
        </w:tc>
        <w:tc>
          <w:tcPr>
            <w:tcW w:w="1417" w:type="dxa"/>
            <w:vAlign w:val="center"/>
          </w:tcPr>
          <w:p w14:paraId="1DEC2397">
            <w:pPr>
              <w:spacing w:line="360" w:lineRule="auto"/>
              <w:ind w:firstLine="482" w:firstLineChars="200"/>
              <w:rPr>
                <w:rFonts w:ascii="宋体" w:hAnsi="宋体"/>
                <w:b/>
                <w:sz w:val="24"/>
                <w:highlight w:val="none"/>
              </w:rPr>
            </w:pPr>
          </w:p>
        </w:tc>
      </w:tr>
      <w:tr w14:paraId="1030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1C76BB0F">
            <w:pPr>
              <w:jc w:val="center"/>
              <w:rPr>
                <w:sz w:val="24"/>
                <w:highlight w:val="none"/>
              </w:rPr>
            </w:pPr>
            <w:r>
              <w:rPr>
                <w:rFonts w:hint="eastAsia"/>
                <w:sz w:val="24"/>
                <w:highlight w:val="none"/>
              </w:rPr>
              <w:t>九</w:t>
            </w:r>
          </w:p>
        </w:tc>
        <w:tc>
          <w:tcPr>
            <w:tcW w:w="6038" w:type="dxa"/>
            <w:vAlign w:val="center"/>
          </w:tcPr>
          <w:p w14:paraId="5D8958CC">
            <w:pPr>
              <w:rPr>
                <w:rFonts w:hint="default" w:eastAsia="宋体"/>
                <w:sz w:val="24"/>
                <w:highlight w:val="none"/>
                <w:lang w:val="en-US" w:eastAsia="zh-CN"/>
              </w:rPr>
            </w:pPr>
            <w:r>
              <w:rPr>
                <w:rFonts w:hint="eastAsia"/>
                <w:sz w:val="24"/>
                <w:highlight w:val="none"/>
                <w:lang w:val="en-US" w:eastAsia="zh-CN"/>
              </w:rPr>
              <w:t>二轮报价表</w:t>
            </w:r>
          </w:p>
        </w:tc>
        <w:tc>
          <w:tcPr>
            <w:tcW w:w="1417" w:type="dxa"/>
            <w:vAlign w:val="center"/>
          </w:tcPr>
          <w:p w14:paraId="2E8E767D">
            <w:pPr>
              <w:spacing w:line="360" w:lineRule="auto"/>
              <w:ind w:firstLine="482" w:firstLineChars="200"/>
              <w:rPr>
                <w:rFonts w:ascii="宋体" w:hAnsi="宋体"/>
                <w:b/>
                <w:sz w:val="24"/>
                <w:highlight w:val="none"/>
              </w:rPr>
            </w:pPr>
          </w:p>
        </w:tc>
      </w:tr>
      <w:tr w14:paraId="7267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7F514ADC">
            <w:pPr>
              <w:jc w:val="center"/>
              <w:rPr>
                <w:sz w:val="24"/>
                <w:highlight w:val="none"/>
              </w:rPr>
            </w:pPr>
          </w:p>
        </w:tc>
        <w:tc>
          <w:tcPr>
            <w:tcW w:w="6038" w:type="dxa"/>
            <w:vAlign w:val="center"/>
          </w:tcPr>
          <w:p w14:paraId="7D353B3D">
            <w:pPr>
              <w:rPr>
                <w:sz w:val="24"/>
                <w:highlight w:val="none"/>
              </w:rPr>
            </w:pPr>
          </w:p>
        </w:tc>
        <w:tc>
          <w:tcPr>
            <w:tcW w:w="1417" w:type="dxa"/>
            <w:vAlign w:val="center"/>
          </w:tcPr>
          <w:p w14:paraId="0B3E9C79">
            <w:pPr>
              <w:spacing w:line="360" w:lineRule="auto"/>
              <w:ind w:firstLine="482" w:firstLineChars="200"/>
              <w:rPr>
                <w:rFonts w:ascii="宋体" w:hAnsi="宋体"/>
                <w:b/>
                <w:sz w:val="24"/>
                <w:highlight w:val="none"/>
              </w:rPr>
            </w:pPr>
          </w:p>
        </w:tc>
      </w:tr>
      <w:tr w14:paraId="07F7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6177BBC">
            <w:pPr>
              <w:ind w:firstLine="480" w:firstLineChars="200"/>
              <w:jc w:val="center"/>
              <w:rPr>
                <w:sz w:val="24"/>
                <w:highlight w:val="none"/>
              </w:rPr>
            </w:pPr>
          </w:p>
        </w:tc>
        <w:tc>
          <w:tcPr>
            <w:tcW w:w="6038" w:type="dxa"/>
            <w:vAlign w:val="center"/>
          </w:tcPr>
          <w:p w14:paraId="06CA85B2">
            <w:pPr>
              <w:ind w:firstLine="480" w:firstLineChars="200"/>
              <w:rPr>
                <w:sz w:val="24"/>
                <w:highlight w:val="none"/>
              </w:rPr>
            </w:pPr>
          </w:p>
        </w:tc>
        <w:tc>
          <w:tcPr>
            <w:tcW w:w="1417" w:type="dxa"/>
            <w:vAlign w:val="center"/>
          </w:tcPr>
          <w:p w14:paraId="1E8E7F9E">
            <w:pPr>
              <w:spacing w:line="360" w:lineRule="auto"/>
              <w:ind w:firstLine="482" w:firstLineChars="200"/>
              <w:rPr>
                <w:rFonts w:ascii="宋体" w:hAnsi="宋体"/>
                <w:b/>
                <w:sz w:val="24"/>
                <w:highlight w:val="none"/>
              </w:rPr>
            </w:pPr>
          </w:p>
        </w:tc>
      </w:tr>
      <w:tr w14:paraId="2A3E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60214BF6">
            <w:pPr>
              <w:ind w:firstLine="480" w:firstLineChars="200"/>
              <w:jc w:val="center"/>
              <w:rPr>
                <w:sz w:val="24"/>
                <w:highlight w:val="none"/>
              </w:rPr>
            </w:pPr>
          </w:p>
        </w:tc>
        <w:tc>
          <w:tcPr>
            <w:tcW w:w="6038" w:type="dxa"/>
            <w:vAlign w:val="center"/>
          </w:tcPr>
          <w:p w14:paraId="4DB1C065">
            <w:pPr>
              <w:ind w:firstLine="480" w:firstLineChars="200"/>
              <w:rPr>
                <w:sz w:val="24"/>
                <w:highlight w:val="none"/>
              </w:rPr>
            </w:pPr>
          </w:p>
        </w:tc>
        <w:tc>
          <w:tcPr>
            <w:tcW w:w="1417" w:type="dxa"/>
            <w:vAlign w:val="center"/>
          </w:tcPr>
          <w:p w14:paraId="1FADB301">
            <w:pPr>
              <w:spacing w:line="360" w:lineRule="auto"/>
              <w:ind w:firstLine="482" w:firstLineChars="200"/>
              <w:rPr>
                <w:rFonts w:ascii="宋体" w:hAnsi="宋体"/>
                <w:b/>
                <w:sz w:val="24"/>
                <w:highlight w:val="none"/>
              </w:rPr>
            </w:pPr>
          </w:p>
        </w:tc>
      </w:tr>
      <w:tr w14:paraId="7BE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3BED1070">
            <w:pPr>
              <w:ind w:firstLine="480" w:firstLineChars="200"/>
              <w:jc w:val="center"/>
              <w:rPr>
                <w:sz w:val="24"/>
                <w:highlight w:val="none"/>
              </w:rPr>
            </w:pPr>
          </w:p>
        </w:tc>
        <w:tc>
          <w:tcPr>
            <w:tcW w:w="6038" w:type="dxa"/>
            <w:vAlign w:val="center"/>
          </w:tcPr>
          <w:p w14:paraId="24DA47F8">
            <w:pPr>
              <w:ind w:firstLine="480" w:firstLineChars="200"/>
              <w:rPr>
                <w:sz w:val="24"/>
                <w:highlight w:val="none"/>
              </w:rPr>
            </w:pPr>
          </w:p>
        </w:tc>
        <w:tc>
          <w:tcPr>
            <w:tcW w:w="1417" w:type="dxa"/>
            <w:vAlign w:val="center"/>
          </w:tcPr>
          <w:p w14:paraId="55526163">
            <w:pPr>
              <w:spacing w:line="360" w:lineRule="auto"/>
              <w:ind w:firstLine="482" w:firstLineChars="200"/>
              <w:rPr>
                <w:rFonts w:ascii="宋体" w:hAnsi="宋体"/>
                <w:b/>
                <w:sz w:val="24"/>
                <w:highlight w:val="none"/>
              </w:rPr>
            </w:pPr>
          </w:p>
        </w:tc>
      </w:tr>
      <w:tr w14:paraId="22DA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22185B52">
            <w:pPr>
              <w:ind w:firstLine="480" w:firstLineChars="200"/>
              <w:jc w:val="center"/>
              <w:rPr>
                <w:sz w:val="24"/>
                <w:highlight w:val="none"/>
              </w:rPr>
            </w:pPr>
          </w:p>
        </w:tc>
        <w:tc>
          <w:tcPr>
            <w:tcW w:w="6038" w:type="dxa"/>
            <w:vAlign w:val="center"/>
          </w:tcPr>
          <w:p w14:paraId="79D8950F">
            <w:pPr>
              <w:ind w:firstLine="480" w:firstLineChars="200"/>
              <w:rPr>
                <w:sz w:val="24"/>
                <w:highlight w:val="none"/>
              </w:rPr>
            </w:pPr>
          </w:p>
        </w:tc>
        <w:tc>
          <w:tcPr>
            <w:tcW w:w="1417" w:type="dxa"/>
            <w:vAlign w:val="center"/>
          </w:tcPr>
          <w:p w14:paraId="65B185F6">
            <w:pPr>
              <w:spacing w:line="360" w:lineRule="auto"/>
              <w:ind w:firstLine="482" w:firstLineChars="200"/>
              <w:rPr>
                <w:rFonts w:ascii="宋体" w:hAnsi="宋体"/>
                <w:b/>
                <w:sz w:val="24"/>
                <w:highlight w:val="none"/>
              </w:rPr>
            </w:pPr>
          </w:p>
        </w:tc>
      </w:tr>
      <w:tr w14:paraId="4B3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51B32B1E">
            <w:pPr>
              <w:ind w:firstLine="480" w:firstLineChars="200"/>
              <w:jc w:val="center"/>
              <w:rPr>
                <w:sz w:val="24"/>
                <w:highlight w:val="none"/>
              </w:rPr>
            </w:pPr>
          </w:p>
        </w:tc>
        <w:tc>
          <w:tcPr>
            <w:tcW w:w="6038" w:type="dxa"/>
            <w:vAlign w:val="center"/>
          </w:tcPr>
          <w:p w14:paraId="224994A0">
            <w:pPr>
              <w:ind w:firstLine="480" w:firstLineChars="200"/>
              <w:rPr>
                <w:sz w:val="24"/>
                <w:highlight w:val="none"/>
              </w:rPr>
            </w:pPr>
          </w:p>
        </w:tc>
        <w:tc>
          <w:tcPr>
            <w:tcW w:w="1417" w:type="dxa"/>
            <w:vAlign w:val="center"/>
          </w:tcPr>
          <w:p w14:paraId="4666113B">
            <w:pPr>
              <w:spacing w:line="360" w:lineRule="auto"/>
              <w:ind w:firstLine="480" w:firstLineChars="200"/>
              <w:rPr>
                <w:rFonts w:ascii="宋体" w:hAnsi="宋体"/>
                <w:sz w:val="24"/>
                <w:highlight w:val="none"/>
              </w:rPr>
            </w:pPr>
          </w:p>
        </w:tc>
      </w:tr>
      <w:tr w14:paraId="0551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74B80AFE">
            <w:pPr>
              <w:ind w:firstLine="480" w:firstLineChars="200"/>
              <w:jc w:val="center"/>
              <w:rPr>
                <w:sz w:val="24"/>
                <w:highlight w:val="none"/>
              </w:rPr>
            </w:pPr>
          </w:p>
        </w:tc>
        <w:tc>
          <w:tcPr>
            <w:tcW w:w="6038" w:type="dxa"/>
            <w:vAlign w:val="center"/>
          </w:tcPr>
          <w:p w14:paraId="31F8A3E6">
            <w:pPr>
              <w:ind w:firstLine="480" w:firstLineChars="200"/>
              <w:rPr>
                <w:sz w:val="24"/>
                <w:highlight w:val="none"/>
              </w:rPr>
            </w:pPr>
          </w:p>
        </w:tc>
        <w:tc>
          <w:tcPr>
            <w:tcW w:w="1417" w:type="dxa"/>
            <w:vAlign w:val="center"/>
          </w:tcPr>
          <w:p w14:paraId="7E8BAF5C">
            <w:pPr>
              <w:spacing w:line="500" w:lineRule="exact"/>
              <w:ind w:firstLine="560" w:firstLineChars="200"/>
              <w:rPr>
                <w:rFonts w:ascii="宋体" w:hAnsi="宋体"/>
                <w:sz w:val="28"/>
                <w:highlight w:val="none"/>
              </w:rPr>
            </w:pPr>
          </w:p>
        </w:tc>
      </w:tr>
    </w:tbl>
    <w:p w14:paraId="6591865C">
      <w:pPr>
        <w:spacing w:line="360" w:lineRule="auto"/>
        <w:ind w:firstLine="482" w:firstLineChars="200"/>
        <w:jc w:val="center"/>
        <w:rPr>
          <w:rFonts w:ascii="宋体" w:hAnsi="宋体"/>
          <w:b/>
          <w:sz w:val="24"/>
          <w:highlight w:val="none"/>
        </w:rPr>
      </w:pPr>
    </w:p>
    <w:p w14:paraId="12B1C5E7">
      <w:pPr>
        <w:spacing w:line="360" w:lineRule="auto"/>
        <w:ind w:firstLine="482" w:firstLineChars="200"/>
        <w:jc w:val="center"/>
        <w:rPr>
          <w:rFonts w:ascii="宋体" w:hAnsi="宋体"/>
          <w:b/>
          <w:sz w:val="24"/>
          <w:highlight w:val="none"/>
        </w:rPr>
      </w:pPr>
    </w:p>
    <w:p w14:paraId="29D002CA">
      <w:pPr>
        <w:spacing w:line="360" w:lineRule="auto"/>
        <w:ind w:firstLine="482" w:firstLineChars="200"/>
        <w:jc w:val="center"/>
        <w:rPr>
          <w:rFonts w:ascii="宋体" w:hAnsi="宋体"/>
          <w:b/>
          <w:sz w:val="24"/>
          <w:highlight w:val="none"/>
        </w:rPr>
      </w:pPr>
    </w:p>
    <w:p w14:paraId="30BCA17A">
      <w:pPr>
        <w:rPr>
          <w:rFonts w:ascii="宋体" w:hAnsi="宋体" w:cs="宋体"/>
          <w:sz w:val="24"/>
          <w:szCs w:val="24"/>
          <w:highlight w:val="none"/>
        </w:rPr>
      </w:pPr>
      <w:bookmarkStart w:id="34" w:name="_Toc5601"/>
      <w:r>
        <w:rPr>
          <w:rFonts w:hint="eastAsia" w:ascii="宋体" w:hAnsi="宋体" w:cs="宋体"/>
          <w:sz w:val="24"/>
          <w:szCs w:val="24"/>
          <w:highlight w:val="none"/>
        </w:rPr>
        <w:br w:type="page"/>
      </w:r>
    </w:p>
    <w:p w14:paraId="014460D0">
      <w:pPr>
        <w:pStyle w:val="2"/>
        <w:spacing w:before="0" w:after="0" w:line="56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附件</w:t>
      </w:r>
      <w:r>
        <w:rPr>
          <w:rFonts w:hint="eastAsia" w:ascii="宋体" w:hAnsi="宋体" w:eastAsia="宋体" w:cs="宋体"/>
          <w:sz w:val="24"/>
          <w:szCs w:val="24"/>
          <w:highlight w:val="none"/>
        </w:rPr>
        <w:t>一、响应性报价表</w:t>
      </w:r>
    </w:p>
    <w:p w14:paraId="134DB16C">
      <w:pPr>
        <w:ind w:firstLine="241" w:firstLineChars="100"/>
        <w:rPr>
          <w:rFonts w:ascii="宋体" w:hAnsi="宋体" w:cs="宋体"/>
          <w:b/>
          <w:kern w:val="0"/>
          <w:sz w:val="24"/>
          <w:szCs w:val="24"/>
          <w:highlight w:val="none"/>
        </w:rPr>
      </w:pPr>
      <w:r>
        <w:rPr>
          <w:rFonts w:hint="eastAsia" w:ascii="宋体" w:hAnsi="宋体" w:cs="宋体"/>
          <w:b/>
          <w:kern w:val="0"/>
          <w:sz w:val="24"/>
          <w:szCs w:val="24"/>
          <w:highlight w:val="none"/>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2672"/>
      </w:tblGrid>
      <w:tr w14:paraId="71E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72B2C461">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692" w:type="dxa"/>
            <w:gridSpan w:val="2"/>
            <w:vAlign w:val="center"/>
          </w:tcPr>
          <w:p w14:paraId="29045D06">
            <w:pPr>
              <w:pStyle w:val="2"/>
              <w:spacing w:before="0" w:after="0" w:line="560" w:lineRule="exact"/>
              <w:jc w:val="center"/>
              <w:outlineLvl w:val="3"/>
              <w:rPr>
                <w:rFonts w:ascii="宋体" w:hAnsi="宋体" w:eastAsia="宋体" w:cs="宋体"/>
                <w:sz w:val="24"/>
                <w:szCs w:val="24"/>
                <w:highlight w:val="none"/>
              </w:rPr>
            </w:pPr>
          </w:p>
        </w:tc>
      </w:tr>
      <w:tr w14:paraId="7A8F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1415E86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响应报价</w:t>
            </w:r>
          </w:p>
        </w:tc>
        <w:tc>
          <w:tcPr>
            <w:tcW w:w="5692" w:type="dxa"/>
            <w:gridSpan w:val="2"/>
            <w:vAlign w:val="center"/>
          </w:tcPr>
          <w:p w14:paraId="762E1827">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人民币小写：</w:t>
            </w:r>
            <w:r>
              <w:rPr>
                <w:rFonts w:ascii="宋体" w:hAnsi="宋体" w:cs="宋体"/>
                <w:b/>
                <w:bCs/>
                <w:color w:val="000000"/>
                <w:kern w:val="0"/>
                <w:sz w:val="24"/>
                <w:szCs w:val="24"/>
                <w:highlight w:val="none"/>
              </w:rPr>
              <w:t xml:space="preserve"> </w:t>
            </w:r>
            <w:r>
              <w:rPr>
                <w:rFonts w:hint="eastAsia" w:ascii="宋体" w:hAnsi="宋体" w:cs="宋体"/>
                <w:b/>
                <w:bCs/>
                <w:color w:val="000000"/>
                <w:kern w:val="0"/>
                <w:sz w:val="24"/>
                <w:szCs w:val="24"/>
                <w:highlight w:val="none"/>
              </w:rPr>
              <w:t>元</w:t>
            </w:r>
            <w:r>
              <w:rPr>
                <w:rFonts w:ascii="宋体" w:hAnsi="宋体" w:cs="宋体"/>
                <w:b/>
                <w:bCs/>
                <w:color w:val="000000"/>
                <w:kern w:val="0"/>
                <w:sz w:val="24"/>
                <w:szCs w:val="24"/>
                <w:highlight w:val="none"/>
              </w:rPr>
              <w:t xml:space="preserve"> </w:t>
            </w:r>
          </w:p>
          <w:p w14:paraId="27E15D79">
            <w:pPr>
              <w:pStyle w:val="33"/>
              <w:rPr>
                <w:b/>
                <w:bCs/>
                <w:highlight w:val="none"/>
              </w:rPr>
            </w:pPr>
          </w:p>
          <w:p w14:paraId="5A5C10CD">
            <w:pPr>
              <w:widowControl/>
              <w:spacing w:line="560" w:lineRule="exact"/>
              <w:jc w:val="left"/>
              <w:outlineLvl w:val="3"/>
              <w:rPr>
                <w:rFonts w:ascii="宋体" w:hAnsi="宋体" w:cs="宋体"/>
                <w:sz w:val="24"/>
                <w:szCs w:val="24"/>
                <w:highlight w:val="none"/>
              </w:rPr>
            </w:pPr>
            <w:r>
              <w:rPr>
                <w:rFonts w:hint="eastAsia" w:ascii="宋体" w:hAnsi="宋体" w:cs="宋体"/>
                <w:b/>
                <w:bCs/>
                <w:color w:val="000000"/>
                <w:kern w:val="0"/>
                <w:sz w:val="24"/>
                <w:szCs w:val="24"/>
                <w:highlight w:val="none"/>
              </w:rPr>
              <w:t>人民币大写：</w:t>
            </w:r>
            <w:r>
              <w:rPr>
                <w:rFonts w:ascii="宋体" w:hAnsi="宋体" w:cs="宋体"/>
                <w:b/>
                <w:bCs/>
                <w:color w:val="000000"/>
                <w:kern w:val="0"/>
                <w:sz w:val="24"/>
                <w:szCs w:val="24"/>
                <w:highlight w:val="none"/>
              </w:rPr>
              <w:t xml:space="preserve"> 元</w:t>
            </w:r>
          </w:p>
        </w:tc>
      </w:tr>
      <w:tr w14:paraId="2A4F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4378B436">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付款方式是否响应</w:t>
            </w:r>
          </w:p>
        </w:tc>
        <w:tc>
          <w:tcPr>
            <w:tcW w:w="3020" w:type="dxa"/>
            <w:vAlign w:val="center"/>
          </w:tcPr>
          <w:p w14:paraId="06AD23C3">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r>
              <w:rPr>
                <w:rFonts w:hint="eastAsia" w:ascii="宋体" w:hAnsi="宋体" w:eastAsia="宋体" w:cs="宋体"/>
                <w:sz w:val="24"/>
                <w:szCs w:val="24"/>
                <w:highlight w:val="none"/>
              </w:rPr>
              <w:sym w:font="Wingdings" w:char="00A8"/>
            </w:r>
          </w:p>
        </w:tc>
        <w:tc>
          <w:tcPr>
            <w:tcW w:w="2672" w:type="dxa"/>
            <w:vAlign w:val="center"/>
          </w:tcPr>
          <w:p w14:paraId="17161B6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（划√）</w:t>
            </w:r>
          </w:p>
        </w:tc>
      </w:tr>
      <w:tr w14:paraId="7349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212E1A2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工期是否响应</w:t>
            </w:r>
          </w:p>
        </w:tc>
        <w:tc>
          <w:tcPr>
            <w:tcW w:w="3020" w:type="dxa"/>
            <w:vAlign w:val="center"/>
          </w:tcPr>
          <w:p w14:paraId="3D2302FA">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r>
              <w:rPr>
                <w:rFonts w:hint="eastAsia" w:ascii="宋体" w:hAnsi="宋体" w:eastAsia="宋体" w:cs="宋体"/>
                <w:sz w:val="24"/>
                <w:szCs w:val="24"/>
                <w:highlight w:val="none"/>
              </w:rPr>
              <w:sym w:font="Wingdings" w:char="00A8"/>
            </w:r>
          </w:p>
        </w:tc>
        <w:tc>
          <w:tcPr>
            <w:tcW w:w="2672" w:type="dxa"/>
            <w:vAlign w:val="center"/>
          </w:tcPr>
          <w:p w14:paraId="17136C6F">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（划√）</w:t>
            </w:r>
          </w:p>
        </w:tc>
      </w:tr>
      <w:tr w14:paraId="09F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8712" w:type="dxa"/>
            <w:gridSpan w:val="3"/>
          </w:tcPr>
          <w:p w14:paraId="3609E82B">
            <w:pPr>
              <w:pStyle w:val="2"/>
              <w:spacing w:before="0" w:after="0" w:line="560" w:lineRule="exact"/>
              <w:jc w:val="both"/>
              <w:outlineLvl w:val="3"/>
              <w:rPr>
                <w:rFonts w:ascii="宋体" w:hAnsi="宋体" w:eastAsia="宋体" w:cs="宋体"/>
                <w:sz w:val="24"/>
                <w:szCs w:val="24"/>
                <w:highlight w:val="none"/>
              </w:rPr>
            </w:pPr>
            <w:r>
              <w:rPr>
                <w:rFonts w:hint="eastAsia" w:ascii="宋体" w:hAnsi="宋体" w:eastAsia="宋体" w:cs="宋体"/>
                <w:sz w:val="24"/>
                <w:szCs w:val="24"/>
                <w:highlight w:val="none"/>
              </w:rPr>
              <w:t>其他说明</w:t>
            </w:r>
          </w:p>
        </w:tc>
      </w:tr>
      <w:bookmarkEnd w:id="34"/>
    </w:tbl>
    <w:p w14:paraId="226ED577">
      <w:pPr>
        <w:pStyle w:val="18"/>
        <w:spacing w:line="360" w:lineRule="auto"/>
        <w:rPr>
          <w:rFonts w:ascii="宋体" w:hAnsi="宋体" w:eastAsia="宋体" w:cs="宋体"/>
          <w:b/>
          <w:bCs/>
          <w:sz w:val="24"/>
          <w:highlight w:val="none"/>
        </w:rPr>
      </w:pPr>
    </w:p>
    <w:p w14:paraId="3B1BF85D">
      <w:pPr>
        <w:pStyle w:val="18"/>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投标供应商盖章：</w:t>
      </w:r>
    </w:p>
    <w:p w14:paraId="37CAB1D9">
      <w:pPr>
        <w:adjustRightInd w:val="0"/>
        <w:snapToGrid w:val="0"/>
        <w:spacing w:line="560" w:lineRule="exact"/>
        <w:rPr>
          <w:rFonts w:ascii="宋体" w:hAnsi="宋体"/>
          <w:b/>
          <w:bCs/>
          <w:sz w:val="24"/>
          <w:szCs w:val="28"/>
          <w:highlight w:val="none"/>
        </w:rPr>
      </w:pPr>
      <w:r>
        <w:rPr>
          <w:rFonts w:hint="eastAsia" w:ascii="宋体" w:hAnsi="宋体"/>
          <w:b/>
          <w:bCs/>
          <w:sz w:val="24"/>
          <w:szCs w:val="28"/>
          <w:highlight w:val="none"/>
        </w:rPr>
        <w:t>日  期：   年   月   日</w:t>
      </w:r>
    </w:p>
    <w:p w14:paraId="70960F68">
      <w:pPr>
        <w:adjustRightInd w:val="0"/>
        <w:snapToGrid w:val="0"/>
        <w:spacing w:line="360" w:lineRule="auto"/>
        <w:rPr>
          <w:rFonts w:ascii="宋体" w:hAnsi="宋体"/>
          <w:b/>
          <w:bCs/>
          <w:sz w:val="24"/>
          <w:szCs w:val="28"/>
        </w:rPr>
      </w:pPr>
    </w:p>
    <w:p w14:paraId="0F5AC5BA">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备注：1、以上</w:t>
      </w:r>
      <w:r>
        <w:rPr>
          <w:rFonts w:ascii="宋体" w:hAnsi="宋体"/>
          <w:b/>
          <w:bCs/>
          <w:sz w:val="24"/>
          <w:szCs w:val="28"/>
        </w:rPr>
        <w:t>报价</w:t>
      </w:r>
      <w:r>
        <w:rPr>
          <w:rFonts w:hint="eastAsia" w:ascii="宋体" w:hAnsi="宋体"/>
          <w:b/>
          <w:bCs/>
          <w:sz w:val="24"/>
          <w:szCs w:val="28"/>
        </w:rPr>
        <w:t>包含</w:t>
      </w:r>
      <w:r>
        <w:rPr>
          <w:rFonts w:ascii="宋体" w:hAnsi="宋体"/>
          <w:b/>
          <w:bCs/>
          <w:sz w:val="24"/>
          <w:szCs w:val="28"/>
        </w:rPr>
        <w:t>完成本项目</w:t>
      </w:r>
      <w:r>
        <w:rPr>
          <w:rFonts w:hint="eastAsia" w:ascii="宋体" w:hAnsi="宋体"/>
          <w:b/>
          <w:bCs/>
          <w:sz w:val="24"/>
          <w:szCs w:val="28"/>
        </w:rPr>
        <w:t>施工</w:t>
      </w:r>
      <w:r>
        <w:rPr>
          <w:rFonts w:ascii="宋体" w:hAnsi="宋体"/>
          <w:b/>
          <w:bCs/>
          <w:sz w:val="24"/>
          <w:szCs w:val="28"/>
        </w:rPr>
        <w:t>内容的全部费用</w:t>
      </w:r>
      <w:r>
        <w:rPr>
          <w:rFonts w:hint="eastAsia" w:ascii="宋体" w:hAnsi="宋体"/>
          <w:b/>
          <w:bCs/>
          <w:sz w:val="24"/>
          <w:szCs w:val="28"/>
        </w:rPr>
        <w:t>。</w:t>
      </w:r>
    </w:p>
    <w:p w14:paraId="29FA994C">
      <w:pPr>
        <w:adjustRightInd w:val="0"/>
        <w:snapToGrid w:val="0"/>
        <w:spacing w:line="360" w:lineRule="auto"/>
        <w:ind w:firstLine="482" w:firstLineChars="200"/>
        <w:rPr>
          <w:b/>
          <w:sz w:val="24"/>
          <w:szCs w:val="24"/>
        </w:rPr>
      </w:pPr>
      <w:r>
        <w:rPr>
          <w:rFonts w:hint="eastAsia" w:ascii="宋体" w:hAnsi="宋体"/>
          <w:b/>
          <w:bCs/>
          <w:sz w:val="24"/>
          <w:szCs w:val="28"/>
        </w:rPr>
        <w:t>2、响应报价表中的响应报价应与报价书中的响应总价相一致。</w:t>
      </w:r>
    </w:p>
    <w:p w14:paraId="4EBADFF2">
      <w:pPr>
        <w:spacing w:line="360" w:lineRule="auto"/>
        <w:ind w:firstLine="480" w:firstLineChars="200"/>
        <w:rPr>
          <w:sz w:val="24"/>
          <w:szCs w:val="24"/>
          <w:highlight w:val="none"/>
        </w:rPr>
      </w:pPr>
    </w:p>
    <w:p w14:paraId="16751ABF">
      <w:pPr>
        <w:widowControl/>
        <w:jc w:val="center"/>
        <w:rPr>
          <w:rFonts w:hint="eastAsia" w:ascii="宋体" w:hAnsi="宋体"/>
          <w:b/>
          <w:sz w:val="24"/>
          <w:szCs w:val="28"/>
          <w:highlight w:val="none"/>
        </w:rPr>
      </w:pPr>
    </w:p>
    <w:p w14:paraId="258FCC48">
      <w:pPr>
        <w:widowControl/>
        <w:jc w:val="center"/>
        <w:rPr>
          <w:rFonts w:hint="eastAsia" w:ascii="宋体" w:hAnsi="宋体"/>
          <w:b/>
          <w:sz w:val="24"/>
          <w:szCs w:val="28"/>
          <w:highlight w:val="none"/>
        </w:rPr>
      </w:pPr>
    </w:p>
    <w:p w14:paraId="25C75ED7">
      <w:pPr>
        <w:rPr>
          <w:rFonts w:ascii="宋体" w:hAnsi="宋体" w:cs="宋体"/>
          <w:color w:val="000000"/>
          <w:kern w:val="0"/>
          <w:sz w:val="24"/>
          <w:szCs w:val="24"/>
          <w:highlight w:val="none"/>
        </w:rPr>
      </w:pPr>
    </w:p>
    <w:p w14:paraId="0F631B0C">
      <w:pPr>
        <w:spacing w:line="360" w:lineRule="auto"/>
        <w:ind w:firstLine="480" w:firstLineChars="200"/>
        <w:rPr>
          <w:sz w:val="24"/>
          <w:szCs w:val="24"/>
          <w:highlight w:val="none"/>
        </w:rPr>
      </w:pPr>
    </w:p>
    <w:p w14:paraId="3BACC80E">
      <w:pPr>
        <w:pStyle w:val="4"/>
        <w:spacing w:before="0" w:after="0" w:line="560" w:lineRule="exact"/>
        <w:ind w:firstLine="420"/>
        <w:rPr>
          <w:rFonts w:hint="eastAsia" w:ascii="宋体" w:hAnsi="宋体" w:eastAsia="宋体" w:cs="宋体"/>
          <w:sz w:val="24"/>
          <w:szCs w:val="24"/>
          <w:highlight w:val="none"/>
        </w:rPr>
      </w:pPr>
    </w:p>
    <w:p w14:paraId="35D22920">
      <w:pPr>
        <w:pStyle w:val="4"/>
        <w:spacing w:before="0" w:after="0" w:line="560" w:lineRule="exact"/>
        <w:ind w:firstLine="420"/>
        <w:rPr>
          <w:rFonts w:ascii="宋体" w:hAnsi="宋体" w:eastAsia="宋体" w:cs="宋体"/>
          <w:sz w:val="24"/>
          <w:szCs w:val="24"/>
          <w:highlight w:val="none"/>
        </w:rPr>
      </w:pPr>
      <w:bookmarkStart w:id="35" w:name="_Toc30024"/>
      <w:r>
        <w:rPr>
          <w:rFonts w:hint="eastAsia" w:ascii="宋体" w:hAnsi="宋体" w:eastAsia="宋体" w:cs="宋体"/>
          <w:sz w:val="24"/>
          <w:szCs w:val="24"/>
          <w:highlight w:val="none"/>
        </w:rPr>
        <w:t>附件二</w:t>
      </w:r>
      <w:bookmarkStart w:id="36" w:name="_Toc1728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供应商基本信息</w:t>
      </w:r>
      <w:bookmarkEnd w:id="35"/>
      <w:bookmarkEnd w:id="36"/>
    </w:p>
    <w:p w14:paraId="6B99C7A4">
      <w:pPr>
        <w:pStyle w:val="33"/>
        <w:ind w:firstLine="480" w:firstLineChars="200"/>
        <w:jc w:val="center"/>
        <w:rPr>
          <w:highlight w:val="none"/>
        </w:rPr>
      </w:pPr>
      <w:r>
        <w:rPr>
          <w:rFonts w:hint="eastAsia"/>
          <w:highlight w:val="none"/>
        </w:rPr>
        <w:t>（格式自拟）</w:t>
      </w:r>
    </w:p>
    <w:p w14:paraId="140274CE">
      <w:pPr>
        <w:rPr>
          <w:rFonts w:ascii="宋体" w:hAnsi="宋体" w:cs="宋体"/>
          <w:sz w:val="24"/>
          <w:szCs w:val="24"/>
          <w:highlight w:val="none"/>
        </w:rPr>
      </w:pPr>
      <w:r>
        <w:rPr>
          <w:rFonts w:hint="eastAsia" w:ascii="宋体" w:hAnsi="宋体" w:cs="宋体"/>
          <w:sz w:val="24"/>
          <w:szCs w:val="24"/>
          <w:highlight w:val="none"/>
        </w:rPr>
        <w:br w:type="page"/>
      </w:r>
    </w:p>
    <w:p w14:paraId="75C7A83E">
      <w:pPr>
        <w:pStyle w:val="4"/>
        <w:spacing w:before="0" w:after="0" w:line="560" w:lineRule="exact"/>
        <w:ind w:firstLine="482" w:firstLineChars="200"/>
        <w:rPr>
          <w:rFonts w:ascii="宋体" w:hAnsi="宋体" w:eastAsia="宋体" w:cs="宋体"/>
          <w:sz w:val="24"/>
          <w:szCs w:val="24"/>
          <w:highlight w:val="none"/>
        </w:rPr>
      </w:pPr>
      <w:bookmarkStart w:id="37" w:name="_Toc8476"/>
      <w:r>
        <w:rPr>
          <w:rFonts w:hint="eastAsia" w:ascii="宋体" w:hAnsi="宋体" w:eastAsia="宋体" w:cs="宋体"/>
          <w:sz w:val="24"/>
          <w:szCs w:val="24"/>
          <w:highlight w:val="none"/>
        </w:rPr>
        <w:t>附件三</w:t>
      </w:r>
      <w:bookmarkStart w:id="38" w:name="_Toc10696"/>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投标授权书</w:t>
      </w:r>
      <w:bookmarkEnd w:id="37"/>
      <w:bookmarkEnd w:id="38"/>
    </w:p>
    <w:p w14:paraId="51B9D117">
      <w:pPr>
        <w:ind w:firstLine="480" w:firstLineChars="200"/>
        <w:rPr>
          <w:rFonts w:ascii="宋体" w:hAnsi="宋体"/>
          <w:sz w:val="24"/>
          <w:szCs w:val="24"/>
          <w:highlight w:val="none"/>
        </w:rPr>
      </w:pPr>
    </w:p>
    <w:p w14:paraId="11A1C245">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致：_________________</w:t>
      </w:r>
    </w:p>
    <w:p w14:paraId="20C70A0E">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rPr>
        <w:t>（法人代表姓名）授权</w:t>
      </w:r>
      <w:r>
        <w:rPr>
          <w:rFonts w:hint="eastAsia" w:ascii="宋体" w:hAnsi="宋体"/>
          <w:sz w:val="24"/>
          <w:szCs w:val="24"/>
          <w:highlight w:val="none"/>
          <w:u w:val="single"/>
        </w:rPr>
        <w:t xml:space="preserve">         </w:t>
      </w:r>
      <w:r>
        <w:rPr>
          <w:rFonts w:hint="eastAsia" w:ascii="宋体" w:hAnsi="宋体"/>
          <w:sz w:val="24"/>
          <w:szCs w:val="24"/>
          <w:highlight w:val="none"/>
        </w:rPr>
        <w:t>（被授权人的姓名）为我方就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项目投标活动的合法代理人，以我方名义全权处理与该项目投标、签订合同以及合同执行有关的一切事务。</w:t>
      </w:r>
    </w:p>
    <w:p w14:paraId="41DDB9D0">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69A6A249">
      <w:pPr>
        <w:spacing w:line="360" w:lineRule="auto"/>
        <w:ind w:firstLine="482" w:firstLineChars="200"/>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sz w:val="24"/>
          <w:szCs w:val="24"/>
          <w:highlight w:val="none"/>
          <w:u w:val="single"/>
        </w:rPr>
        <w:t xml:space="preserve">                            </w:t>
      </w:r>
    </w:p>
    <w:p w14:paraId="49B373CB">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2CCB91A6">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1BB10D9B">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3D3F8B8F">
      <w:pPr>
        <w:spacing w:line="360" w:lineRule="auto"/>
        <w:ind w:firstLine="482" w:firstLineChars="200"/>
        <w:jc w:val="left"/>
        <w:rPr>
          <w:rFonts w:ascii="宋体" w:hAnsi="宋体"/>
          <w:sz w:val="24"/>
          <w:szCs w:val="24"/>
          <w:highlight w:val="none"/>
        </w:rPr>
      </w:pPr>
      <w:r>
        <w:rPr>
          <w:rFonts w:hint="eastAsia" w:ascii="宋体" w:hAnsi="宋体"/>
          <w:b/>
          <w:bCs/>
          <w:sz w:val="24"/>
          <w:szCs w:val="24"/>
          <w:highlight w:val="none"/>
        </w:rPr>
        <w:t>代理人（被授权人）：</w:t>
      </w:r>
      <w:r>
        <w:rPr>
          <w:rFonts w:hint="eastAsia" w:ascii="宋体" w:hAnsi="宋体"/>
          <w:sz w:val="24"/>
          <w:szCs w:val="24"/>
          <w:highlight w:val="none"/>
          <w:u w:val="single"/>
        </w:rPr>
        <w:t xml:space="preserve">                     </w:t>
      </w:r>
    </w:p>
    <w:p w14:paraId="42B2F754">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46909A59">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11F33AEF">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653CFDB2">
      <w:pPr>
        <w:wordWrap w:val="0"/>
        <w:spacing w:line="360" w:lineRule="auto"/>
        <w:ind w:firstLine="480" w:firstLineChars="200"/>
        <w:jc w:val="right"/>
        <w:rPr>
          <w:rFonts w:ascii="宋体" w:hAnsi="宋体"/>
          <w:sz w:val="24"/>
          <w:szCs w:val="24"/>
          <w:highlight w:val="none"/>
        </w:rPr>
      </w:pPr>
      <w:r>
        <w:rPr>
          <w:rFonts w:hint="eastAsia" w:ascii="宋体" w:hAnsi="宋体"/>
          <w:sz w:val="24"/>
          <w:szCs w:val="24"/>
          <w:highlight w:val="none"/>
        </w:rPr>
        <w:t xml:space="preserve">                                                      </w:t>
      </w:r>
    </w:p>
    <w:p w14:paraId="00962189">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供应商盖章：</w:t>
      </w:r>
    </w:p>
    <w:p w14:paraId="72EAC844">
      <w:pPr>
        <w:tabs>
          <w:tab w:val="left" w:pos="630"/>
        </w:tabs>
        <w:spacing w:line="360" w:lineRule="auto"/>
        <w:ind w:firstLine="482" w:firstLineChars="200"/>
        <w:rPr>
          <w:rFonts w:ascii="宋体" w:hAnsi="宋体" w:cs="宋体"/>
          <w:sz w:val="24"/>
          <w:szCs w:val="24"/>
          <w:highlight w:val="none"/>
        </w:rPr>
      </w:pPr>
      <w:r>
        <w:rPr>
          <w:rFonts w:hint="eastAsia" w:ascii="宋体" w:hAnsi="宋体"/>
          <w:b/>
          <w:bCs/>
          <w:sz w:val="24"/>
          <w:szCs w:val="24"/>
          <w:highlight w:val="none"/>
        </w:rPr>
        <w:t>日期：</w:t>
      </w:r>
    </w:p>
    <w:p w14:paraId="2BAF8E8C">
      <w:pPr>
        <w:tabs>
          <w:tab w:val="left" w:pos="630"/>
        </w:tabs>
        <w:spacing w:line="360" w:lineRule="auto"/>
        <w:ind w:firstLine="480" w:firstLineChars="200"/>
        <w:rPr>
          <w:rFonts w:ascii="宋体" w:hAnsi="宋体" w:cs="宋体"/>
          <w:sz w:val="24"/>
          <w:szCs w:val="24"/>
          <w:highlight w:val="none"/>
        </w:rPr>
      </w:pPr>
    </w:p>
    <w:p w14:paraId="08FC5B57">
      <w:pPr>
        <w:tabs>
          <w:tab w:val="left" w:pos="630"/>
        </w:tabs>
        <w:spacing w:line="360" w:lineRule="auto"/>
        <w:ind w:firstLine="480" w:firstLineChars="200"/>
        <w:rPr>
          <w:rFonts w:ascii="宋体" w:hAnsi="宋体" w:cs="宋体"/>
          <w:sz w:val="24"/>
          <w:szCs w:val="24"/>
          <w:highlight w:val="none"/>
        </w:rPr>
      </w:pPr>
    </w:p>
    <w:p w14:paraId="0A09727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备注：附法定代表人和授权委托人的身份证复印件。</w:t>
      </w:r>
    </w:p>
    <w:p w14:paraId="08B7B0E2">
      <w:pPr>
        <w:pStyle w:val="33"/>
        <w:rPr>
          <w:highlight w:val="none"/>
        </w:rPr>
      </w:pPr>
    </w:p>
    <w:p w14:paraId="5448E136">
      <w:pPr>
        <w:pStyle w:val="33"/>
        <w:rPr>
          <w:highlight w:val="none"/>
        </w:rPr>
      </w:pPr>
    </w:p>
    <w:p w14:paraId="0AF4AED6">
      <w:pPr>
        <w:pStyle w:val="33"/>
        <w:rPr>
          <w:highlight w:val="none"/>
        </w:rPr>
      </w:pPr>
    </w:p>
    <w:p w14:paraId="0ECCB4DD">
      <w:pPr>
        <w:pStyle w:val="4"/>
        <w:spacing w:before="0" w:after="0" w:line="560" w:lineRule="exact"/>
        <w:ind w:firstLine="482" w:firstLineChars="200"/>
        <w:rPr>
          <w:rFonts w:hint="eastAsia" w:ascii="宋体" w:hAnsi="宋体" w:eastAsia="宋体" w:cs="宋体"/>
          <w:sz w:val="24"/>
          <w:szCs w:val="24"/>
          <w:highlight w:val="none"/>
        </w:rPr>
      </w:pPr>
    </w:p>
    <w:p w14:paraId="13EF2F08">
      <w:pPr>
        <w:pStyle w:val="4"/>
        <w:spacing w:before="0" w:after="0" w:line="560" w:lineRule="exact"/>
        <w:ind w:firstLine="482" w:firstLineChars="200"/>
        <w:rPr>
          <w:rFonts w:ascii="宋体" w:hAnsi="宋体" w:eastAsia="宋体" w:cs="宋体"/>
          <w:sz w:val="24"/>
          <w:szCs w:val="24"/>
          <w:highlight w:val="none"/>
        </w:rPr>
      </w:pPr>
      <w:bookmarkStart w:id="39" w:name="_Toc17557"/>
      <w:r>
        <w:rPr>
          <w:rFonts w:hint="eastAsia" w:ascii="宋体" w:hAnsi="宋体" w:eastAsia="宋体" w:cs="宋体"/>
          <w:sz w:val="24"/>
          <w:szCs w:val="24"/>
          <w:highlight w:val="none"/>
        </w:rPr>
        <w:t>附件四</w:t>
      </w:r>
      <w:bookmarkStart w:id="40" w:name="_Toc29263"/>
      <w:bookmarkStart w:id="41" w:name="_Toc417045478"/>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投标函</w:t>
      </w:r>
      <w:bookmarkEnd w:id="39"/>
      <w:bookmarkEnd w:id="40"/>
    </w:p>
    <w:p w14:paraId="48B5F5ED">
      <w:pPr>
        <w:spacing w:line="360" w:lineRule="auto"/>
        <w:ind w:firstLine="480" w:firstLineChars="200"/>
        <w:rPr>
          <w:rFonts w:ascii="宋体" w:hAnsi="宋体"/>
          <w:sz w:val="24"/>
          <w:szCs w:val="24"/>
          <w:highlight w:val="none"/>
        </w:rPr>
      </w:pPr>
      <w:r>
        <w:rPr>
          <w:rFonts w:hint="eastAsia" w:ascii="宋体" w:hAnsi="宋体"/>
          <w:sz w:val="24"/>
          <w:szCs w:val="24"/>
          <w:highlight w:val="none"/>
        </w:rPr>
        <w:t>致：XXX（代理机构名称）</w:t>
      </w:r>
    </w:p>
    <w:p w14:paraId="3074A7E2">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w:t>
      </w:r>
      <w:r>
        <w:rPr>
          <w:rFonts w:hint="eastAsia" w:ascii="宋体" w:hAnsi="宋体"/>
          <w:sz w:val="24"/>
          <w:szCs w:val="24"/>
          <w:highlight w:val="none"/>
          <w:u w:val="single"/>
        </w:rPr>
        <w:t xml:space="preserve">       </w:t>
      </w:r>
      <w:r>
        <w:rPr>
          <w:rFonts w:hint="eastAsia" w:ascii="宋体" w:hAnsi="宋体"/>
          <w:sz w:val="24"/>
          <w:szCs w:val="24"/>
          <w:highlight w:val="none"/>
        </w:rPr>
        <w:t>号谈判公告的内容，我方决定参加贵方组织的“</w:t>
      </w:r>
      <w:r>
        <w:rPr>
          <w:rFonts w:hint="eastAsia" w:ascii="宋体" w:hAnsi="宋体"/>
          <w:sz w:val="24"/>
          <w:szCs w:val="24"/>
          <w:highlight w:val="none"/>
          <w:u w:val="single"/>
        </w:rPr>
        <w:t xml:space="preserve">                 </w:t>
      </w:r>
      <w:r>
        <w:rPr>
          <w:rFonts w:hint="eastAsia" w:ascii="宋体" w:hAnsi="宋体"/>
          <w:sz w:val="24"/>
          <w:szCs w:val="24"/>
          <w:highlight w:val="none"/>
        </w:rPr>
        <w:t>”项目的竞争性谈判采购。我方授权</w:t>
      </w:r>
      <w:r>
        <w:rPr>
          <w:rFonts w:hint="eastAsia" w:ascii="宋体" w:hAnsi="宋体"/>
          <w:sz w:val="24"/>
          <w:szCs w:val="24"/>
          <w:highlight w:val="none"/>
          <w:u w:val="single"/>
        </w:rPr>
        <w:t xml:space="preserve">         </w:t>
      </w:r>
      <w:r>
        <w:rPr>
          <w:rFonts w:hint="eastAsia" w:ascii="宋体" w:hAnsi="宋体"/>
          <w:sz w:val="24"/>
          <w:szCs w:val="24"/>
          <w:highlight w:val="none"/>
        </w:rPr>
        <w:t>(姓名)代表我方___</w:t>
      </w:r>
      <w:r>
        <w:rPr>
          <w:rFonts w:hint="eastAsia" w:ascii="宋体" w:hAnsi="宋体"/>
          <w:sz w:val="24"/>
          <w:szCs w:val="24"/>
          <w:highlight w:val="none"/>
          <w:u w:val="single"/>
        </w:rPr>
        <w:t xml:space="preserve">           </w:t>
      </w:r>
      <w:r>
        <w:rPr>
          <w:rFonts w:hint="eastAsia" w:ascii="宋体" w:hAnsi="宋体"/>
          <w:sz w:val="24"/>
          <w:szCs w:val="24"/>
          <w:highlight w:val="none"/>
        </w:rPr>
        <w:t>（投标单位的名称）全权处理本项目投标的有关事宜。</w:t>
      </w:r>
    </w:p>
    <w:p w14:paraId="0AA30B12">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2、我方愿意按照采购书规定的各项要求，向买方提供所需的工程、货物服务。</w:t>
      </w:r>
    </w:p>
    <w:p w14:paraId="23A59E07">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3、一旦我方中标，我方将严格履行合同规定的责任和义务，保证于买方要求的日期内完成项目的施工、安装、调试，并交付买方验收、使用。</w:t>
      </w:r>
    </w:p>
    <w:p w14:paraId="660ED4CD">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4、如我公司成交，我公司承诺愿意按谈判文件规定缴纳履约保证金。</w:t>
      </w:r>
    </w:p>
    <w:p w14:paraId="71548E07">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5、我方愿意提供贵方可能另外要求的、与投标有关的文件资料，并保证我方已提供和将要提供的文件是真实的、准确的。</w:t>
      </w:r>
    </w:p>
    <w:p w14:paraId="7DBF6CB9">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6、我方完全理解贵方不一定将合同授予最低报价的供应商。</w:t>
      </w:r>
    </w:p>
    <w:p w14:paraId="5DCC23A8">
      <w:pPr>
        <w:tabs>
          <w:tab w:val="left" w:pos="0"/>
          <w:tab w:val="left" w:pos="840"/>
        </w:tabs>
        <w:spacing w:line="360" w:lineRule="auto"/>
        <w:ind w:firstLine="480" w:firstLineChars="200"/>
        <w:jc w:val="left"/>
        <w:rPr>
          <w:rFonts w:ascii="宋体" w:hAnsi="宋体"/>
          <w:sz w:val="24"/>
          <w:szCs w:val="24"/>
          <w:highlight w:val="none"/>
        </w:rPr>
      </w:pPr>
    </w:p>
    <w:p w14:paraId="5166954D">
      <w:pPr>
        <w:tabs>
          <w:tab w:val="left" w:pos="0"/>
          <w:tab w:val="left" w:pos="840"/>
        </w:tabs>
        <w:ind w:firstLine="480" w:firstLineChars="200"/>
        <w:rPr>
          <w:rFonts w:ascii="宋体" w:hAnsi="宋体"/>
          <w:sz w:val="24"/>
          <w:szCs w:val="24"/>
          <w:highlight w:val="none"/>
        </w:rPr>
      </w:pPr>
    </w:p>
    <w:p w14:paraId="2BE5E91A">
      <w:pPr>
        <w:tabs>
          <w:tab w:val="left" w:pos="0"/>
          <w:tab w:val="left" w:pos="840"/>
        </w:tabs>
        <w:ind w:firstLine="480" w:firstLineChars="200"/>
        <w:rPr>
          <w:rFonts w:ascii="宋体" w:hAnsi="宋体"/>
          <w:sz w:val="24"/>
          <w:szCs w:val="24"/>
          <w:highlight w:val="none"/>
        </w:rPr>
      </w:pPr>
    </w:p>
    <w:p w14:paraId="7E1B753B">
      <w:pPr>
        <w:tabs>
          <w:tab w:val="left" w:pos="0"/>
          <w:tab w:val="left" w:pos="840"/>
        </w:tabs>
        <w:ind w:firstLine="480" w:firstLineChars="200"/>
        <w:rPr>
          <w:rFonts w:ascii="宋体" w:hAnsi="宋体"/>
          <w:sz w:val="24"/>
          <w:szCs w:val="24"/>
          <w:highlight w:val="none"/>
        </w:rPr>
      </w:pPr>
    </w:p>
    <w:p w14:paraId="6FFFB7DA">
      <w:pPr>
        <w:tabs>
          <w:tab w:val="left" w:pos="0"/>
          <w:tab w:val="left" w:pos="840"/>
        </w:tabs>
        <w:ind w:firstLine="480" w:firstLineChars="200"/>
        <w:rPr>
          <w:rFonts w:ascii="宋体" w:hAnsi="宋体"/>
          <w:sz w:val="24"/>
          <w:szCs w:val="24"/>
          <w:highlight w:val="none"/>
        </w:rPr>
      </w:pPr>
    </w:p>
    <w:p w14:paraId="13149DAE">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供应商盖章：</w:t>
      </w:r>
    </w:p>
    <w:p w14:paraId="1B0B0B45">
      <w:pPr>
        <w:tabs>
          <w:tab w:val="left" w:pos="630"/>
        </w:tabs>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日期：</w:t>
      </w:r>
    </w:p>
    <w:p w14:paraId="50D787CE">
      <w:pPr>
        <w:pStyle w:val="5"/>
        <w:ind w:firstLine="482" w:firstLineChars="200"/>
        <w:rPr>
          <w:sz w:val="24"/>
          <w:szCs w:val="24"/>
          <w:highlight w:val="none"/>
          <w:lang w:val="en-US"/>
        </w:rPr>
      </w:pPr>
    </w:p>
    <w:p w14:paraId="6C09C7C9">
      <w:pPr>
        <w:ind w:firstLine="420" w:firstLineChars="200"/>
        <w:rPr>
          <w:highlight w:val="none"/>
        </w:rPr>
      </w:pPr>
    </w:p>
    <w:p w14:paraId="2F8103AE">
      <w:pPr>
        <w:ind w:firstLine="420" w:firstLineChars="200"/>
        <w:rPr>
          <w:highlight w:val="none"/>
        </w:rPr>
      </w:pPr>
    </w:p>
    <w:p w14:paraId="26167C9B">
      <w:pPr>
        <w:pStyle w:val="4"/>
        <w:spacing w:before="0" w:after="0" w:line="560" w:lineRule="exact"/>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262943DE">
      <w:pPr>
        <w:pStyle w:val="4"/>
        <w:spacing w:before="0" w:after="0" w:line="560" w:lineRule="exact"/>
        <w:ind w:firstLine="482" w:firstLineChars="200"/>
        <w:rPr>
          <w:rFonts w:hint="default" w:ascii="宋体" w:hAnsi="宋体" w:eastAsia="宋体" w:cs="宋体"/>
          <w:sz w:val="24"/>
          <w:szCs w:val="24"/>
          <w:highlight w:val="none"/>
          <w:lang w:val="en-US" w:eastAsia="zh-CN"/>
        </w:rPr>
      </w:pPr>
      <w:bookmarkStart w:id="42" w:name="_Toc8317"/>
      <w:r>
        <w:rPr>
          <w:rFonts w:hint="eastAsia" w:ascii="宋体" w:hAnsi="宋体" w:eastAsia="宋体" w:cs="宋体"/>
          <w:sz w:val="24"/>
          <w:szCs w:val="24"/>
          <w:highlight w:val="none"/>
        </w:rPr>
        <w:t>附件</w:t>
      </w:r>
      <w:bookmarkEnd w:id="41"/>
      <w:r>
        <w:rPr>
          <w:rFonts w:hint="eastAsia" w:ascii="宋体" w:hAnsi="宋体" w:eastAsia="宋体" w:cs="宋体"/>
          <w:sz w:val="24"/>
          <w:szCs w:val="24"/>
          <w:highlight w:val="none"/>
        </w:rPr>
        <w:t>五</w:t>
      </w:r>
      <w:bookmarkEnd w:id="26"/>
      <w:bookmarkStart w:id="43" w:name="_Toc26949"/>
      <w:bookmarkStart w:id="44" w:name="_Toc363199274"/>
      <w:r>
        <w:rPr>
          <w:rFonts w:hint="eastAsia" w:ascii="宋体" w:hAnsi="宋体" w:eastAsia="宋体" w:cs="宋体"/>
          <w:sz w:val="24"/>
          <w:szCs w:val="24"/>
          <w:highlight w:val="none"/>
          <w:lang w:eastAsia="zh-CN"/>
        </w:rPr>
        <w:t>：</w:t>
      </w:r>
      <w:bookmarkEnd w:id="42"/>
      <w:r>
        <w:rPr>
          <w:rFonts w:hint="eastAsia" w:ascii="宋体" w:hAnsi="宋体" w:cs="宋体"/>
          <w:sz w:val="24"/>
          <w:szCs w:val="24"/>
          <w:highlight w:val="none"/>
        </w:rPr>
        <w:t>无重大违法记录声明函、无不良信用记录承诺函</w:t>
      </w:r>
    </w:p>
    <w:p w14:paraId="6FA40D23">
      <w:pPr>
        <w:tabs>
          <w:tab w:val="left" w:pos="630"/>
        </w:tabs>
        <w:spacing w:after="157" w:afterLines="50" w:line="360" w:lineRule="auto"/>
        <w:ind w:firstLine="482" w:firstLineChars="200"/>
        <w:jc w:val="center"/>
        <w:rPr>
          <w:rFonts w:hint="eastAsia" w:ascii="宋体" w:hAnsi="宋体"/>
          <w:b/>
          <w:sz w:val="24"/>
          <w:szCs w:val="24"/>
          <w:highlight w:val="none"/>
          <w:lang w:val="zh-CN"/>
        </w:rPr>
      </w:pPr>
    </w:p>
    <w:p w14:paraId="2C32D632">
      <w:pPr>
        <w:tabs>
          <w:tab w:val="left" w:pos="630"/>
        </w:tabs>
        <w:spacing w:after="157" w:afterLines="50" w:line="360" w:lineRule="auto"/>
        <w:ind w:firstLine="482" w:firstLineChars="200"/>
        <w:jc w:val="center"/>
        <w:rPr>
          <w:rFonts w:hint="eastAsia" w:ascii="宋体" w:hAnsi="宋体"/>
          <w:b/>
          <w:sz w:val="24"/>
          <w:szCs w:val="24"/>
          <w:highlight w:val="none"/>
          <w:lang w:val="zh-CN"/>
        </w:rPr>
      </w:pPr>
      <w:r>
        <w:rPr>
          <w:rFonts w:hint="eastAsia" w:ascii="宋体" w:hAnsi="宋体"/>
          <w:b/>
          <w:sz w:val="24"/>
          <w:szCs w:val="24"/>
          <w:highlight w:val="none"/>
          <w:lang w:val="zh-CN"/>
        </w:rPr>
        <w:t>无重大违法记录声明函</w:t>
      </w:r>
      <w:bookmarkEnd w:id="43"/>
    </w:p>
    <w:p w14:paraId="18C27160">
      <w:pPr>
        <w:rPr>
          <w:lang w:val="zh-CN"/>
        </w:rPr>
      </w:pPr>
    </w:p>
    <w:p w14:paraId="354FFA35">
      <w:pPr>
        <w:spacing w:after="120" w:line="400" w:lineRule="atLeast"/>
        <w:ind w:firstLine="480" w:firstLineChars="200"/>
        <w:rPr>
          <w:rFonts w:ascii="宋体" w:hAnsi="宋体"/>
          <w:sz w:val="24"/>
          <w:szCs w:val="24"/>
          <w:highlight w:val="none"/>
        </w:rPr>
      </w:pPr>
      <w:r>
        <w:rPr>
          <w:rFonts w:hint="eastAsia" w:ascii="宋体" w:hAnsi="宋体"/>
          <w:sz w:val="24"/>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83E8604">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71A81B38">
      <w:pPr>
        <w:spacing w:line="360" w:lineRule="auto"/>
        <w:ind w:firstLine="480" w:firstLineChars="200"/>
        <w:rPr>
          <w:rFonts w:ascii="宋体" w:hAnsi="宋体"/>
          <w:sz w:val="24"/>
          <w:szCs w:val="24"/>
          <w:highlight w:val="none"/>
        </w:rPr>
      </w:pPr>
    </w:p>
    <w:p w14:paraId="59293664">
      <w:pPr>
        <w:tabs>
          <w:tab w:val="left" w:pos="630"/>
        </w:tabs>
        <w:spacing w:line="360" w:lineRule="auto"/>
        <w:ind w:firstLine="480" w:firstLineChars="200"/>
        <w:rPr>
          <w:rFonts w:ascii="宋体" w:hAnsi="宋体"/>
          <w:sz w:val="24"/>
          <w:szCs w:val="24"/>
          <w:highlight w:val="none"/>
        </w:rPr>
      </w:pPr>
    </w:p>
    <w:p w14:paraId="1D188EB2">
      <w:pPr>
        <w:spacing w:line="360" w:lineRule="auto"/>
        <w:ind w:firstLine="4578" w:firstLineChars="1900"/>
        <w:rPr>
          <w:rFonts w:ascii="宋体" w:hAnsi="宋体"/>
          <w:b/>
          <w:bCs/>
          <w:sz w:val="24"/>
          <w:szCs w:val="24"/>
          <w:highlight w:val="none"/>
          <w:u w:val="single"/>
        </w:rPr>
      </w:pPr>
      <w:r>
        <w:rPr>
          <w:rFonts w:hint="eastAsia" w:ascii="宋体" w:hAnsi="宋体"/>
          <w:b/>
          <w:bCs/>
          <w:sz w:val="24"/>
          <w:szCs w:val="24"/>
          <w:highlight w:val="none"/>
        </w:rPr>
        <w:t>供应商盖章：</w:t>
      </w:r>
    </w:p>
    <w:p w14:paraId="5226F983">
      <w:pPr>
        <w:tabs>
          <w:tab w:val="left" w:pos="630"/>
        </w:tabs>
        <w:spacing w:line="360" w:lineRule="auto"/>
        <w:ind w:firstLine="4819" w:firstLineChars="2000"/>
        <w:rPr>
          <w:rFonts w:ascii="宋体" w:hAnsi="宋体"/>
          <w:b/>
          <w:bCs/>
          <w:sz w:val="24"/>
          <w:szCs w:val="24"/>
          <w:highlight w:val="none"/>
          <w:lang w:val="zh-CN"/>
        </w:rPr>
      </w:pPr>
      <w:r>
        <w:rPr>
          <w:rFonts w:hint="eastAsia" w:ascii="宋体" w:hAnsi="宋体"/>
          <w:b/>
          <w:bCs/>
          <w:sz w:val="24"/>
          <w:szCs w:val="24"/>
          <w:highlight w:val="none"/>
        </w:rPr>
        <w:t>日期：</w:t>
      </w:r>
    </w:p>
    <w:p w14:paraId="3C3EEEEE">
      <w:pPr>
        <w:tabs>
          <w:tab w:val="left" w:pos="630"/>
        </w:tabs>
        <w:spacing w:line="360" w:lineRule="auto"/>
        <w:ind w:firstLine="482" w:firstLineChars="200"/>
        <w:rPr>
          <w:rFonts w:ascii="宋体" w:hAnsi="宋体"/>
          <w:b/>
          <w:sz w:val="24"/>
          <w:szCs w:val="24"/>
          <w:highlight w:val="none"/>
          <w:lang w:val="zh-CN"/>
        </w:rPr>
      </w:pPr>
    </w:p>
    <w:p w14:paraId="55610038">
      <w:pPr>
        <w:tabs>
          <w:tab w:val="left" w:pos="630"/>
        </w:tabs>
        <w:spacing w:after="157" w:afterLines="50" w:line="360" w:lineRule="auto"/>
        <w:ind w:firstLine="482" w:firstLineChars="200"/>
        <w:jc w:val="center"/>
        <w:rPr>
          <w:rFonts w:ascii="宋体" w:hAnsi="宋体"/>
          <w:sz w:val="24"/>
          <w:szCs w:val="24"/>
          <w:highlight w:val="none"/>
        </w:rPr>
      </w:pPr>
      <w:r>
        <w:rPr>
          <w:rFonts w:hint="eastAsia" w:ascii="宋体" w:hAnsi="宋体"/>
          <w:b/>
          <w:sz w:val="24"/>
          <w:szCs w:val="24"/>
          <w:highlight w:val="none"/>
          <w:lang w:val="zh-CN"/>
        </w:rPr>
        <w:t>无不良信用记录承诺函</w:t>
      </w:r>
    </w:p>
    <w:p w14:paraId="0552436F">
      <w:pPr>
        <w:spacing w:line="360" w:lineRule="auto"/>
        <w:ind w:firstLine="435"/>
        <w:rPr>
          <w:rFonts w:ascii="宋体" w:hAnsi="宋体"/>
          <w:sz w:val="24"/>
          <w:szCs w:val="24"/>
          <w:highlight w:val="none"/>
        </w:rPr>
      </w:pPr>
      <w:r>
        <w:rPr>
          <w:rFonts w:hint="eastAsia" w:ascii="宋体" w:hAnsi="宋体"/>
          <w:sz w:val="24"/>
          <w:szCs w:val="24"/>
          <w:highlight w:val="none"/>
        </w:rPr>
        <w:t>本公司郑重承诺，我公司无以下不良信用记录情形：</w:t>
      </w:r>
    </w:p>
    <w:p w14:paraId="3FF199B2">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32A20720">
      <w:pPr>
        <w:spacing w:line="360" w:lineRule="auto"/>
        <w:ind w:firstLine="435"/>
        <w:rPr>
          <w:rFonts w:ascii="宋体" w:hAnsi="宋体"/>
          <w:sz w:val="24"/>
          <w:szCs w:val="24"/>
          <w:highlight w:val="none"/>
        </w:rPr>
      </w:pPr>
      <w:r>
        <w:rPr>
          <w:rFonts w:hint="eastAsia" w:ascii="宋体" w:hAnsi="宋体"/>
          <w:sz w:val="24"/>
          <w:szCs w:val="24"/>
          <w:highlight w:val="none"/>
        </w:rPr>
        <w:t>2、公司被市场监督管理部门列入严重违法失信企业名录；</w:t>
      </w:r>
    </w:p>
    <w:p w14:paraId="0CF818B7">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24D8DFE7">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2F1255F8">
      <w:pPr>
        <w:tabs>
          <w:tab w:val="left" w:pos="630"/>
        </w:tabs>
        <w:spacing w:line="360" w:lineRule="auto"/>
        <w:ind w:firstLine="630"/>
        <w:rPr>
          <w:rFonts w:ascii="宋体" w:hAnsi="宋体"/>
          <w:sz w:val="24"/>
          <w:szCs w:val="24"/>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资格或者不授予合同，所有责任由我公司自行承担。同时，我公司愿意无条件接受监管部门的调查处理。</w:t>
      </w:r>
    </w:p>
    <w:p w14:paraId="6D78D5A5">
      <w:pPr>
        <w:spacing w:after="120" w:line="400" w:lineRule="atLeast"/>
        <w:ind w:firstLine="426"/>
        <w:rPr>
          <w:rFonts w:ascii="宋体" w:hAnsi="宋体"/>
          <w:sz w:val="24"/>
          <w:szCs w:val="24"/>
          <w:highlight w:val="none"/>
        </w:rPr>
      </w:pPr>
    </w:p>
    <w:p w14:paraId="4FA910E1">
      <w:pPr>
        <w:spacing w:after="120" w:line="400" w:lineRule="atLeast"/>
        <w:ind w:firstLine="426"/>
        <w:rPr>
          <w:rFonts w:ascii="宋体" w:hAnsi="宋体"/>
          <w:sz w:val="24"/>
          <w:szCs w:val="24"/>
          <w:highlight w:val="none"/>
        </w:rPr>
      </w:pPr>
    </w:p>
    <w:p w14:paraId="5C75C86F">
      <w:pPr>
        <w:spacing w:line="360" w:lineRule="auto"/>
        <w:ind w:firstLine="5428" w:firstLineChars="2262"/>
        <w:rPr>
          <w:rFonts w:hint="eastAsia"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sz w:val="24"/>
          <w:szCs w:val="24"/>
          <w:highlight w:val="none"/>
        </w:rPr>
        <w:t>盖章</w:t>
      </w:r>
      <w:r>
        <w:rPr>
          <w:rFonts w:hint="eastAsia" w:ascii="宋体" w:hAnsi="宋体"/>
          <w:bCs/>
          <w:sz w:val="24"/>
          <w:szCs w:val="24"/>
          <w:highlight w:val="none"/>
        </w:rPr>
        <w:t>：</w:t>
      </w:r>
    </w:p>
    <w:p w14:paraId="309742A5">
      <w:pPr>
        <w:spacing w:line="360" w:lineRule="auto"/>
        <w:ind w:firstLine="5428" w:firstLineChars="2262"/>
        <w:rPr>
          <w:rFonts w:hint="eastAsia" w:ascii="宋体" w:hAnsi="宋体"/>
          <w:bCs/>
          <w:sz w:val="24"/>
          <w:szCs w:val="24"/>
          <w:highlight w:val="none"/>
        </w:rPr>
      </w:pPr>
      <w:r>
        <w:rPr>
          <w:rFonts w:hint="eastAsia" w:ascii="宋体" w:hAnsi="宋体"/>
          <w:bCs/>
          <w:sz w:val="24"/>
          <w:szCs w:val="24"/>
          <w:highlight w:val="none"/>
        </w:rPr>
        <w:t>日期：</w:t>
      </w:r>
    </w:p>
    <w:p w14:paraId="3508E623">
      <w:pPr>
        <w:pStyle w:val="33"/>
        <w:rPr>
          <w:rFonts w:hint="eastAsia"/>
          <w:highlight w:val="none"/>
        </w:rPr>
      </w:pPr>
    </w:p>
    <w:p w14:paraId="31718E21">
      <w:pPr>
        <w:pStyle w:val="33"/>
        <w:rPr>
          <w:rFonts w:hint="eastAsia"/>
          <w:highlight w:val="none"/>
        </w:rPr>
      </w:pPr>
    </w:p>
    <w:p w14:paraId="6C66516A">
      <w:pPr>
        <w:pStyle w:val="33"/>
        <w:rPr>
          <w:highlight w:val="none"/>
        </w:rPr>
      </w:pPr>
    </w:p>
    <w:p w14:paraId="4934F27D">
      <w:pPr>
        <w:tabs>
          <w:tab w:val="left" w:pos="630"/>
        </w:tabs>
        <w:spacing w:line="360" w:lineRule="auto"/>
        <w:jc w:val="left"/>
        <w:rPr>
          <w:rFonts w:ascii="宋体" w:hAnsi="宋体" w:eastAsia="宋体" w:cs="宋体"/>
          <w:sz w:val="24"/>
          <w:szCs w:val="24"/>
          <w:highlight w:val="none"/>
          <w:lang w:val="zh-CN"/>
        </w:rPr>
      </w:pPr>
      <w:bookmarkStart w:id="45" w:name="_Toc20743"/>
      <w:bookmarkStart w:id="46" w:name="_Toc18709"/>
      <w:r>
        <w:rPr>
          <w:rStyle w:val="100"/>
          <w:rFonts w:hint="eastAsia" w:ascii="宋体" w:hAnsi="宋体" w:cs="宋体"/>
          <w:sz w:val="24"/>
          <w:szCs w:val="24"/>
          <w:highlight w:val="none"/>
        </w:rPr>
        <w:t>附件六</w:t>
      </w:r>
      <w:bookmarkEnd w:id="45"/>
      <w:bookmarkEnd w:id="46"/>
      <w:bookmarkStart w:id="47" w:name="_Toc25238"/>
      <w:bookmarkStart w:id="48" w:name="_Toc18402"/>
      <w:bookmarkStart w:id="49" w:name="_Toc30075"/>
      <w:bookmarkStart w:id="50" w:name="_Toc27754"/>
      <w:r>
        <w:rPr>
          <w:rStyle w:val="100"/>
          <w:rFonts w:hint="eastAsia" w:ascii="宋体" w:hAnsi="宋体" w:eastAsia="黑体" w:cs="宋体"/>
          <w:sz w:val="24"/>
          <w:szCs w:val="24"/>
          <w:highlight w:val="none"/>
          <w:lang w:eastAsia="zh-CN"/>
        </w:rPr>
        <w:t>：</w:t>
      </w:r>
      <w:r>
        <w:rPr>
          <w:rFonts w:hint="eastAsia" w:ascii="宋体" w:hAnsi="宋体" w:eastAsia="宋体" w:cs="宋体"/>
          <w:sz w:val="24"/>
          <w:szCs w:val="24"/>
          <w:highlight w:val="none"/>
          <w:lang w:val="zh-CN"/>
        </w:rPr>
        <w:t>响应情况表</w:t>
      </w:r>
      <w:bookmarkEnd w:id="47"/>
      <w:bookmarkEnd w:id="48"/>
      <w:bookmarkEnd w:id="49"/>
      <w:bookmarkEnd w:id="50"/>
    </w:p>
    <w:p w14:paraId="0F4787FB">
      <w:pPr>
        <w:jc w:val="center"/>
        <w:rPr>
          <w:rFonts w:ascii="宋体" w:hAnsi="宋体" w:cs="宋体"/>
          <w:bCs/>
          <w:sz w:val="24"/>
          <w:szCs w:val="24"/>
          <w:highlight w:val="none"/>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8D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46386CD1">
            <w:pPr>
              <w:jc w:val="center"/>
              <w:rPr>
                <w:rFonts w:ascii="宋体" w:hAnsi="宋体" w:cs="宋体"/>
                <w:b/>
                <w:sz w:val="24"/>
                <w:szCs w:val="21"/>
                <w:highlight w:val="none"/>
              </w:rPr>
            </w:pPr>
            <w:r>
              <w:rPr>
                <w:rFonts w:hint="eastAsia" w:ascii="宋体" w:hAnsi="宋体" w:cs="宋体"/>
                <w:b/>
                <w:sz w:val="24"/>
                <w:szCs w:val="21"/>
                <w:highlight w:val="none"/>
              </w:rPr>
              <w:t>按谈判文件规定填写</w:t>
            </w:r>
          </w:p>
        </w:tc>
        <w:tc>
          <w:tcPr>
            <w:tcW w:w="4200" w:type="dxa"/>
            <w:gridSpan w:val="2"/>
            <w:vAlign w:val="center"/>
          </w:tcPr>
          <w:p w14:paraId="7DB37673">
            <w:pPr>
              <w:jc w:val="center"/>
              <w:rPr>
                <w:rFonts w:ascii="宋体" w:hAnsi="宋体" w:cs="宋体"/>
                <w:b/>
                <w:sz w:val="24"/>
                <w:szCs w:val="21"/>
                <w:highlight w:val="none"/>
              </w:rPr>
            </w:pPr>
            <w:r>
              <w:rPr>
                <w:rFonts w:hint="eastAsia" w:ascii="宋体" w:hAnsi="宋体" w:cs="宋体"/>
                <w:b/>
                <w:sz w:val="24"/>
                <w:szCs w:val="21"/>
                <w:highlight w:val="none"/>
              </w:rPr>
              <w:t>按供应商所投内容填写</w:t>
            </w:r>
          </w:p>
        </w:tc>
      </w:tr>
      <w:tr w14:paraId="557A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871CC7C">
            <w:pPr>
              <w:jc w:val="center"/>
              <w:rPr>
                <w:rFonts w:ascii="宋体" w:hAns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30BE89EA">
            <w:pPr>
              <w:jc w:val="center"/>
              <w:rPr>
                <w:rFonts w:ascii="宋体" w:hAns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18BD99D2">
            <w:pPr>
              <w:jc w:val="center"/>
              <w:rPr>
                <w:rFonts w:ascii="宋体" w:hAnsi="宋体" w:cs="宋体"/>
                <w:b/>
                <w:sz w:val="24"/>
                <w:szCs w:val="21"/>
                <w:highlight w:val="none"/>
              </w:rPr>
            </w:pPr>
            <w:r>
              <w:rPr>
                <w:rFonts w:hint="eastAsia" w:ascii="宋体" w:hAnsi="宋体" w:cs="宋体"/>
                <w:b/>
                <w:sz w:val="24"/>
                <w:szCs w:val="21"/>
                <w:highlight w:val="none"/>
              </w:rPr>
              <w:t>谈判文件要求</w:t>
            </w:r>
          </w:p>
        </w:tc>
        <w:tc>
          <w:tcPr>
            <w:tcW w:w="2222" w:type="dxa"/>
            <w:vAlign w:val="center"/>
          </w:tcPr>
          <w:p w14:paraId="3CC2CF87">
            <w:pPr>
              <w:jc w:val="center"/>
              <w:rPr>
                <w:rFonts w:ascii="宋体" w:hAns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18A03767">
            <w:pPr>
              <w:jc w:val="center"/>
              <w:rPr>
                <w:rFonts w:ascii="宋体" w:hAnsi="宋体" w:cs="宋体"/>
                <w:b/>
                <w:sz w:val="24"/>
                <w:szCs w:val="21"/>
                <w:highlight w:val="none"/>
              </w:rPr>
            </w:pPr>
            <w:r>
              <w:rPr>
                <w:rFonts w:hint="eastAsia" w:ascii="宋体" w:hAnsi="宋体" w:cs="宋体"/>
                <w:b/>
                <w:sz w:val="24"/>
                <w:szCs w:val="21"/>
                <w:highlight w:val="none"/>
              </w:rPr>
              <w:t>偏离说明</w:t>
            </w:r>
          </w:p>
        </w:tc>
      </w:tr>
      <w:tr w14:paraId="76CC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7D9D760">
            <w:pPr>
              <w:jc w:val="center"/>
              <w:rPr>
                <w:rFonts w:ascii="宋体" w:hAnsi="宋体" w:cs="宋体"/>
                <w:sz w:val="24"/>
                <w:szCs w:val="24"/>
                <w:highlight w:val="none"/>
              </w:rPr>
            </w:pPr>
            <w:r>
              <w:rPr>
                <w:rFonts w:hint="eastAsia" w:ascii="宋体" w:hAnsi="宋体" w:cs="宋体"/>
                <w:sz w:val="24"/>
                <w:szCs w:val="24"/>
                <w:highlight w:val="none"/>
              </w:rPr>
              <w:t>1</w:t>
            </w:r>
          </w:p>
        </w:tc>
        <w:tc>
          <w:tcPr>
            <w:tcW w:w="1794" w:type="dxa"/>
            <w:vAlign w:val="center"/>
          </w:tcPr>
          <w:p w14:paraId="0B284669">
            <w:pPr>
              <w:jc w:val="center"/>
              <w:rPr>
                <w:rFonts w:ascii="宋体" w:hAnsi="宋体" w:cs="宋体"/>
                <w:sz w:val="24"/>
                <w:szCs w:val="24"/>
                <w:highlight w:val="none"/>
              </w:rPr>
            </w:pPr>
            <w:r>
              <w:rPr>
                <w:rFonts w:hint="eastAsia" w:ascii="宋体" w:hAnsi="宋体" w:cs="宋体"/>
                <w:sz w:val="24"/>
                <w:szCs w:val="28"/>
                <w:highlight w:val="none"/>
              </w:rPr>
              <w:t>技术响应</w:t>
            </w:r>
          </w:p>
        </w:tc>
        <w:tc>
          <w:tcPr>
            <w:tcW w:w="2196" w:type="dxa"/>
            <w:vAlign w:val="center"/>
          </w:tcPr>
          <w:p w14:paraId="2321D707">
            <w:pPr>
              <w:rPr>
                <w:rFonts w:ascii="宋体" w:hAnsi="宋体" w:cs="宋体"/>
                <w:sz w:val="24"/>
                <w:szCs w:val="24"/>
                <w:highlight w:val="none"/>
              </w:rPr>
            </w:pPr>
          </w:p>
        </w:tc>
        <w:tc>
          <w:tcPr>
            <w:tcW w:w="2222" w:type="dxa"/>
            <w:vAlign w:val="center"/>
          </w:tcPr>
          <w:p w14:paraId="6442F9D0">
            <w:pPr>
              <w:rPr>
                <w:rFonts w:ascii="宋体" w:hAnsi="宋体" w:cs="宋体"/>
                <w:sz w:val="24"/>
                <w:szCs w:val="24"/>
                <w:highlight w:val="none"/>
              </w:rPr>
            </w:pPr>
          </w:p>
        </w:tc>
        <w:tc>
          <w:tcPr>
            <w:tcW w:w="1978" w:type="dxa"/>
            <w:vAlign w:val="center"/>
          </w:tcPr>
          <w:p w14:paraId="78768B55">
            <w:pPr>
              <w:rPr>
                <w:rFonts w:ascii="宋体" w:hAnsi="宋体" w:cs="宋体"/>
                <w:sz w:val="24"/>
                <w:szCs w:val="24"/>
                <w:highlight w:val="none"/>
              </w:rPr>
            </w:pPr>
          </w:p>
        </w:tc>
      </w:tr>
      <w:tr w14:paraId="4865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33B2E0A">
            <w:pPr>
              <w:jc w:val="center"/>
              <w:rPr>
                <w:rFonts w:ascii="宋体" w:hAnsi="宋体" w:cs="宋体"/>
                <w:sz w:val="24"/>
                <w:szCs w:val="24"/>
                <w:highlight w:val="none"/>
              </w:rPr>
            </w:pPr>
            <w:r>
              <w:rPr>
                <w:rFonts w:hint="eastAsia" w:ascii="宋体" w:hAnsi="宋体" w:cs="宋体"/>
                <w:sz w:val="24"/>
                <w:szCs w:val="24"/>
                <w:highlight w:val="none"/>
              </w:rPr>
              <w:t>2</w:t>
            </w:r>
          </w:p>
        </w:tc>
        <w:tc>
          <w:tcPr>
            <w:tcW w:w="1794" w:type="dxa"/>
            <w:vAlign w:val="center"/>
          </w:tcPr>
          <w:p w14:paraId="6061E583">
            <w:pPr>
              <w:jc w:val="center"/>
              <w:rPr>
                <w:rFonts w:ascii="宋体" w:hAnsi="宋体" w:cs="宋体"/>
                <w:sz w:val="24"/>
                <w:szCs w:val="24"/>
                <w:highlight w:val="none"/>
              </w:rPr>
            </w:pPr>
            <w:r>
              <w:rPr>
                <w:rFonts w:hint="eastAsia" w:ascii="宋体" w:hAnsi="宋体" w:cs="宋体"/>
                <w:sz w:val="24"/>
                <w:szCs w:val="28"/>
                <w:highlight w:val="none"/>
              </w:rPr>
              <w:t>付款响应</w:t>
            </w:r>
          </w:p>
        </w:tc>
        <w:tc>
          <w:tcPr>
            <w:tcW w:w="2196" w:type="dxa"/>
            <w:vAlign w:val="center"/>
          </w:tcPr>
          <w:p w14:paraId="26AEAF0E">
            <w:pPr>
              <w:rPr>
                <w:rFonts w:ascii="宋体" w:hAnsi="宋体" w:cs="宋体"/>
                <w:sz w:val="24"/>
                <w:szCs w:val="24"/>
                <w:highlight w:val="none"/>
              </w:rPr>
            </w:pPr>
          </w:p>
        </w:tc>
        <w:tc>
          <w:tcPr>
            <w:tcW w:w="2222" w:type="dxa"/>
            <w:vAlign w:val="center"/>
          </w:tcPr>
          <w:p w14:paraId="167E651C">
            <w:pPr>
              <w:rPr>
                <w:rFonts w:ascii="宋体" w:hAnsi="宋体" w:cs="宋体"/>
                <w:sz w:val="24"/>
                <w:szCs w:val="24"/>
                <w:highlight w:val="none"/>
              </w:rPr>
            </w:pPr>
          </w:p>
        </w:tc>
        <w:tc>
          <w:tcPr>
            <w:tcW w:w="1978" w:type="dxa"/>
            <w:vAlign w:val="center"/>
          </w:tcPr>
          <w:p w14:paraId="09F99F6B">
            <w:pPr>
              <w:rPr>
                <w:rFonts w:ascii="宋体" w:hAnsi="宋体" w:cs="宋体"/>
                <w:sz w:val="24"/>
                <w:szCs w:val="24"/>
                <w:highlight w:val="none"/>
              </w:rPr>
            </w:pPr>
          </w:p>
        </w:tc>
      </w:tr>
      <w:tr w14:paraId="59A6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90CC86A">
            <w:pPr>
              <w:jc w:val="center"/>
              <w:rPr>
                <w:rFonts w:ascii="宋体" w:hAnsi="宋体" w:cs="宋体"/>
                <w:sz w:val="24"/>
                <w:szCs w:val="24"/>
                <w:highlight w:val="none"/>
              </w:rPr>
            </w:pPr>
            <w:r>
              <w:rPr>
                <w:rFonts w:hint="eastAsia" w:ascii="宋体" w:hAnsi="宋体" w:cs="宋体"/>
                <w:sz w:val="24"/>
                <w:szCs w:val="24"/>
                <w:highlight w:val="none"/>
              </w:rPr>
              <w:t>3</w:t>
            </w:r>
          </w:p>
        </w:tc>
        <w:tc>
          <w:tcPr>
            <w:tcW w:w="1794" w:type="dxa"/>
            <w:vAlign w:val="center"/>
          </w:tcPr>
          <w:p w14:paraId="7A718490">
            <w:pPr>
              <w:jc w:val="center"/>
              <w:rPr>
                <w:rFonts w:ascii="宋体" w:hAnsi="宋体" w:cs="宋体"/>
                <w:sz w:val="24"/>
                <w:szCs w:val="24"/>
                <w:highlight w:val="none"/>
              </w:rPr>
            </w:pPr>
            <w:r>
              <w:rPr>
                <w:rFonts w:hint="eastAsia" w:ascii="宋体" w:hAnsi="宋体" w:cs="宋体"/>
                <w:sz w:val="24"/>
                <w:szCs w:val="28"/>
                <w:highlight w:val="none"/>
              </w:rPr>
              <w:t>质保期响应</w:t>
            </w:r>
          </w:p>
        </w:tc>
        <w:tc>
          <w:tcPr>
            <w:tcW w:w="2196" w:type="dxa"/>
            <w:vAlign w:val="center"/>
          </w:tcPr>
          <w:p w14:paraId="6FF78477">
            <w:pPr>
              <w:rPr>
                <w:rFonts w:ascii="宋体" w:hAnsi="宋体" w:cs="宋体"/>
                <w:sz w:val="24"/>
                <w:szCs w:val="24"/>
                <w:highlight w:val="none"/>
              </w:rPr>
            </w:pPr>
          </w:p>
        </w:tc>
        <w:tc>
          <w:tcPr>
            <w:tcW w:w="2222" w:type="dxa"/>
            <w:vAlign w:val="center"/>
          </w:tcPr>
          <w:p w14:paraId="05A1C8B0">
            <w:pPr>
              <w:rPr>
                <w:rFonts w:ascii="宋体" w:hAnsi="宋体" w:cs="宋体"/>
                <w:sz w:val="24"/>
                <w:szCs w:val="24"/>
                <w:highlight w:val="none"/>
              </w:rPr>
            </w:pPr>
          </w:p>
        </w:tc>
        <w:tc>
          <w:tcPr>
            <w:tcW w:w="1978" w:type="dxa"/>
            <w:vAlign w:val="center"/>
          </w:tcPr>
          <w:p w14:paraId="2A9CBA5E">
            <w:pPr>
              <w:rPr>
                <w:rFonts w:ascii="宋体" w:hAnsi="宋体" w:cs="宋体"/>
                <w:sz w:val="24"/>
                <w:szCs w:val="24"/>
                <w:highlight w:val="none"/>
              </w:rPr>
            </w:pPr>
          </w:p>
        </w:tc>
      </w:tr>
      <w:tr w14:paraId="4AC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7D2AA1">
            <w:pPr>
              <w:jc w:val="center"/>
              <w:rPr>
                <w:rFonts w:ascii="宋体" w:hAnsi="宋体" w:cs="宋体"/>
                <w:sz w:val="24"/>
                <w:szCs w:val="24"/>
                <w:highlight w:val="none"/>
              </w:rPr>
            </w:pPr>
            <w:r>
              <w:rPr>
                <w:rFonts w:hint="eastAsia" w:ascii="宋体" w:hAnsi="宋体" w:cs="宋体"/>
                <w:sz w:val="24"/>
                <w:szCs w:val="24"/>
                <w:highlight w:val="none"/>
              </w:rPr>
              <w:t>4</w:t>
            </w:r>
          </w:p>
        </w:tc>
        <w:tc>
          <w:tcPr>
            <w:tcW w:w="1794" w:type="dxa"/>
            <w:vAlign w:val="center"/>
          </w:tcPr>
          <w:p w14:paraId="5FD951D5">
            <w:pPr>
              <w:jc w:val="center"/>
              <w:rPr>
                <w:rFonts w:ascii="宋体" w:hAnsi="宋体" w:cs="宋体"/>
                <w:sz w:val="24"/>
                <w:szCs w:val="24"/>
                <w:highlight w:val="none"/>
              </w:rPr>
            </w:pPr>
            <w:r>
              <w:rPr>
                <w:rFonts w:hint="eastAsia" w:ascii="宋体" w:hAnsi="宋体" w:cs="宋体"/>
                <w:sz w:val="24"/>
                <w:szCs w:val="24"/>
                <w:highlight w:val="none"/>
              </w:rPr>
              <w:t>其他</w:t>
            </w:r>
          </w:p>
        </w:tc>
        <w:tc>
          <w:tcPr>
            <w:tcW w:w="2196" w:type="dxa"/>
            <w:vAlign w:val="center"/>
          </w:tcPr>
          <w:p w14:paraId="2F252F13">
            <w:pPr>
              <w:rPr>
                <w:rFonts w:ascii="宋体" w:hAnsi="宋体" w:cs="宋体"/>
                <w:sz w:val="24"/>
                <w:szCs w:val="24"/>
                <w:highlight w:val="none"/>
              </w:rPr>
            </w:pPr>
          </w:p>
        </w:tc>
        <w:tc>
          <w:tcPr>
            <w:tcW w:w="2222" w:type="dxa"/>
            <w:vAlign w:val="center"/>
          </w:tcPr>
          <w:p w14:paraId="408BA573">
            <w:pPr>
              <w:rPr>
                <w:rFonts w:ascii="宋体" w:hAnsi="宋体" w:cs="宋体"/>
                <w:sz w:val="24"/>
                <w:szCs w:val="24"/>
                <w:highlight w:val="none"/>
              </w:rPr>
            </w:pPr>
          </w:p>
        </w:tc>
        <w:tc>
          <w:tcPr>
            <w:tcW w:w="1978" w:type="dxa"/>
            <w:vAlign w:val="center"/>
          </w:tcPr>
          <w:p w14:paraId="4856F36F">
            <w:pPr>
              <w:rPr>
                <w:rFonts w:ascii="宋体" w:hAnsi="宋体" w:cs="宋体"/>
                <w:sz w:val="24"/>
                <w:szCs w:val="24"/>
                <w:highlight w:val="none"/>
              </w:rPr>
            </w:pPr>
          </w:p>
        </w:tc>
      </w:tr>
    </w:tbl>
    <w:p w14:paraId="218380EC">
      <w:pPr>
        <w:snapToGrid w:val="0"/>
        <w:spacing w:line="360" w:lineRule="auto"/>
        <w:rPr>
          <w:rFonts w:ascii="宋体" w:hAnsi="宋体" w:cs="宋体"/>
          <w:sz w:val="24"/>
          <w:szCs w:val="24"/>
          <w:highlight w:val="none"/>
        </w:rPr>
      </w:pPr>
    </w:p>
    <w:p w14:paraId="4CF598C7">
      <w:pPr>
        <w:snapToGrid w:val="0"/>
        <w:spacing w:line="460" w:lineRule="exact"/>
        <w:rPr>
          <w:rFonts w:ascii="宋体" w:hAnsi="宋体" w:cs="宋体"/>
          <w:b/>
          <w:bCs/>
          <w:sz w:val="24"/>
          <w:szCs w:val="24"/>
          <w:highlight w:val="none"/>
        </w:rPr>
      </w:pPr>
    </w:p>
    <w:p w14:paraId="04F2E93B">
      <w:pPr>
        <w:snapToGrid w:val="0"/>
        <w:spacing w:line="460" w:lineRule="exact"/>
        <w:jc w:val="right"/>
        <w:rPr>
          <w:rFonts w:ascii="宋体" w:hAnsi="宋体" w:cs="宋体"/>
          <w:b/>
          <w:bCs/>
          <w:sz w:val="24"/>
          <w:szCs w:val="24"/>
          <w:highlight w:val="none"/>
        </w:rPr>
      </w:pPr>
      <w:r>
        <w:rPr>
          <w:rFonts w:hint="eastAsia" w:ascii="宋体" w:hAnsi="宋体" w:cs="宋体"/>
          <w:b/>
          <w:bCs/>
          <w:sz w:val="24"/>
          <w:szCs w:val="24"/>
          <w:highlight w:val="none"/>
        </w:rPr>
        <w:t>供应商盖章：</w:t>
      </w:r>
    </w:p>
    <w:p w14:paraId="75EA353A">
      <w:pPr>
        <w:spacing w:line="460" w:lineRule="exact"/>
        <w:jc w:val="right"/>
        <w:rPr>
          <w:rFonts w:ascii="宋体" w:hAnsi="宋体" w:cs="宋体"/>
          <w:sz w:val="24"/>
          <w:szCs w:val="24"/>
          <w:highlight w:val="none"/>
        </w:rPr>
      </w:pPr>
      <w:r>
        <w:rPr>
          <w:rFonts w:hint="eastAsia" w:ascii="宋体" w:hAnsi="宋体" w:cs="宋体"/>
          <w:b/>
          <w:bCs/>
          <w:sz w:val="24"/>
          <w:szCs w:val="24"/>
          <w:highlight w:val="none"/>
        </w:rPr>
        <w:t>日期：   年   月   日</w:t>
      </w:r>
    </w:p>
    <w:p w14:paraId="654C5D22">
      <w:pPr>
        <w:pStyle w:val="4"/>
        <w:spacing w:before="0" w:after="0" w:line="560" w:lineRule="exact"/>
        <w:rPr>
          <w:rFonts w:ascii="宋体" w:hAnsi="宋体" w:eastAsia="宋体" w:cs="宋体"/>
          <w:sz w:val="24"/>
          <w:szCs w:val="24"/>
          <w:highlight w:val="none"/>
        </w:rPr>
      </w:pPr>
    </w:p>
    <w:bookmarkEnd w:id="44"/>
    <w:p w14:paraId="759717E6">
      <w:pPr>
        <w:pStyle w:val="5"/>
        <w:spacing w:before="0" w:after="0"/>
        <w:rPr>
          <w:rFonts w:ascii="宋体" w:hAnsi="宋体" w:eastAsia="宋体" w:cs="宋体"/>
          <w:b w:val="0"/>
          <w:bCs/>
          <w:sz w:val="24"/>
          <w:szCs w:val="24"/>
          <w:highlight w:val="none"/>
        </w:rPr>
      </w:pPr>
      <w:bookmarkStart w:id="51" w:name="_Toc471299110"/>
      <w:bookmarkStart w:id="52" w:name="_Toc18498"/>
      <w:r>
        <w:rPr>
          <w:rFonts w:hint="eastAsia" w:ascii="宋体" w:hAnsi="宋体" w:cs="宋体"/>
          <w:sz w:val="24"/>
          <w:szCs w:val="24"/>
          <w:highlight w:val="none"/>
        </w:rPr>
        <w:t>附件</w:t>
      </w:r>
      <w:bookmarkEnd w:id="51"/>
      <w:r>
        <w:rPr>
          <w:rFonts w:hint="eastAsia" w:ascii="宋体" w:hAnsi="宋体" w:cs="宋体"/>
          <w:sz w:val="24"/>
          <w:szCs w:val="24"/>
          <w:highlight w:val="none"/>
          <w:lang w:val="en-US"/>
        </w:rPr>
        <w:t>七</w:t>
      </w:r>
      <w:r>
        <w:rPr>
          <w:rFonts w:hint="eastAsia" w:ascii="宋体" w:hAnsi="宋体" w:cs="宋体"/>
          <w:sz w:val="24"/>
          <w:szCs w:val="24"/>
          <w:highlight w:val="none"/>
          <w:lang w:val="en-US" w:eastAsia="zh-CN"/>
        </w:rPr>
        <w:t>：</w:t>
      </w:r>
      <w:r>
        <w:rPr>
          <w:rFonts w:hint="eastAsia" w:ascii="宋体" w:hAnsi="宋体" w:eastAsia="宋体" w:cs="宋体"/>
          <w:b w:val="0"/>
          <w:bCs/>
          <w:sz w:val="24"/>
          <w:szCs w:val="24"/>
          <w:highlight w:val="none"/>
        </w:rPr>
        <w:t>已标价的工程量清单（执行2018版《安徽省建设工程工程量清单计价办法》及其配套计价依据）。</w:t>
      </w:r>
      <w:bookmarkEnd w:id="52"/>
    </w:p>
    <w:p w14:paraId="6B54682F">
      <w:pPr>
        <w:ind w:firstLine="482" w:firstLineChars="200"/>
        <w:rPr>
          <w:rFonts w:hint="eastAsia" w:ascii="宋体" w:hAnsi="宋体"/>
          <w:b/>
          <w:sz w:val="24"/>
          <w:szCs w:val="28"/>
          <w:highlight w:val="none"/>
        </w:rPr>
      </w:pPr>
    </w:p>
    <w:p w14:paraId="3973B4E3">
      <w:pPr>
        <w:pStyle w:val="33"/>
        <w:rPr>
          <w:rFonts w:hint="eastAsia"/>
          <w:highlight w:val="none"/>
        </w:rPr>
      </w:pPr>
    </w:p>
    <w:p w14:paraId="26EF345E">
      <w:pPr>
        <w:pStyle w:val="33"/>
        <w:rPr>
          <w:highlight w:val="none"/>
        </w:rPr>
      </w:pPr>
    </w:p>
    <w:p w14:paraId="5E5B65D9">
      <w:pPr>
        <w:pStyle w:val="4"/>
        <w:spacing w:before="0" w:after="0" w:line="560" w:lineRule="exact"/>
        <w:rPr>
          <w:rFonts w:ascii="宋体" w:hAnsi="宋体" w:eastAsia="宋体" w:cs="宋体"/>
          <w:b w:val="0"/>
          <w:bCs/>
          <w:sz w:val="24"/>
          <w:szCs w:val="24"/>
          <w:highlight w:val="none"/>
        </w:rPr>
      </w:pPr>
      <w:bookmarkStart w:id="53" w:name="_Toc13098"/>
      <w:r>
        <w:rPr>
          <w:rFonts w:hint="eastAsia" w:ascii="宋体" w:hAnsi="宋体" w:eastAsia="宋体" w:cs="宋体"/>
          <w:sz w:val="24"/>
          <w:szCs w:val="24"/>
          <w:highlight w:val="none"/>
        </w:rPr>
        <w:t>附件八</w:t>
      </w:r>
      <w:bookmarkStart w:id="54" w:name="_Toc28850"/>
      <w:r>
        <w:rPr>
          <w:rFonts w:hint="eastAsia" w:ascii="宋体" w:hAnsi="宋体" w:eastAsia="宋体" w:cs="宋体"/>
          <w:sz w:val="24"/>
          <w:szCs w:val="24"/>
          <w:highlight w:val="none"/>
          <w:lang w:eastAsia="zh-CN"/>
        </w:rPr>
        <w:t>：</w:t>
      </w:r>
      <w:r>
        <w:rPr>
          <w:rFonts w:hint="eastAsia" w:ascii="宋体" w:hAnsi="宋体" w:eastAsia="宋体" w:cs="宋体"/>
          <w:b w:val="0"/>
          <w:bCs/>
          <w:sz w:val="24"/>
          <w:szCs w:val="24"/>
          <w:highlight w:val="none"/>
        </w:rPr>
        <w:t>谈判文件要求和供应商认为需要提供的其它说明和资料</w:t>
      </w:r>
      <w:bookmarkEnd w:id="53"/>
      <w:bookmarkEnd w:id="54"/>
    </w:p>
    <w:p w14:paraId="1E4E7EC5">
      <w:pPr>
        <w:rPr>
          <w:rFonts w:ascii="宋体" w:hAnsi="宋体"/>
          <w:b/>
          <w:sz w:val="24"/>
          <w:szCs w:val="28"/>
          <w:highlight w:val="none"/>
        </w:rPr>
      </w:pPr>
    </w:p>
    <w:p w14:paraId="172CDCE9">
      <w:pPr>
        <w:rPr>
          <w:rFonts w:ascii="宋体" w:hAnsi="宋体" w:cs="宋体"/>
          <w:bCs/>
          <w:sz w:val="24"/>
          <w:szCs w:val="24"/>
          <w:highlight w:val="none"/>
        </w:rPr>
      </w:pPr>
      <w:r>
        <w:rPr>
          <w:rFonts w:hint="eastAsia" w:ascii="宋体" w:hAnsi="宋体" w:cs="宋体"/>
          <w:bCs/>
          <w:sz w:val="24"/>
          <w:szCs w:val="24"/>
          <w:highlight w:val="none"/>
        </w:rPr>
        <w:br w:type="page"/>
      </w:r>
    </w:p>
    <w:p w14:paraId="32A1EA6F">
      <w:pPr>
        <w:pStyle w:val="4"/>
        <w:spacing w:before="0" w:after="0" w:line="560" w:lineRule="exact"/>
        <w:rPr>
          <w:rFonts w:hint="default" w:ascii="宋体" w:hAnsi="宋体" w:eastAsia="宋体" w:cs="宋体"/>
          <w:sz w:val="24"/>
          <w:szCs w:val="24"/>
          <w:highlight w:val="none"/>
          <w:lang w:val="en-US" w:eastAsia="zh-CN"/>
        </w:rPr>
      </w:pPr>
      <w:bookmarkStart w:id="55" w:name="_Toc19899"/>
      <w:r>
        <w:rPr>
          <w:rFonts w:hint="eastAsia" w:ascii="宋体" w:hAnsi="宋体" w:eastAsia="宋体" w:cs="宋体"/>
          <w:sz w:val="24"/>
          <w:szCs w:val="24"/>
          <w:highlight w:val="none"/>
          <w:lang w:val="en-US" w:eastAsia="zh-CN"/>
        </w:rPr>
        <w:t>附件九：二轮报价表</w:t>
      </w:r>
      <w:bookmarkEnd w:id="55"/>
    </w:p>
    <w:p w14:paraId="09120C26">
      <w:pPr>
        <w:rPr>
          <w:rFonts w:ascii="黑体" w:hAnsi="黑体" w:eastAsia="黑体"/>
          <w:sz w:val="36"/>
          <w:szCs w:val="36"/>
          <w:highlight w:val="none"/>
          <w:u w:val="single"/>
        </w:rPr>
      </w:pPr>
    </w:p>
    <w:p w14:paraId="7989EAF6">
      <w:pPr>
        <w:rPr>
          <w:rFonts w:ascii="黑体" w:hAnsi="宋体" w:eastAsia="黑体"/>
          <w:sz w:val="36"/>
          <w:szCs w:val="36"/>
          <w:highlight w:val="none"/>
          <w:u w:val="single"/>
        </w:rPr>
      </w:pPr>
      <w:r>
        <w:rPr>
          <w:rFonts w:hint="eastAsia" w:ascii="黑体" w:hAnsi="黑体" w:eastAsia="黑体"/>
          <w:sz w:val="36"/>
          <w:szCs w:val="36"/>
          <w:highlight w:val="none"/>
          <w:u w:val="single"/>
        </w:rPr>
        <w:t xml:space="preserve">                                   （项目名称）</w:t>
      </w:r>
    </w:p>
    <w:p w14:paraId="61B5F105">
      <w:pPr>
        <w:autoSpaceDE w:val="0"/>
        <w:autoSpaceDN w:val="0"/>
        <w:adjustRightInd w:val="0"/>
        <w:snapToGrid w:val="0"/>
        <w:spacing w:line="360" w:lineRule="auto"/>
        <w:jc w:val="center"/>
        <w:rPr>
          <w:rFonts w:ascii="黑体" w:hAnsi="宋体" w:eastAsia="黑体"/>
          <w:sz w:val="36"/>
          <w:szCs w:val="36"/>
          <w:highlight w:val="none"/>
        </w:rPr>
      </w:pPr>
      <w:r>
        <w:rPr>
          <w:rFonts w:hint="eastAsia" w:ascii="黑体" w:hAnsi="黑体" w:eastAsia="黑体"/>
          <w:sz w:val="36"/>
          <w:szCs w:val="36"/>
          <w:highlight w:val="none"/>
        </w:rPr>
        <w:t>竞争性谈判（  ）轮报价表</w:t>
      </w:r>
    </w:p>
    <w:p w14:paraId="1D5CBBA9">
      <w:pPr>
        <w:spacing w:line="640" w:lineRule="exact"/>
        <w:rPr>
          <w:rFonts w:ascii="宋体" w:hAnsi="宋体"/>
          <w:sz w:val="28"/>
          <w:szCs w:val="28"/>
          <w:highlight w:val="none"/>
        </w:rPr>
      </w:pPr>
    </w:p>
    <w:p w14:paraId="67B13F71">
      <w:pPr>
        <w:spacing w:line="640" w:lineRule="exact"/>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                  (</w:t>
      </w:r>
      <w:r>
        <w:rPr>
          <w:rFonts w:hint="eastAsia" w:ascii="宋体" w:hAnsi="宋体"/>
          <w:sz w:val="28"/>
          <w:szCs w:val="28"/>
          <w:highlight w:val="none"/>
        </w:rPr>
        <w:t>采购人)</w:t>
      </w:r>
    </w:p>
    <w:p w14:paraId="14BD945C">
      <w:pPr>
        <w:spacing w:line="640" w:lineRule="exact"/>
        <w:ind w:firstLine="560" w:firstLineChars="200"/>
        <w:rPr>
          <w:rFonts w:ascii="宋体" w:hAnsi="宋体"/>
          <w:sz w:val="28"/>
          <w:szCs w:val="28"/>
          <w:highlight w:val="none"/>
        </w:rPr>
      </w:pPr>
      <w:r>
        <w:rPr>
          <w:rFonts w:hint="eastAsia" w:ascii="宋体" w:hAnsi="宋体"/>
          <w:sz w:val="28"/>
          <w:szCs w:val="28"/>
          <w:highlight w:val="none"/>
        </w:rPr>
        <w:t>1、我方愿在前一轮次谈判（响应性文件内报价为首次报价）报价的基础上再次让利，让利后报价：</w:t>
      </w:r>
    </w:p>
    <w:p w14:paraId="1BDC15D3">
      <w:pPr>
        <w:spacing w:line="640" w:lineRule="exact"/>
        <w:ind w:firstLine="560" w:firstLineChars="200"/>
        <w:rPr>
          <w:rFonts w:ascii="宋体" w:hAnsi="宋体"/>
          <w:sz w:val="28"/>
          <w:szCs w:val="28"/>
          <w:highlight w:val="none"/>
          <w:u w:val="single"/>
        </w:rPr>
      </w:pPr>
      <w:r>
        <w:rPr>
          <w:rFonts w:hint="eastAsia" w:ascii="宋体" w:hAnsi="宋体"/>
          <w:sz w:val="28"/>
          <w:szCs w:val="28"/>
          <w:highlight w:val="none"/>
        </w:rPr>
        <w:t>大写（人民币）：</w:t>
      </w:r>
      <w:r>
        <w:rPr>
          <w:rFonts w:hint="eastAsia" w:ascii="宋体" w:hAnsi="宋体"/>
          <w:sz w:val="28"/>
          <w:szCs w:val="28"/>
          <w:highlight w:val="none"/>
          <w:u w:val="single"/>
        </w:rPr>
        <w:t xml:space="preserve">                         。</w:t>
      </w:r>
    </w:p>
    <w:p w14:paraId="1658F10E">
      <w:pPr>
        <w:spacing w:line="640" w:lineRule="exact"/>
        <w:ind w:firstLine="560" w:firstLineChars="200"/>
        <w:rPr>
          <w:rFonts w:ascii="宋体" w:hAnsi="宋体"/>
          <w:sz w:val="28"/>
          <w:szCs w:val="28"/>
          <w:highlight w:val="none"/>
          <w:u w:val="single"/>
        </w:rPr>
      </w:pPr>
      <w:r>
        <w:rPr>
          <w:rFonts w:hint="eastAsia" w:ascii="宋体" w:hAnsi="宋体"/>
          <w:sz w:val="28"/>
          <w:szCs w:val="28"/>
          <w:highlight w:val="none"/>
        </w:rPr>
        <w:t>小写：</w:t>
      </w:r>
      <w:r>
        <w:rPr>
          <w:rFonts w:hint="eastAsia" w:ascii="宋体" w:hAnsi="宋体"/>
          <w:sz w:val="28"/>
          <w:szCs w:val="28"/>
          <w:highlight w:val="none"/>
          <w:u w:val="single"/>
        </w:rPr>
        <w:t xml:space="preserve">                                   </w:t>
      </w:r>
      <w:r>
        <w:rPr>
          <w:rFonts w:hint="eastAsia" w:ascii="宋体" w:hAnsi="宋体"/>
          <w:sz w:val="28"/>
          <w:szCs w:val="28"/>
          <w:highlight w:val="none"/>
        </w:rPr>
        <w:t>。</w:t>
      </w:r>
    </w:p>
    <w:p w14:paraId="29E6F954">
      <w:pPr>
        <w:spacing w:line="640" w:lineRule="exact"/>
        <w:ind w:firstLine="560" w:firstLineChars="200"/>
        <w:rPr>
          <w:rFonts w:ascii="宋体" w:hAnsi="宋体"/>
          <w:sz w:val="28"/>
          <w:szCs w:val="28"/>
          <w:highlight w:val="none"/>
        </w:rPr>
      </w:pPr>
      <w:r>
        <w:rPr>
          <w:rFonts w:hint="eastAsia" w:ascii="宋体" w:hAnsi="宋体"/>
          <w:sz w:val="28"/>
          <w:szCs w:val="28"/>
          <w:highlight w:val="none"/>
        </w:rPr>
        <w:t>如果我方有幸成为成交单位，报价为采购人采购的工程、货物、服务等项目范围内全部内容，该费用不再调整。</w:t>
      </w:r>
    </w:p>
    <w:p w14:paraId="18DAEACF">
      <w:pPr>
        <w:spacing w:line="640" w:lineRule="exact"/>
        <w:ind w:firstLine="560" w:firstLineChars="200"/>
        <w:rPr>
          <w:rFonts w:ascii="宋体" w:hAnsi="宋体"/>
          <w:sz w:val="28"/>
          <w:szCs w:val="28"/>
          <w:highlight w:val="none"/>
        </w:rPr>
      </w:pPr>
      <w:r>
        <w:rPr>
          <w:rFonts w:hint="eastAsia" w:ascii="宋体" w:hAnsi="宋体"/>
          <w:sz w:val="28"/>
          <w:szCs w:val="28"/>
          <w:highlight w:val="none"/>
        </w:rPr>
        <w:t>2、其他部分与响应性文件内容一致。</w:t>
      </w:r>
    </w:p>
    <w:p w14:paraId="453965C2">
      <w:pPr>
        <w:rPr>
          <w:rFonts w:ascii="宋体" w:hAnsi="宋体"/>
          <w:sz w:val="28"/>
          <w:szCs w:val="28"/>
          <w:highlight w:val="none"/>
        </w:rPr>
      </w:pPr>
    </w:p>
    <w:p w14:paraId="15E8C3E5">
      <w:pPr>
        <w:ind w:left="5324" w:leftChars="1402" w:hanging="2380" w:hangingChars="850"/>
        <w:rPr>
          <w:rFonts w:ascii="宋体" w:hAnsi="宋体"/>
          <w:sz w:val="28"/>
          <w:szCs w:val="28"/>
          <w:highlight w:val="none"/>
        </w:rPr>
      </w:pPr>
      <w:r>
        <w:rPr>
          <w:rFonts w:hint="eastAsia" w:ascii="宋体" w:hAnsi="宋体"/>
          <w:sz w:val="28"/>
          <w:szCs w:val="28"/>
          <w:highlight w:val="none"/>
        </w:rPr>
        <w:t xml:space="preserve">供应商： </w:t>
      </w:r>
      <w:r>
        <w:rPr>
          <w:rFonts w:hint="eastAsia" w:ascii="宋体" w:hAnsi="宋体"/>
          <w:sz w:val="28"/>
          <w:szCs w:val="28"/>
          <w:highlight w:val="none"/>
          <w:u w:val="single"/>
        </w:rPr>
        <w:t xml:space="preserve">                        （盖章）</w:t>
      </w:r>
    </w:p>
    <w:p w14:paraId="3257306B">
      <w:pPr>
        <w:ind w:firstLine="2940" w:firstLineChars="1050"/>
        <w:rPr>
          <w:rFonts w:ascii="宋体" w:hAnsi="宋体"/>
          <w:sz w:val="28"/>
          <w:szCs w:val="28"/>
          <w:highlight w:val="none"/>
        </w:rPr>
      </w:pPr>
      <w:r>
        <w:rPr>
          <w:rFonts w:hint="eastAsia" w:ascii="宋体" w:hAnsi="宋体"/>
          <w:sz w:val="28"/>
          <w:szCs w:val="28"/>
          <w:highlight w:val="none"/>
        </w:rPr>
        <w:t>法定代表人或授权代表：</w:t>
      </w:r>
      <w:r>
        <w:rPr>
          <w:rFonts w:hint="eastAsia" w:ascii="宋体" w:hAnsi="宋体"/>
          <w:sz w:val="28"/>
          <w:szCs w:val="28"/>
          <w:highlight w:val="none"/>
          <w:u w:val="single"/>
        </w:rPr>
        <w:t xml:space="preserve">        （签字或盖章）</w:t>
      </w:r>
    </w:p>
    <w:p w14:paraId="1280AB73">
      <w:pPr>
        <w:wordWrap w:val="0"/>
        <w:ind w:right="280"/>
        <w:jc w:val="right"/>
        <w:rPr>
          <w:rFonts w:ascii="宋体" w:hAnsi="宋体"/>
          <w:sz w:val="28"/>
          <w:szCs w:val="28"/>
          <w:highlight w:val="none"/>
        </w:rPr>
      </w:pPr>
      <w:r>
        <w:rPr>
          <w:rFonts w:hint="eastAsia" w:ascii="宋体" w:hAnsi="宋体"/>
          <w:sz w:val="28"/>
          <w:szCs w:val="28"/>
          <w:highlight w:val="none"/>
        </w:rPr>
        <w:t>日期：    年   月   日</w:t>
      </w:r>
    </w:p>
    <w:p w14:paraId="021AA8F5">
      <w:pPr>
        <w:rPr>
          <w:rFonts w:ascii="宋体" w:hAnsi="宋体"/>
          <w:b/>
          <w:bCs/>
          <w:sz w:val="28"/>
          <w:szCs w:val="28"/>
          <w:highlight w:val="none"/>
          <w:shd w:val="clear" w:color="auto" w:fill="FFFFFF"/>
        </w:rPr>
      </w:pPr>
      <w:r>
        <w:rPr>
          <w:rFonts w:hint="eastAsia" w:ascii="宋体" w:hAnsi="宋体"/>
          <w:b/>
          <w:bCs/>
          <w:sz w:val="28"/>
          <w:szCs w:val="28"/>
          <w:highlight w:val="none"/>
          <w:shd w:val="clear" w:color="auto" w:fill="FFFFFF"/>
        </w:rPr>
        <w:t>注：报价只报总价，结算时按最终报价下降比例同比例调整各分项单价，各供应商单独备足本报价表并加盖单位公章及法定代表人或授权代表签字或盖章，用于后续下一轮报价时填写，后一轮报价不得大于前一轮报价，具体轮数视谈判情况，否则为无效报价。</w:t>
      </w:r>
    </w:p>
    <w:p w14:paraId="24006547">
      <w:pPr>
        <w:rPr>
          <w:highlight w:val="none"/>
        </w:rPr>
      </w:pPr>
    </w:p>
    <w:sectPr>
      <w:headerReference r:id="rId5" w:type="default"/>
      <w:footerReference r:id="rId6" w:type="default"/>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7F3243A-5795-4593-808D-B8C1B333CBA1}"/>
  </w:font>
  <w:font w:name="Arial">
    <w:panose1 w:val="020B0604020202020204"/>
    <w:charset w:val="01"/>
    <w:family w:val="swiss"/>
    <w:pitch w:val="default"/>
    <w:sig w:usb0="E0002EFF" w:usb1="C000785B" w:usb2="00000009" w:usb3="00000000" w:csb0="400001FF" w:csb1="FFFF0000"/>
    <w:embedRegular r:id="rId2" w:fontKey="{4496CEA7-6A67-406F-8251-6783657EFD5C}"/>
  </w:font>
  <w:font w:name="黑体">
    <w:panose1 w:val="02010609060101010101"/>
    <w:charset w:val="86"/>
    <w:family w:val="auto"/>
    <w:pitch w:val="default"/>
    <w:sig w:usb0="800002BF" w:usb1="38CF7CFA" w:usb2="00000016" w:usb3="00000000" w:csb0="00040001" w:csb1="00000000"/>
    <w:embedRegular r:id="rId3" w:fontKey="{13A8FAC4-9934-4499-86E9-606690C31A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C305B44-7DF5-481F-BE69-F3F1D8A53021}"/>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B051139D-23DC-4279-9725-AA6B3B7504E5}"/>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6" w:fontKey="{21E5B503-97BB-4046-B5FC-702971CD1FF3}"/>
  </w:font>
  <w:font w:name="等线">
    <w:panose1 w:val="02010600030101010101"/>
    <w:charset w:val="86"/>
    <w:family w:val="auto"/>
    <w:pitch w:val="default"/>
    <w:sig w:usb0="A00002BF" w:usb1="38CF7CFA" w:usb2="00000016" w:usb3="00000000" w:csb0="0004000F" w:csb1="00000000"/>
  </w:font>
  <w:font w:name="DotumChe">
    <w:panose1 w:val="020B0609000101010101"/>
    <w:charset w:val="81"/>
    <w:family w:val="modern"/>
    <w:pitch w:val="default"/>
    <w:sig w:usb0="B00002AF" w:usb1="69D77CFB" w:usb2="00000030" w:usb3="00000000" w:csb0="4008009F" w:csb1="DFD70000"/>
    <w:embedRegular r:id="rId7" w:fontKey="{0944F8F4-FC41-4123-98FC-94662445EC45}"/>
  </w:font>
  <w:font w:name="Arial Black">
    <w:panose1 w:val="020B0A04020102020204"/>
    <w:charset w:val="00"/>
    <w:family w:val="swiss"/>
    <w:pitch w:val="default"/>
    <w:sig w:usb0="A00002AF" w:usb1="400078FB" w:usb2="00000000" w:usb3="00000000" w:csb0="6000009F" w:csb1="DFD70000"/>
    <w:embedRegular r:id="rId8" w:fontKey="{051C6EC3-9653-4EE4-9B34-4D7993716B25}"/>
  </w:font>
  <w:font w:name="华文彩云">
    <w:panose1 w:val="02010800040101010101"/>
    <w:charset w:val="86"/>
    <w:family w:val="auto"/>
    <w:pitch w:val="default"/>
    <w:sig w:usb0="00000001" w:usb1="080F0000" w:usb2="00000000" w:usb3="00000000" w:csb0="00040000" w:csb1="00000000"/>
    <w:embedRegular r:id="rId9" w:fontKey="{60D9F7EB-C98C-4C85-9FD2-235756B03CE5}"/>
  </w:font>
  <w:font w:name="仿宋">
    <w:panose1 w:val="02010609060101010101"/>
    <w:charset w:val="86"/>
    <w:family w:val="modern"/>
    <w:pitch w:val="default"/>
    <w:sig w:usb0="800002BF" w:usb1="38CF7CFA" w:usb2="00000016" w:usb3="00000000" w:csb0="00040001" w:csb1="00000000"/>
    <w:embedRegular r:id="rId10" w:fontKey="{6F5D3E32-9D55-43CC-8E04-573A422625F6}"/>
  </w:font>
  <w:font w:name="WPSEMBED1">
    <w:panose1 w:val="02010609030101010101"/>
    <w:charset w:val="86"/>
    <w:family w:val="auto"/>
    <w:pitch w:val="default"/>
    <w:sig w:usb0="00000001" w:usb1="080E0000" w:usb2="00000000" w:usb3="00000000" w:csb0="00040000" w:csb1="00000000"/>
  </w:font>
  <w:font w:name="WPSEMBED2">
    <w:panose1 w:val="020B0609000101010101"/>
    <w:charset w:val="81"/>
    <w:family w:val="auto"/>
    <w:pitch w:val="default"/>
    <w:sig w:usb0="B00002AF" w:usb1="69D77CFB" w:usb2="00000030" w:usb3="00000000" w:csb0="4008009F" w:csb1="DFD70000"/>
  </w:font>
  <w:font w:name="WPSEMBED3">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4622">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16</w:t>
    </w:r>
    <w:r>
      <w:rPr>
        <w:rStyle w:val="39"/>
      </w:rPr>
      <w:fldChar w:fldCharType="end"/>
    </w:r>
  </w:p>
  <w:p w14:paraId="3E692DD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91D2">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27</w:t>
    </w:r>
    <w:r>
      <w:rPr>
        <w:rStyle w:val="39"/>
      </w:rPr>
      <w:fldChar w:fldCharType="end"/>
    </w:r>
  </w:p>
  <w:p w14:paraId="58F044A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C231">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1FB4">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jc0M2ZiNWQ2ZmZiYzNiMzMxZGZkOWE3Mjg4Y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B732A"/>
    <w:rsid w:val="000F4D69"/>
    <w:rsid w:val="0010048A"/>
    <w:rsid w:val="001252D5"/>
    <w:rsid w:val="001260B2"/>
    <w:rsid w:val="00135355"/>
    <w:rsid w:val="00146D70"/>
    <w:rsid w:val="001559F6"/>
    <w:rsid w:val="00156254"/>
    <w:rsid w:val="0016505E"/>
    <w:rsid w:val="001723C8"/>
    <w:rsid w:val="001A3254"/>
    <w:rsid w:val="001B57E1"/>
    <w:rsid w:val="0021447E"/>
    <w:rsid w:val="002175D2"/>
    <w:rsid w:val="00222133"/>
    <w:rsid w:val="00230806"/>
    <w:rsid w:val="00232B23"/>
    <w:rsid w:val="00244220"/>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5CB"/>
    <w:rsid w:val="005E56CC"/>
    <w:rsid w:val="005F6C61"/>
    <w:rsid w:val="00627B7B"/>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D2F86"/>
    <w:rsid w:val="007E5141"/>
    <w:rsid w:val="00810784"/>
    <w:rsid w:val="00821EE8"/>
    <w:rsid w:val="00856A1A"/>
    <w:rsid w:val="0086536B"/>
    <w:rsid w:val="008A6D3D"/>
    <w:rsid w:val="008B0E3B"/>
    <w:rsid w:val="008C0ED2"/>
    <w:rsid w:val="008C7393"/>
    <w:rsid w:val="008D216E"/>
    <w:rsid w:val="00922A63"/>
    <w:rsid w:val="00925990"/>
    <w:rsid w:val="009328C9"/>
    <w:rsid w:val="0093505B"/>
    <w:rsid w:val="00940C0D"/>
    <w:rsid w:val="0094320A"/>
    <w:rsid w:val="00952C4B"/>
    <w:rsid w:val="0097577C"/>
    <w:rsid w:val="00980525"/>
    <w:rsid w:val="009B5EF1"/>
    <w:rsid w:val="009E0DB9"/>
    <w:rsid w:val="00A17EB8"/>
    <w:rsid w:val="00A2462A"/>
    <w:rsid w:val="00A5114C"/>
    <w:rsid w:val="00A52EA8"/>
    <w:rsid w:val="00A612D2"/>
    <w:rsid w:val="00A6544B"/>
    <w:rsid w:val="00A74097"/>
    <w:rsid w:val="00A85BA0"/>
    <w:rsid w:val="00A95755"/>
    <w:rsid w:val="00A957C6"/>
    <w:rsid w:val="00AB51D7"/>
    <w:rsid w:val="00AC4741"/>
    <w:rsid w:val="00B0098A"/>
    <w:rsid w:val="00B172F1"/>
    <w:rsid w:val="00B27CFD"/>
    <w:rsid w:val="00B442E7"/>
    <w:rsid w:val="00B57818"/>
    <w:rsid w:val="00B80346"/>
    <w:rsid w:val="00BA10A8"/>
    <w:rsid w:val="00BA136D"/>
    <w:rsid w:val="00BA3764"/>
    <w:rsid w:val="00BB7605"/>
    <w:rsid w:val="00BC56D5"/>
    <w:rsid w:val="00C0607F"/>
    <w:rsid w:val="00C30948"/>
    <w:rsid w:val="00C35B5F"/>
    <w:rsid w:val="00C5087F"/>
    <w:rsid w:val="00C734AB"/>
    <w:rsid w:val="00C84AAC"/>
    <w:rsid w:val="00C97CD9"/>
    <w:rsid w:val="00CA32AE"/>
    <w:rsid w:val="00CA60CE"/>
    <w:rsid w:val="00CA6755"/>
    <w:rsid w:val="00CB61E1"/>
    <w:rsid w:val="00CE1386"/>
    <w:rsid w:val="00CE28E9"/>
    <w:rsid w:val="00CE768D"/>
    <w:rsid w:val="00CF10C1"/>
    <w:rsid w:val="00CF3743"/>
    <w:rsid w:val="00D027C9"/>
    <w:rsid w:val="00D13AEE"/>
    <w:rsid w:val="00D16453"/>
    <w:rsid w:val="00D175FB"/>
    <w:rsid w:val="00D33ECF"/>
    <w:rsid w:val="00D6083A"/>
    <w:rsid w:val="00DD2C6C"/>
    <w:rsid w:val="00DE18CD"/>
    <w:rsid w:val="00DE1CFA"/>
    <w:rsid w:val="00E20914"/>
    <w:rsid w:val="00E437D0"/>
    <w:rsid w:val="00E46D2E"/>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703458"/>
    <w:rsid w:val="01C45955"/>
    <w:rsid w:val="01ED3B47"/>
    <w:rsid w:val="01F90F4D"/>
    <w:rsid w:val="024D7DBB"/>
    <w:rsid w:val="03B22505"/>
    <w:rsid w:val="03B62C0B"/>
    <w:rsid w:val="03FE20D7"/>
    <w:rsid w:val="04C9495C"/>
    <w:rsid w:val="04EE7346"/>
    <w:rsid w:val="05045387"/>
    <w:rsid w:val="05F54CEE"/>
    <w:rsid w:val="060B10AD"/>
    <w:rsid w:val="06D76A3D"/>
    <w:rsid w:val="07267565"/>
    <w:rsid w:val="075B0428"/>
    <w:rsid w:val="07E87231"/>
    <w:rsid w:val="083040FD"/>
    <w:rsid w:val="09242C2D"/>
    <w:rsid w:val="09B95F2A"/>
    <w:rsid w:val="0A0C7574"/>
    <w:rsid w:val="0AD36C7A"/>
    <w:rsid w:val="0AF82AC1"/>
    <w:rsid w:val="0B2B1644"/>
    <w:rsid w:val="0B66533A"/>
    <w:rsid w:val="0B84414D"/>
    <w:rsid w:val="0B8D00E3"/>
    <w:rsid w:val="0BD46BAD"/>
    <w:rsid w:val="0CEC43CA"/>
    <w:rsid w:val="0D1041D4"/>
    <w:rsid w:val="0D4F1F98"/>
    <w:rsid w:val="0DEE0F90"/>
    <w:rsid w:val="0E1E5880"/>
    <w:rsid w:val="0E346850"/>
    <w:rsid w:val="0E404088"/>
    <w:rsid w:val="0EA113FA"/>
    <w:rsid w:val="0F390E8E"/>
    <w:rsid w:val="0F426377"/>
    <w:rsid w:val="0FFA473A"/>
    <w:rsid w:val="1018304A"/>
    <w:rsid w:val="10C304B2"/>
    <w:rsid w:val="10F559C2"/>
    <w:rsid w:val="119066D9"/>
    <w:rsid w:val="11D55B44"/>
    <w:rsid w:val="11EA019A"/>
    <w:rsid w:val="12AD022E"/>
    <w:rsid w:val="135C3D02"/>
    <w:rsid w:val="14144229"/>
    <w:rsid w:val="14E27C21"/>
    <w:rsid w:val="15614DA8"/>
    <w:rsid w:val="15AD79BC"/>
    <w:rsid w:val="15F348F4"/>
    <w:rsid w:val="16066864"/>
    <w:rsid w:val="162F1317"/>
    <w:rsid w:val="16445B12"/>
    <w:rsid w:val="172E5E61"/>
    <w:rsid w:val="173259E6"/>
    <w:rsid w:val="1791579B"/>
    <w:rsid w:val="17BA7FA6"/>
    <w:rsid w:val="18AC6A8E"/>
    <w:rsid w:val="19000BF4"/>
    <w:rsid w:val="19184A4D"/>
    <w:rsid w:val="192B2CC7"/>
    <w:rsid w:val="19AC7F5A"/>
    <w:rsid w:val="1A415DA1"/>
    <w:rsid w:val="1A6C248D"/>
    <w:rsid w:val="1B732B66"/>
    <w:rsid w:val="1B787E0A"/>
    <w:rsid w:val="1C1A0C17"/>
    <w:rsid w:val="1C1A25DC"/>
    <w:rsid w:val="1C32741A"/>
    <w:rsid w:val="1C405AE5"/>
    <w:rsid w:val="1CB5740E"/>
    <w:rsid w:val="1CF94E84"/>
    <w:rsid w:val="1D2B1752"/>
    <w:rsid w:val="1D5623C2"/>
    <w:rsid w:val="1D82083E"/>
    <w:rsid w:val="1F5723D5"/>
    <w:rsid w:val="1FD075EB"/>
    <w:rsid w:val="1FE73867"/>
    <w:rsid w:val="204824B6"/>
    <w:rsid w:val="20987325"/>
    <w:rsid w:val="21993B18"/>
    <w:rsid w:val="21BC4605"/>
    <w:rsid w:val="22464B8D"/>
    <w:rsid w:val="229A201B"/>
    <w:rsid w:val="22B1460C"/>
    <w:rsid w:val="23304BA8"/>
    <w:rsid w:val="236D43E1"/>
    <w:rsid w:val="23C7371E"/>
    <w:rsid w:val="23E266D0"/>
    <w:rsid w:val="247F2548"/>
    <w:rsid w:val="24F02A42"/>
    <w:rsid w:val="256F3865"/>
    <w:rsid w:val="25C57976"/>
    <w:rsid w:val="25EC4915"/>
    <w:rsid w:val="264F732D"/>
    <w:rsid w:val="26673AD0"/>
    <w:rsid w:val="269C26E3"/>
    <w:rsid w:val="2704783E"/>
    <w:rsid w:val="27410CB9"/>
    <w:rsid w:val="276D441A"/>
    <w:rsid w:val="2861396F"/>
    <w:rsid w:val="28B045FA"/>
    <w:rsid w:val="28B44010"/>
    <w:rsid w:val="28C8648C"/>
    <w:rsid w:val="2996704A"/>
    <w:rsid w:val="2998375D"/>
    <w:rsid w:val="2A0A08C3"/>
    <w:rsid w:val="2A534564"/>
    <w:rsid w:val="2A6A3E46"/>
    <w:rsid w:val="2AB90808"/>
    <w:rsid w:val="2B5D02B9"/>
    <w:rsid w:val="2B8E3D5F"/>
    <w:rsid w:val="2C260EAE"/>
    <w:rsid w:val="2CC25340"/>
    <w:rsid w:val="2D9B221C"/>
    <w:rsid w:val="2DAE3F59"/>
    <w:rsid w:val="2DDB1AC6"/>
    <w:rsid w:val="2E275F81"/>
    <w:rsid w:val="2E310F89"/>
    <w:rsid w:val="2F6226B3"/>
    <w:rsid w:val="2F6246CC"/>
    <w:rsid w:val="2FC67E3E"/>
    <w:rsid w:val="2FCE1AC1"/>
    <w:rsid w:val="2FE25E00"/>
    <w:rsid w:val="2FE97A5F"/>
    <w:rsid w:val="306442CA"/>
    <w:rsid w:val="3105072E"/>
    <w:rsid w:val="31394322"/>
    <w:rsid w:val="3239090A"/>
    <w:rsid w:val="32BC5F4D"/>
    <w:rsid w:val="3302708F"/>
    <w:rsid w:val="33BB1C1E"/>
    <w:rsid w:val="33FF31E4"/>
    <w:rsid w:val="34072177"/>
    <w:rsid w:val="341551AB"/>
    <w:rsid w:val="3459310A"/>
    <w:rsid w:val="35A61778"/>
    <w:rsid w:val="35E12C8E"/>
    <w:rsid w:val="36024564"/>
    <w:rsid w:val="36117D4E"/>
    <w:rsid w:val="36A9634B"/>
    <w:rsid w:val="36D079C8"/>
    <w:rsid w:val="37B434E1"/>
    <w:rsid w:val="37BC3247"/>
    <w:rsid w:val="38A8369A"/>
    <w:rsid w:val="38D42162"/>
    <w:rsid w:val="38FD2D37"/>
    <w:rsid w:val="393726DA"/>
    <w:rsid w:val="39FA6FAE"/>
    <w:rsid w:val="3A8F3EBA"/>
    <w:rsid w:val="3AB10259"/>
    <w:rsid w:val="3ABA6222"/>
    <w:rsid w:val="3B301F44"/>
    <w:rsid w:val="3B976272"/>
    <w:rsid w:val="3BAD4803"/>
    <w:rsid w:val="3BAE5F12"/>
    <w:rsid w:val="3BDF73C5"/>
    <w:rsid w:val="3C3B00DD"/>
    <w:rsid w:val="3C5470CB"/>
    <w:rsid w:val="3C9D16D9"/>
    <w:rsid w:val="3D0D5F27"/>
    <w:rsid w:val="3D902D22"/>
    <w:rsid w:val="3DDC4358"/>
    <w:rsid w:val="3DF4021A"/>
    <w:rsid w:val="3E02369A"/>
    <w:rsid w:val="3E047963"/>
    <w:rsid w:val="3E8E5BBA"/>
    <w:rsid w:val="3F17555C"/>
    <w:rsid w:val="3F663998"/>
    <w:rsid w:val="3F8D012F"/>
    <w:rsid w:val="400D532D"/>
    <w:rsid w:val="40191F34"/>
    <w:rsid w:val="407A2067"/>
    <w:rsid w:val="407B3EBF"/>
    <w:rsid w:val="40DF693D"/>
    <w:rsid w:val="40F61693"/>
    <w:rsid w:val="412545BE"/>
    <w:rsid w:val="41786969"/>
    <w:rsid w:val="4184340D"/>
    <w:rsid w:val="42231A7B"/>
    <w:rsid w:val="42923A63"/>
    <w:rsid w:val="42AB2F46"/>
    <w:rsid w:val="42DC0C6A"/>
    <w:rsid w:val="42FF6CFF"/>
    <w:rsid w:val="438C4E1A"/>
    <w:rsid w:val="43C13818"/>
    <w:rsid w:val="440A0066"/>
    <w:rsid w:val="460B2AFC"/>
    <w:rsid w:val="46440499"/>
    <w:rsid w:val="46771AC0"/>
    <w:rsid w:val="46A30998"/>
    <w:rsid w:val="47311BB2"/>
    <w:rsid w:val="479B001B"/>
    <w:rsid w:val="482C7BFE"/>
    <w:rsid w:val="48876507"/>
    <w:rsid w:val="48985C14"/>
    <w:rsid w:val="48A14890"/>
    <w:rsid w:val="48D507A7"/>
    <w:rsid w:val="4922357B"/>
    <w:rsid w:val="49510798"/>
    <w:rsid w:val="4AA20EC1"/>
    <w:rsid w:val="4B1E4B4A"/>
    <w:rsid w:val="4B9B6A46"/>
    <w:rsid w:val="4BB01238"/>
    <w:rsid w:val="4C3F1A69"/>
    <w:rsid w:val="4C4C7D4D"/>
    <w:rsid w:val="4D326323"/>
    <w:rsid w:val="4D714797"/>
    <w:rsid w:val="4D897035"/>
    <w:rsid w:val="4D9F0EEA"/>
    <w:rsid w:val="4E1F5BC2"/>
    <w:rsid w:val="4ED210A5"/>
    <w:rsid w:val="4F095D32"/>
    <w:rsid w:val="50933425"/>
    <w:rsid w:val="51D12F4D"/>
    <w:rsid w:val="5222608A"/>
    <w:rsid w:val="52F61709"/>
    <w:rsid w:val="534E35BF"/>
    <w:rsid w:val="54073585"/>
    <w:rsid w:val="54DB7C79"/>
    <w:rsid w:val="54DE2971"/>
    <w:rsid w:val="55267682"/>
    <w:rsid w:val="55271EEE"/>
    <w:rsid w:val="552D5293"/>
    <w:rsid w:val="55580A4D"/>
    <w:rsid w:val="55DC1770"/>
    <w:rsid w:val="561133F2"/>
    <w:rsid w:val="56143306"/>
    <w:rsid w:val="58BD10F2"/>
    <w:rsid w:val="58CC6216"/>
    <w:rsid w:val="58CD33C2"/>
    <w:rsid w:val="59714A42"/>
    <w:rsid w:val="5A435D8A"/>
    <w:rsid w:val="5AA32F27"/>
    <w:rsid w:val="5AF255DF"/>
    <w:rsid w:val="5B236010"/>
    <w:rsid w:val="5B241785"/>
    <w:rsid w:val="5BBC1D09"/>
    <w:rsid w:val="5CA7153E"/>
    <w:rsid w:val="5D9D7868"/>
    <w:rsid w:val="5DD94E2D"/>
    <w:rsid w:val="5E3D37A4"/>
    <w:rsid w:val="5ED706D9"/>
    <w:rsid w:val="5F912AC4"/>
    <w:rsid w:val="5FD14724"/>
    <w:rsid w:val="60046B4A"/>
    <w:rsid w:val="60700F30"/>
    <w:rsid w:val="61A76748"/>
    <w:rsid w:val="62143421"/>
    <w:rsid w:val="627D1A73"/>
    <w:rsid w:val="62B731FE"/>
    <w:rsid w:val="63016CD4"/>
    <w:rsid w:val="63630F1F"/>
    <w:rsid w:val="63B644B7"/>
    <w:rsid w:val="64934E25"/>
    <w:rsid w:val="654A0B63"/>
    <w:rsid w:val="656822A2"/>
    <w:rsid w:val="658530EC"/>
    <w:rsid w:val="65AB236D"/>
    <w:rsid w:val="65B8080F"/>
    <w:rsid w:val="66704DB4"/>
    <w:rsid w:val="68A67F29"/>
    <w:rsid w:val="68C15CCA"/>
    <w:rsid w:val="697D619C"/>
    <w:rsid w:val="69EE3D79"/>
    <w:rsid w:val="6A43299F"/>
    <w:rsid w:val="6ABA50AD"/>
    <w:rsid w:val="6B1C1C96"/>
    <w:rsid w:val="6B6712DB"/>
    <w:rsid w:val="6BFE46EA"/>
    <w:rsid w:val="6C6E5321"/>
    <w:rsid w:val="6C7C0353"/>
    <w:rsid w:val="6D092C92"/>
    <w:rsid w:val="6D523787"/>
    <w:rsid w:val="6E7F7E81"/>
    <w:rsid w:val="6FBF5407"/>
    <w:rsid w:val="700C5D22"/>
    <w:rsid w:val="71315543"/>
    <w:rsid w:val="71934BD1"/>
    <w:rsid w:val="71FE0248"/>
    <w:rsid w:val="72022DC4"/>
    <w:rsid w:val="721756F7"/>
    <w:rsid w:val="744D6746"/>
    <w:rsid w:val="74CA395E"/>
    <w:rsid w:val="75114289"/>
    <w:rsid w:val="768A2957"/>
    <w:rsid w:val="770D1471"/>
    <w:rsid w:val="770F21D1"/>
    <w:rsid w:val="77612AE9"/>
    <w:rsid w:val="777C03F7"/>
    <w:rsid w:val="77857E22"/>
    <w:rsid w:val="78DC7783"/>
    <w:rsid w:val="79214D24"/>
    <w:rsid w:val="793E02C8"/>
    <w:rsid w:val="796164E4"/>
    <w:rsid w:val="799972C0"/>
    <w:rsid w:val="7A0820C9"/>
    <w:rsid w:val="7AA008B9"/>
    <w:rsid w:val="7AF4539C"/>
    <w:rsid w:val="7C172AD7"/>
    <w:rsid w:val="7C482C03"/>
    <w:rsid w:val="7C662C4B"/>
    <w:rsid w:val="7C8D531A"/>
    <w:rsid w:val="7D035BC0"/>
    <w:rsid w:val="7D595FD3"/>
    <w:rsid w:val="7D73645A"/>
    <w:rsid w:val="7DB40A20"/>
    <w:rsid w:val="7DD86E3B"/>
    <w:rsid w:val="7DF31542"/>
    <w:rsid w:val="7E136A50"/>
    <w:rsid w:val="7E744361"/>
    <w:rsid w:val="7EAF69D5"/>
    <w:rsid w:val="7EBE0C5A"/>
    <w:rsid w:val="7EC43AA9"/>
    <w:rsid w:val="7F7B517E"/>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8"/>
    <w:qFormat/>
    <w:uiPriority w:val="0"/>
    <w:pPr>
      <w:keepNext/>
      <w:outlineLvl w:val="0"/>
    </w:pPr>
    <w:rPr>
      <w:sz w:val="28"/>
      <w:szCs w:val="24"/>
    </w:rPr>
  </w:style>
  <w:style w:type="paragraph" w:styleId="4">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2">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unhideWhenUsed/>
    <w:qFormat/>
    <w:uiPriority w:val="9"/>
    <w:pPr>
      <w:keepNext/>
      <w:keepLines/>
      <w:spacing w:before="240" w:after="64" w:line="320" w:lineRule="auto"/>
      <w:outlineLvl w:val="8"/>
    </w:pPr>
    <w:rPr>
      <w:rFonts w:ascii="等线 Light" w:hAnsi="等线 Light" w:eastAsia="等线 Light"/>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rmal Indent"/>
    <w:basedOn w:val="1"/>
    <w:qFormat/>
    <w:uiPriority w:val="0"/>
    <w:pPr>
      <w:spacing w:before="60" w:after="100" w:afterAutospacing="1"/>
      <w:ind w:firstLine="420" w:firstLineChars="200"/>
    </w:pPr>
  </w:style>
  <w:style w:type="paragraph" w:styleId="9">
    <w:name w:val="Document Map"/>
    <w:basedOn w:val="1"/>
    <w:link w:val="75"/>
    <w:qFormat/>
    <w:uiPriority w:val="0"/>
    <w:pPr>
      <w:shd w:val="clear" w:color="auto" w:fill="000080"/>
    </w:pPr>
  </w:style>
  <w:style w:type="paragraph" w:styleId="10">
    <w:name w:val="annotation text"/>
    <w:basedOn w:val="1"/>
    <w:link w:val="69"/>
    <w:semiHidden/>
    <w:qFormat/>
    <w:uiPriority w:val="99"/>
    <w:pPr>
      <w:jc w:val="left"/>
    </w:pPr>
  </w:style>
  <w:style w:type="paragraph" w:styleId="11">
    <w:name w:val="Body Text 3"/>
    <w:basedOn w:val="1"/>
    <w:link w:val="90"/>
    <w:unhideWhenUsed/>
    <w:qFormat/>
    <w:uiPriority w:val="99"/>
    <w:pPr>
      <w:spacing w:after="120"/>
    </w:pPr>
    <w:rPr>
      <w:rFonts w:ascii="Calibri" w:hAnsi="Calibri"/>
      <w:sz w:val="16"/>
      <w:szCs w:val="16"/>
      <w:lang w:val="zh-CN"/>
    </w:rPr>
  </w:style>
  <w:style w:type="paragraph" w:styleId="12">
    <w:name w:val="Body Text"/>
    <w:basedOn w:val="1"/>
    <w:next w:val="1"/>
    <w:link w:val="64"/>
    <w:qFormat/>
    <w:uiPriority w:val="0"/>
    <w:pPr>
      <w:spacing w:after="120"/>
    </w:pPr>
    <w:rPr>
      <w:szCs w:val="24"/>
    </w:rPr>
  </w:style>
  <w:style w:type="paragraph" w:styleId="13">
    <w:name w:val="Body Text Indent"/>
    <w:basedOn w:val="1"/>
    <w:link w:val="53"/>
    <w:qFormat/>
    <w:uiPriority w:val="0"/>
    <w:pPr>
      <w:ind w:firstLine="540"/>
    </w:pPr>
    <w:rPr>
      <w:rFonts w:eastAsia="仿宋_GB2312"/>
      <w:sz w:val="28"/>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2"/>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2"/>
    <w:qFormat/>
    <w:uiPriority w:val="0"/>
    <w:rPr>
      <w:rFonts w:ascii="Arial" w:hAnsi="Arial" w:eastAsia="楷体_GB2312"/>
      <w:sz w:val="28"/>
    </w:rPr>
  </w:style>
  <w:style w:type="paragraph" w:styleId="19">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0">
    <w:name w:val="Balloon Text"/>
    <w:basedOn w:val="1"/>
    <w:link w:val="66"/>
    <w:qFormat/>
    <w:uiPriority w:val="0"/>
    <w:rPr>
      <w:sz w:val="18"/>
      <w:szCs w:val="18"/>
    </w:rPr>
  </w:style>
  <w:style w:type="paragraph" w:styleId="21">
    <w:name w:val="footer"/>
    <w:basedOn w:val="1"/>
    <w:link w:val="47"/>
    <w:unhideWhenUsed/>
    <w:qFormat/>
    <w:uiPriority w:val="0"/>
    <w:pPr>
      <w:tabs>
        <w:tab w:val="center" w:pos="4153"/>
        <w:tab w:val="right" w:pos="8306"/>
      </w:tabs>
      <w:snapToGrid w:val="0"/>
      <w:jc w:val="left"/>
    </w:pPr>
    <w:rPr>
      <w:sz w:val="18"/>
      <w:szCs w:val="18"/>
    </w:rPr>
  </w:style>
  <w:style w:type="paragraph" w:styleId="22">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70"/>
    <w:semiHidden/>
    <w:qFormat/>
    <w:uiPriority w:val="99"/>
    <w:rPr>
      <w:b/>
      <w:bCs/>
    </w:rPr>
  </w:style>
  <w:style w:type="paragraph" w:styleId="33">
    <w:name w:val="Body Text First Indent"/>
    <w:basedOn w:val="12"/>
    <w:link w:val="99"/>
    <w:unhideWhenUsed/>
    <w:qFormat/>
    <w:uiPriority w:val="99"/>
    <w:pPr>
      <w:spacing w:line="400" w:lineRule="atLeast"/>
      <w:ind w:firstLine="426"/>
    </w:pPr>
    <w:rPr>
      <w:sz w:val="24"/>
      <w:szCs w:val="20"/>
    </w:rPr>
  </w:style>
  <w:style w:type="paragraph" w:styleId="34">
    <w:name w:val="Body Text First Indent 2"/>
    <w:basedOn w:val="13"/>
    <w:qFormat/>
    <w:uiPriority w:val="0"/>
    <w:pPr>
      <w:tabs>
        <w:tab w:val="left" w:pos="900"/>
      </w:tabs>
      <w:spacing w:after="120"/>
      <w:ind w:left="420" w:leftChars="200" w:firstLine="420" w:firstLineChars="200"/>
    </w:pPr>
    <w:rPr>
      <w:rFonts w:eastAsia="宋体"/>
      <w:sz w:val="21"/>
      <w:szCs w:val="24"/>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qFormat/>
    <w:uiPriority w:val="99"/>
    <w:rPr>
      <w:color w:val="0000FF"/>
      <w:u w:val="singl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样式 样式 左侧:  2 字符 + 左侧:  0.85 厘米 首行缩进:  2 字符1"/>
    <w:basedOn w:val="1"/>
    <w:qFormat/>
    <w:uiPriority w:val="0"/>
    <w:pPr>
      <w:ind w:left="482" w:firstLine="200" w:firstLineChars="200"/>
    </w:pPr>
  </w:style>
  <w:style w:type="character" w:customStyle="1" w:styleId="46">
    <w:name w:val="页眉 Char"/>
    <w:basedOn w:val="37"/>
    <w:link w:val="22"/>
    <w:qFormat/>
    <w:uiPriority w:val="0"/>
    <w:rPr>
      <w:sz w:val="18"/>
      <w:szCs w:val="18"/>
    </w:rPr>
  </w:style>
  <w:style w:type="character" w:customStyle="1" w:styleId="47">
    <w:name w:val="页脚 Char"/>
    <w:basedOn w:val="37"/>
    <w:link w:val="21"/>
    <w:qFormat/>
    <w:uiPriority w:val="0"/>
    <w:rPr>
      <w:sz w:val="18"/>
      <w:szCs w:val="18"/>
    </w:rPr>
  </w:style>
  <w:style w:type="character" w:customStyle="1" w:styleId="48">
    <w:name w:val="标题 1 Char"/>
    <w:basedOn w:val="37"/>
    <w:link w:val="3"/>
    <w:qFormat/>
    <w:uiPriority w:val="0"/>
    <w:rPr>
      <w:rFonts w:ascii="Times New Roman" w:hAnsi="Times New Roman" w:eastAsia="宋体" w:cs="Times New Roman"/>
      <w:sz w:val="28"/>
      <w:szCs w:val="24"/>
    </w:rPr>
  </w:style>
  <w:style w:type="character" w:customStyle="1" w:styleId="49">
    <w:name w:val="标题 2 Char"/>
    <w:link w:val="4"/>
    <w:qFormat/>
    <w:uiPriority w:val="0"/>
    <w:rPr>
      <w:rFonts w:ascii="Arial" w:hAnsi="Arial" w:eastAsia="黑体" w:cs="Times New Roman"/>
      <w:b/>
      <w:kern w:val="0"/>
      <w:sz w:val="32"/>
      <w:lang w:val="en-US" w:eastAsia="zh-CN" w:bidi="ar-SA"/>
    </w:rPr>
  </w:style>
  <w:style w:type="character" w:customStyle="1" w:styleId="50">
    <w:name w:val="标题 3 Char"/>
    <w:basedOn w:val="37"/>
    <w:link w:val="5"/>
    <w:qFormat/>
    <w:uiPriority w:val="0"/>
    <w:rPr>
      <w:rFonts w:ascii="Times New Roman" w:hAnsi="Times New Roman" w:eastAsia="宋体" w:cs="Times New Roman"/>
      <w:b/>
      <w:bCs/>
      <w:sz w:val="32"/>
      <w:szCs w:val="32"/>
      <w:lang w:val="zh-CN" w:eastAsia="zh-CN"/>
    </w:rPr>
  </w:style>
  <w:style w:type="character" w:customStyle="1" w:styleId="51">
    <w:name w:val="标题 4 Char"/>
    <w:basedOn w:val="37"/>
    <w:link w:val="2"/>
    <w:qFormat/>
    <w:uiPriority w:val="0"/>
    <w:rPr>
      <w:rFonts w:ascii="Arial" w:hAnsi="Arial" w:eastAsia="黑体" w:cs="Times New Roman"/>
      <w:b/>
      <w:kern w:val="0"/>
      <w:sz w:val="28"/>
      <w:szCs w:val="20"/>
    </w:rPr>
  </w:style>
  <w:style w:type="character" w:customStyle="1" w:styleId="52">
    <w:name w:val="日期 Char"/>
    <w:basedOn w:val="37"/>
    <w:link w:val="18"/>
    <w:qFormat/>
    <w:uiPriority w:val="0"/>
    <w:rPr>
      <w:rFonts w:ascii="Arial" w:hAnsi="Arial" w:eastAsia="楷体_GB2312" w:cs="Times New Roman"/>
      <w:sz w:val="28"/>
      <w:szCs w:val="20"/>
    </w:rPr>
  </w:style>
  <w:style w:type="character" w:customStyle="1" w:styleId="53">
    <w:name w:val="正文文本缩进 Char"/>
    <w:basedOn w:val="37"/>
    <w:link w:val="13"/>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7"/>
    <w:link w:val="19"/>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4"/>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7"/>
    <w:link w:val="26"/>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Char"/>
    <w:basedOn w:val="37"/>
    <w:link w:val="12"/>
    <w:qFormat/>
    <w:uiPriority w:val="0"/>
    <w:rPr>
      <w:rFonts w:ascii="Times New Roman" w:hAnsi="Times New Roman" w:eastAsia="宋体" w:cs="Times New Roman"/>
      <w:szCs w:val="24"/>
    </w:rPr>
  </w:style>
  <w:style w:type="paragraph" w:customStyle="1" w:styleId="65">
    <w:name w:val="Char Char Char Char"/>
    <w:basedOn w:val="1"/>
    <w:next w:val="1"/>
    <w:qFormat/>
    <w:uiPriority w:val="0"/>
    <w:pPr>
      <w:widowControl/>
      <w:spacing w:line="360" w:lineRule="auto"/>
      <w:jc w:val="left"/>
    </w:pPr>
  </w:style>
  <w:style w:type="character" w:customStyle="1" w:styleId="66">
    <w:name w:val="批注框文本 Char"/>
    <w:basedOn w:val="37"/>
    <w:link w:val="20"/>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7"/>
    <w:link w:val="10"/>
    <w:semiHidden/>
    <w:qFormat/>
    <w:uiPriority w:val="99"/>
    <w:rPr>
      <w:rFonts w:ascii="Times New Roman" w:hAnsi="Times New Roman" w:eastAsia="宋体" w:cs="Times New Roman"/>
      <w:szCs w:val="20"/>
    </w:rPr>
  </w:style>
  <w:style w:type="character" w:customStyle="1" w:styleId="70">
    <w:name w:val="批注主题 Char"/>
    <w:basedOn w:val="69"/>
    <w:link w:val="32"/>
    <w:semiHidden/>
    <w:qFormat/>
    <w:uiPriority w:val="99"/>
    <w:rPr>
      <w:rFonts w:ascii="Times New Roman" w:hAnsi="Times New Roman" w:eastAsia="宋体" w:cs="Times New Roman"/>
      <w:b/>
      <w:bCs/>
      <w:szCs w:val="20"/>
    </w:rPr>
  </w:style>
  <w:style w:type="paragraph" w:customStyle="1" w:styleId="71">
    <w:name w:val="Char Char Char Char Char Char"/>
    <w:basedOn w:val="1"/>
    <w:qFormat/>
    <w:uiPriority w:val="0"/>
  </w:style>
  <w:style w:type="character" w:customStyle="1" w:styleId="72">
    <w:name w:val="纯文本 Char"/>
    <w:link w:val="16"/>
    <w:qFormat/>
    <w:uiPriority w:val="0"/>
    <w:rPr>
      <w:rFonts w:ascii="宋体" w:hAnsi="Courier New" w:eastAsia="宋体"/>
    </w:rPr>
  </w:style>
  <w:style w:type="character" w:customStyle="1" w:styleId="73">
    <w:name w:val="纯文本 Char1"/>
    <w:basedOn w:val="37"/>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7"/>
    <w:link w:val="9"/>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basedOn w:val="37"/>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7"/>
    <w:link w:val="11"/>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character" w:customStyle="1" w:styleId="95">
    <w:name w:val="font71"/>
    <w:basedOn w:val="37"/>
    <w:qFormat/>
    <w:uiPriority w:val="0"/>
    <w:rPr>
      <w:rFonts w:hint="eastAsia" w:ascii="宋体" w:hAnsi="宋体" w:eastAsia="宋体" w:cs="宋体"/>
      <w:color w:val="000000"/>
      <w:sz w:val="20"/>
      <w:szCs w:val="20"/>
      <w:u w:val="none"/>
    </w:rPr>
  </w:style>
  <w:style w:type="paragraph" w:styleId="96">
    <w:name w:val="List Paragraph"/>
    <w:basedOn w:val="1"/>
    <w:qFormat/>
    <w:uiPriority w:val="34"/>
    <w:pPr>
      <w:ind w:firstLine="420" w:firstLineChars="200"/>
    </w:pPr>
  </w:style>
  <w:style w:type="paragraph" w:customStyle="1" w:styleId="97">
    <w:name w:val="cjk"/>
    <w:basedOn w:val="1"/>
    <w:qFormat/>
    <w:uiPriority w:val="0"/>
    <w:pPr>
      <w:widowControl/>
      <w:spacing w:before="100" w:beforeAutospacing="1" w:after="119"/>
    </w:pPr>
    <w:rPr>
      <w:rFonts w:ascii="宋体" w:hAnsi="宋体" w:cs="宋体"/>
      <w:kern w:val="0"/>
      <w:sz w:val="20"/>
    </w:rPr>
  </w:style>
  <w:style w:type="paragraph" w:customStyle="1" w:styleId="98">
    <w:name w:val="Normal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正文首行缩进 Char"/>
    <w:basedOn w:val="64"/>
    <w:link w:val="33"/>
    <w:qFormat/>
    <w:uiPriority w:val="99"/>
    <w:rPr>
      <w:rFonts w:ascii="Times New Roman" w:hAnsi="Times New Roman" w:eastAsia="宋体" w:cs="Times New Roman"/>
      <w:kern w:val="2"/>
      <w:sz w:val="24"/>
      <w:szCs w:val="24"/>
    </w:rPr>
  </w:style>
  <w:style w:type="character" w:customStyle="1" w:styleId="100">
    <w:name w:val="标题 2 Char1"/>
    <w:qFormat/>
    <w:uiPriority w:val="0"/>
    <w:rPr>
      <w:rFonts w:ascii="Arial" w:hAnsi="Arial" w:eastAsia="黑体"/>
      <w:b/>
      <w:bCs/>
      <w:sz w:val="32"/>
      <w:szCs w:val="32"/>
    </w:rPr>
  </w:style>
  <w:style w:type="table" w:customStyle="1" w:styleId="101">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40</Pages>
  <Words>16498</Words>
  <Characters>17657</Characters>
  <Lines>113</Lines>
  <Paragraphs>32</Paragraphs>
  <TotalTime>5</TotalTime>
  <ScaleCrop>false</ScaleCrop>
  <LinksUpToDate>false</LinksUpToDate>
  <CharactersWithSpaces>18638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2025-07-18T03:14:00Z</cp:lastPrinted>
  <dcterms:modified xsi:type="dcterms:W3CDTF">2025-08-21T07:23:58Z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D0AB4E429BB648F89265A5170F99F633_13</vt:lpwstr>
  </property>
  <property fmtid="{D5CDD505-2E9C-101B-9397-08002B2CF9AE}" pid="4" name="KSOTemplateDocerSaveRecord">
    <vt:lpwstr>eyJoZGlkIjoiNGM4NTllYTRlZTU3Y2RkYTNmNDYwYWYzMGExMTJhMzciLCJ1c2VySWQiOiIyMzQ1ODM5OTkifQ==</vt:lpwstr>
  </property>
</Properties>
</file>