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hint="default" w:ascii="仿宋" w:hAnsi="仿宋" w:eastAsiaTheme="majorEastAsia"/>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u w:val="single"/>
        </w:rPr>
        <w:t xml:space="preserve"> 六安市中医院能源审计评估服务</w:t>
      </w:r>
      <w:r>
        <w:rPr>
          <w:rFonts w:hint="eastAsia" w:asciiTheme="majorEastAsia" w:hAnsiTheme="majorEastAsia" w:eastAsiaTheme="majorEastAsia"/>
          <w:b/>
          <w:sz w:val="32"/>
          <w:szCs w:val="32"/>
        </w:rPr>
        <w:t>项目初步参数论证征集意见表</w:t>
      </w:r>
      <w:r>
        <w:rPr>
          <w:rFonts w:hint="eastAsia" w:asciiTheme="majorEastAsia" w:hAnsiTheme="majorEastAsia" w:eastAsiaTheme="majorEastAsia"/>
          <w:b/>
          <w:sz w:val="32"/>
          <w:szCs w:val="32"/>
          <w:lang w:val="en-US" w:eastAsia="zh-CN"/>
        </w:rPr>
        <w:t xml:space="preserve">  </w:t>
      </w:r>
    </w:p>
    <w:p w14:paraId="60F3B240">
      <w:pPr>
        <w:spacing w:line="320" w:lineRule="exact"/>
        <w:rPr>
          <w:rFonts w:ascii="仿宋" w:hAnsi="仿宋" w:eastAsia="仿宋"/>
          <w:sz w:val="24"/>
          <w:szCs w:val="24"/>
        </w:rPr>
      </w:pP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sz w:val="24"/>
          <w:szCs w:val="24"/>
        </w:rPr>
        <w:t>供应商、联系人及电话（加盖公章）：</w:t>
      </w:r>
      <w:r>
        <w:rPr>
          <w:rFonts w:hint="eastAsia" w:ascii="仿宋" w:hAnsi="仿宋" w:eastAsia="仿宋"/>
          <w:sz w:val="24"/>
          <w:szCs w:val="24"/>
          <w:u w:val="single"/>
        </w:rPr>
        <w:t xml:space="preserve">                           </w:t>
      </w:r>
      <w:bookmarkStart w:id="0" w:name="_GoBack"/>
      <w:bookmarkEnd w:id="0"/>
      <w:r>
        <w:rPr>
          <w:rFonts w:hint="eastAsia" w:ascii="仿宋" w:hAnsi="仿宋" w:eastAsia="仿宋"/>
          <w:sz w:val="24"/>
          <w:szCs w:val="24"/>
          <w:u w:val="single"/>
        </w:rPr>
        <w:t xml:space="preserve">                           </w:t>
      </w:r>
    </w:p>
    <w:p w14:paraId="34D0B5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b/>
          <w:bCs/>
          <w:color w:val="FF0000"/>
          <w:sz w:val="24"/>
          <w:szCs w:val="24"/>
          <w:u w:val="single"/>
        </w:rPr>
        <w:t>报价</w:t>
      </w:r>
      <w:r>
        <w:rPr>
          <w:rFonts w:hint="eastAsia" w:ascii="仿宋" w:hAnsi="仿宋" w:eastAsia="仿宋"/>
          <w:b/>
          <w:bCs/>
          <w:sz w:val="24"/>
          <w:szCs w:val="24"/>
          <w:u w:val="single"/>
        </w:rPr>
        <w:t>：</w:t>
      </w:r>
      <w:r>
        <w:rPr>
          <w:rFonts w:hint="eastAsia" w:ascii="仿宋" w:hAnsi="仿宋" w:eastAsia="仿宋"/>
          <w:sz w:val="24"/>
          <w:szCs w:val="24"/>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6BC04ECD">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 w:val="32"/>
          <w:szCs w:val="32"/>
          <w:u w:val="single"/>
        </w:rPr>
        <w:t>zyyzwk2020@126</w:t>
      </w:r>
      <w:r>
        <w:rPr>
          <w:rFonts w:hint="eastAsia" w:ascii="仿宋" w:hAnsi="仿宋" w:eastAsia="仿宋"/>
          <w:sz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14:paraId="3E5224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 w:val="28"/>
          <w:szCs w:val="28"/>
        </w:rPr>
        <w:t>响应情况（是/否）若为否则</w:t>
      </w:r>
      <w:r>
        <w:rPr>
          <w:rFonts w:hint="eastAsia" w:ascii="仿宋" w:hAnsi="仿宋" w:eastAsia="仿宋"/>
          <w:sz w:val="28"/>
          <w:szCs w:val="28"/>
          <w:lang w:eastAsia="zh-CN"/>
        </w:rPr>
        <w:t>须标注</w:t>
      </w:r>
      <w:r>
        <w:rPr>
          <w:rFonts w:hint="eastAsia" w:ascii="仿宋" w:hAnsi="仿宋" w:eastAsia="仿宋"/>
          <w:sz w:val="28"/>
          <w:szCs w:val="28"/>
        </w:rPr>
        <w:t>具体建议修改</w:t>
      </w:r>
      <w:r>
        <w:rPr>
          <w:rFonts w:hint="eastAsia" w:ascii="仿宋" w:hAnsi="仿宋" w:eastAsia="仿宋"/>
          <w:sz w:val="28"/>
          <w:szCs w:val="28"/>
          <w:lang w:eastAsia="zh-CN"/>
        </w:rPr>
        <w:t>指标（</w:t>
      </w:r>
      <w:r>
        <w:rPr>
          <w:rFonts w:hint="eastAsia" w:ascii="仿宋" w:hAnsi="仿宋" w:eastAsia="仿宋"/>
          <w:b/>
          <w:bCs/>
          <w:sz w:val="28"/>
          <w:szCs w:val="28"/>
          <w:lang w:eastAsia="zh-CN"/>
        </w:rPr>
        <w:t>未标注则默认为响应初步参数</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b/>
          <w:bCs/>
          <w:sz w:val="28"/>
          <w:szCs w:val="28"/>
        </w:rPr>
        <w:t>建议修改</w:t>
      </w:r>
      <w:r>
        <w:rPr>
          <w:rFonts w:hint="eastAsia" w:ascii="仿宋" w:hAnsi="仿宋" w:eastAsia="仿宋"/>
          <w:b/>
          <w:bCs/>
          <w:sz w:val="28"/>
          <w:szCs w:val="28"/>
          <w:lang w:eastAsia="zh-CN"/>
        </w:rPr>
        <w:t>指标</w:t>
      </w:r>
      <w:r>
        <w:rPr>
          <w:rFonts w:hint="eastAsia" w:ascii="仿宋" w:hAnsi="仿宋" w:eastAsia="仿宋"/>
          <w:b/>
          <w:bCs/>
          <w:sz w:val="28"/>
          <w:szCs w:val="28"/>
        </w:rPr>
        <w:t>须</w:t>
      </w:r>
      <w:r>
        <w:rPr>
          <w:rFonts w:hint="eastAsia" w:ascii="仿宋" w:hAnsi="仿宋" w:eastAsia="仿宋"/>
          <w:b/>
          <w:bCs/>
          <w:sz w:val="28"/>
          <w:szCs w:val="28"/>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C1F0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3AD2B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A5EB5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8FC64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14:paraId="382325F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BC0222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b/>
          <w:bCs w:val="0"/>
          <w:szCs w:val="21"/>
          <w:lang w:val="en-US" w:eastAsia="zh-CN"/>
        </w:rPr>
      </w:pPr>
      <w:r>
        <w:rPr>
          <w:rFonts w:hint="default" w:ascii="仿宋" w:hAnsi="仿宋" w:eastAsia="仿宋"/>
          <w:b/>
          <w:bCs w:val="0"/>
          <w:szCs w:val="21"/>
          <w:lang w:val="en-US" w:eastAsia="zh-CN"/>
        </w:rPr>
        <w:t>医院概况</w:t>
      </w:r>
    </w:p>
    <w:p w14:paraId="7C78937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六安市中</w:t>
      </w:r>
      <w:r>
        <w:rPr>
          <w:rFonts w:hint="default" w:ascii="仿宋" w:hAnsi="仿宋" w:eastAsia="仿宋"/>
          <w:b w:val="0"/>
          <w:bCs/>
          <w:sz w:val="24"/>
          <w:szCs w:val="24"/>
          <w:lang w:val="en-US" w:eastAsia="zh-CN"/>
        </w:rPr>
        <w:t>医院本部占地约82.5亩，院内有1号楼、2号楼、3号楼、公寓楼、放疗中心楼、污水处理站、高压氧站，总建筑面积约为21.53万平方米。开放床位2100张；目前营运使用面积约为19万平方米。</w:t>
      </w:r>
    </w:p>
    <w:p w14:paraId="603A0DB0">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1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027"/>
        <w:gridCol w:w="2402"/>
        <w:gridCol w:w="1200"/>
        <w:gridCol w:w="780"/>
        <w:gridCol w:w="1665"/>
        <w:gridCol w:w="1357"/>
      </w:tblGrid>
      <w:tr w14:paraId="36201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4" w:type="dxa"/>
            <w:gridSpan w:val="4"/>
          </w:tcPr>
          <w:p w14:paraId="23C8C8A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80" w:type="dxa"/>
            <w:vMerge w:val="restart"/>
          </w:tcPr>
          <w:p w14:paraId="6E6410FA">
            <w:pPr>
              <w:spacing w:line="320" w:lineRule="exact"/>
              <w:jc w:val="center"/>
              <w:rPr>
                <w:rFonts w:ascii="仿宋" w:hAnsi="仿宋"/>
                <w:b w:val="0"/>
                <w:bCs/>
                <w:szCs w:val="21"/>
              </w:rPr>
            </w:pPr>
            <w:r>
              <w:rPr>
                <w:rFonts w:hint="eastAsia" w:ascii="仿宋" w:hAnsi="仿宋" w:eastAsia="仿宋"/>
                <w:b w:val="0"/>
                <w:bCs/>
                <w:szCs w:val="21"/>
              </w:rPr>
              <w:t>响应情况</w:t>
            </w:r>
          </w:p>
        </w:tc>
        <w:tc>
          <w:tcPr>
            <w:tcW w:w="1665" w:type="dxa"/>
            <w:vMerge w:val="restart"/>
          </w:tcPr>
          <w:p w14:paraId="7527F0D6">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57" w:type="dxa"/>
            <w:vMerge w:val="restart"/>
          </w:tcPr>
          <w:p w14:paraId="47496D7D">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75ED6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3A27C08">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27" w:type="dxa"/>
          </w:tcPr>
          <w:p w14:paraId="7EBC6663">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402" w:type="dxa"/>
          </w:tcPr>
          <w:p w14:paraId="7DFC1638">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200" w:type="dxa"/>
          </w:tcPr>
          <w:p w14:paraId="02CED95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80" w:type="dxa"/>
            <w:vMerge w:val="continue"/>
          </w:tcPr>
          <w:p w14:paraId="799DA52C">
            <w:pPr>
              <w:spacing w:line="320" w:lineRule="exact"/>
              <w:rPr>
                <w:rFonts w:ascii="仿宋" w:hAnsi="仿宋" w:eastAsia="仿宋"/>
                <w:b w:val="0"/>
                <w:bCs/>
                <w:szCs w:val="21"/>
              </w:rPr>
            </w:pPr>
          </w:p>
        </w:tc>
        <w:tc>
          <w:tcPr>
            <w:tcW w:w="1665" w:type="dxa"/>
            <w:vMerge w:val="continue"/>
          </w:tcPr>
          <w:p w14:paraId="79A849D0">
            <w:pPr>
              <w:spacing w:line="320" w:lineRule="exact"/>
              <w:rPr>
                <w:rFonts w:ascii="仿宋" w:hAnsi="仿宋" w:eastAsia="仿宋"/>
                <w:b w:val="0"/>
                <w:bCs/>
                <w:szCs w:val="21"/>
              </w:rPr>
            </w:pPr>
          </w:p>
        </w:tc>
        <w:tc>
          <w:tcPr>
            <w:tcW w:w="1357" w:type="dxa"/>
            <w:vMerge w:val="continue"/>
          </w:tcPr>
          <w:p w14:paraId="4CC32EBF">
            <w:pPr>
              <w:spacing w:line="320" w:lineRule="exact"/>
              <w:rPr>
                <w:rFonts w:ascii="仿宋" w:hAnsi="仿宋" w:eastAsia="仿宋"/>
                <w:b w:val="0"/>
                <w:bCs/>
                <w:szCs w:val="21"/>
              </w:rPr>
            </w:pPr>
          </w:p>
        </w:tc>
      </w:tr>
      <w:tr w14:paraId="2CF46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2" w:hRule="atLeast"/>
        </w:trPr>
        <w:tc>
          <w:tcPr>
            <w:tcW w:w="675" w:type="dxa"/>
          </w:tcPr>
          <w:p w14:paraId="571939F9">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1027" w:type="dxa"/>
          </w:tcPr>
          <w:p w14:paraId="2A10FF5F">
            <w:pPr>
              <w:spacing w:line="320" w:lineRule="exact"/>
              <w:rPr>
                <w:rFonts w:hint="eastAsia" w:ascii="仿宋" w:hAnsi="仿宋" w:eastAsia="仿宋"/>
                <w:b w:val="0"/>
                <w:bCs/>
                <w:szCs w:val="21"/>
                <w:lang w:val="en-US" w:eastAsia="zh-CN"/>
              </w:rPr>
            </w:pPr>
          </w:p>
          <w:p w14:paraId="7BE58CA3">
            <w:pPr>
              <w:spacing w:line="320" w:lineRule="exact"/>
              <w:rPr>
                <w:rFonts w:hint="eastAsia" w:ascii="仿宋" w:hAnsi="仿宋" w:eastAsia="仿宋"/>
                <w:b w:val="0"/>
                <w:bCs/>
                <w:szCs w:val="21"/>
                <w:lang w:val="en-US" w:eastAsia="zh-CN"/>
              </w:rPr>
            </w:pPr>
          </w:p>
          <w:p w14:paraId="424DCDF0">
            <w:pPr>
              <w:spacing w:line="320" w:lineRule="exact"/>
              <w:rPr>
                <w:rFonts w:hint="default" w:ascii="仿宋" w:hAnsi="仿宋" w:eastAsia="仿宋"/>
                <w:b w:val="0"/>
                <w:bCs/>
                <w:szCs w:val="21"/>
                <w:lang w:val="en-US" w:eastAsia="zh-CN"/>
              </w:rPr>
            </w:pPr>
            <w:r>
              <w:rPr>
                <w:rFonts w:hint="eastAsia" w:ascii="仿宋" w:hAnsi="仿宋" w:eastAsia="仿宋"/>
                <w:b/>
                <w:bCs w:val="0"/>
                <w:szCs w:val="21"/>
                <w:lang w:val="en-US" w:eastAsia="zh-CN"/>
              </w:rPr>
              <w:t>一、报价要求</w:t>
            </w:r>
          </w:p>
        </w:tc>
        <w:tc>
          <w:tcPr>
            <w:tcW w:w="2402" w:type="dxa"/>
          </w:tcPr>
          <w:p w14:paraId="6F2C42A5">
            <w:pPr>
              <w:rPr>
                <w:rFonts w:hint="default" w:ascii="仿宋" w:hAnsi="仿宋" w:eastAsia="仿宋"/>
                <w:b w:val="0"/>
                <w:bCs/>
                <w:sz w:val="24"/>
                <w:szCs w:val="24"/>
                <w:lang w:val="en-US" w:eastAsia="zh-CN"/>
              </w:rPr>
            </w:pPr>
            <w:r>
              <w:rPr>
                <w:rFonts w:hint="eastAsia" w:ascii="仿宋" w:hAnsi="仿宋" w:eastAsia="仿宋" w:cs="仿宋"/>
                <w:sz w:val="24"/>
                <w:szCs w:val="24"/>
              </w:rPr>
              <w:t>报价应包含该项目所需要的人工费、材料（设备）费用、检测费、管理费、利润、风险费、税费、评审论证</w:t>
            </w:r>
            <w:r>
              <w:rPr>
                <w:rFonts w:hint="eastAsia" w:ascii="仿宋" w:hAnsi="仿宋" w:eastAsia="仿宋" w:cs="仿宋"/>
                <w:sz w:val="24"/>
                <w:szCs w:val="24"/>
                <w:lang w:val="en-US" w:eastAsia="zh-CN"/>
              </w:rPr>
              <w:t>费、</w:t>
            </w:r>
            <w:r>
              <w:rPr>
                <w:rFonts w:hint="eastAsia" w:ascii="仿宋" w:hAnsi="仿宋" w:eastAsia="仿宋" w:cs="仿宋"/>
                <w:sz w:val="24"/>
                <w:szCs w:val="24"/>
              </w:rPr>
              <w:t>售后跟踪服务等完成本项目所发生的一切费用。中标价格不受市场波动因素影响，不予调整。报价超过最高限价做无效响应处理。</w:t>
            </w:r>
          </w:p>
        </w:tc>
        <w:tc>
          <w:tcPr>
            <w:tcW w:w="1200" w:type="dxa"/>
          </w:tcPr>
          <w:p w14:paraId="65B47C4D">
            <w:pPr>
              <w:spacing w:line="320" w:lineRule="exact"/>
              <w:rPr>
                <w:rFonts w:ascii="仿宋" w:hAnsi="仿宋" w:eastAsia="仿宋"/>
                <w:b w:val="0"/>
                <w:bCs/>
                <w:szCs w:val="21"/>
              </w:rPr>
            </w:pPr>
          </w:p>
        </w:tc>
        <w:tc>
          <w:tcPr>
            <w:tcW w:w="780" w:type="dxa"/>
          </w:tcPr>
          <w:p w14:paraId="4EEE8351">
            <w:pPr>
              <w:spacing w:line="320" w:lineRule="exact"/>
              <w:rPr>
                <w:rFonts w:ascii="仿宋" w:hAnsi="仿宋" w:eastAsia="仿宋"/>
                <w:b w:val="0"/>
                <w:bCs/>
                <w:szCs w:val="21"/>
              </w:rPr>
            </w:pPr>
          </w:p>
        </w:tc>
        <w:tc>
          <w:tcPr>
            <w:tcW w:w="1665" w:type="dxa"/>
          </w:tcPr>
          <w:p w14:paraId="23D8A3C1">
            <w:pPr>
              <w:spacing w:line="320" w:lineRule="exact"/>
              <w:rPr>
                <w:rFonts w:ascii="仿宋" w:hAnsi="仿宋" w:eastAsia="仿宋"/>
                <w:b w:val="0"/>
                <w:bCs/>
                <w:szCs w:val="21"/>
              </w:rPr>
            </w:pPr>
          </w:p>
        </w:tc>
        <w:tc>
          <w:tcPr>
            <w:tcW w:w="1357" w:type="dxa"/>
          </w:tcPr>
          <w:p w14:paraId="3E7B0F20">
            <w:pPr>
              <w:spacing w:line="320" w:lineRule="exact"/>
              <w:rPr>
                <w:rFonts w:ascii="仿宋" w:hAnsi="仿宋" w:eastAsia="仿宋"/>
                <w:b w:val="0"/>
                <w:bCs/>
                <w:szCs w:val="21"/>
              </w:rPr>
            </w:pPr>
          </w:p>
        </w:tc>
      </w:tr>
      <w:tr w14:paraId="6F4883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3" w:hRule="atLeast"/>
        </w:trPr>
        <w:tc>
          <w:tcPr>
            <w:tcW w:w="675" w:type="dxa"/>
          </w:tcPr>
          <w:p w14:paraId="36A557C1">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1027" w:type="dxa"/>
          </w:tcPr>
          <w:p w14:paraId="333F61F3">
            <w:pPr>
              <w:spacing w:line="320" w:lineRule="exact"/>
              <w:rPr>
                <w:rFonts w:hint="default" w:ascii="仿宋" w:hAnsi="仿宋" w:eastAsia="仿宋"/>
                <w:b w:val="0"/>
                <w:bCs/>
                <w:szCs w:val="21"/>
                <w:lang w:val="en-US" w:eastAsia="zh-CN"/>
              </w:rPr>
            </w:pPr>
            <w:r>
              <w:rPr>
                <w:rFonts w:hint="eastAsia" w:ascii="仿宋" w:hAnsi="仿宋" w:eastAsia="仿宋"/>
                <w:b/>
                <w:bCs w:val="0"/>
                <w:szCs w:val="21"/>
                <w:lang w:val="en-US" w:eastAsia="zh-CN"/>
              </w:rPr>
              <w:t>二、服务范围</w:t>
            </w:r>
          </w:p>
        </w:tc>
        <w:tc>
          <w:tcPr>
            <w:tcW w:w="2402" w:type="dxa"/>
          </w:tcPr>
          <w:p w14:paraId="2E5872EF">
            <w:pPr>
              <w:spacing w:line="320" w:lineRule="exact"/>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能源审计期为2021-2025年五年时间，审计范围为评估范围为院本部。审计能源种类为电、自来水、燃气。能源评估期为2025年以后十年时间，评估范围为院本部。</w:t>
            </w:r>
          </w:p>
        </w:tc>
        <w:tc>
          <w:tcPr>
            <w:tcW w:w="1200" w:type="dxa"/>
          </w:tcPr>
          <w:p w14:paraId="3F125824">
            <w:pPr>
              <w:spacing w:line="320" w:lineRule="exact"/>
              <w:rPr>
                <w:rFonts w:ascii="仿宋" w:hAnsi="仿宋" w:eastAsia="仿宋"/>
                <w:b w:val="0"/>
                <w:bCs/>
                <w:szCs w:val="21"/>
              </w:rPr>
            </w:pPr>
          </w:p>
        </w:tc>
        <w:tc>
          <w:tcPr>
            <w:tcW w:w="780" w:type="dxa"/>
          </w:tcPr>
          <w:p w14:paraId="46E8CC13">
            <w:pPr>
              <w:spacing w:line="320" w:lineRule="exact"/>
              <w:rPr>
                <w:rFonts w:ascii="仿宋" w:hAnsi="仿宋" w:eastAsia="仿宋"/>
                <w:b w:val="0"/>
                <w:bCs/>
                <w:szCs w:val="21"/>
              </w:rPr>
            </w:pPr>
          </w:p>
        </w:tc>
        <w:tc>
          <w:tcPr>
            <w:tcW w:w="1665" w:type="dxa"/>
          </w:tcPr>
          <w:p w14:paraId="3B89A3EA">
            <w:pPr>
              <w:spacing w:line="320" w:lineRule="exact"/>
              <w:rPr>
                <w:rFonts w:ascii="仿宋" w:hAnsi="仿宋" w:eastAsia="仿宋"/>
                <w:b w:val="0"/>
                <w:bCs/>
                <w:szCs w:val="21"/>
              </w:rPr>
            </w:pPr>
          </w:p>
        </w:tc>
        <w:tc>
          <w:tcPr>
            <w:tcW w:w="1357" w:type="dxa"/>
          </w:tcPr>
          <w:p w14:paraId="3431F491">
            <w:pPr>
              <w:spacing w:line="320" w:lineRule="exact"/>
              <w:rPr>
                <w:rFonts w:ascii="仿宋" w:hAnsi="仿宋" w:eastAsia="仿宋"/>
                <w:b w:val="0"/>
                <w:bCs/>
                <w:szCs w:val="21"/>
              </w:rPr>
            </w:pPr>
          </w:p>
        </w:tc>
      </w:tr>
      <w:tr w14:paraId="63721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3" w:hRule="atLeast"/>
        </w:trPr>
        <w:tc>
          <w:tcPr>
            <w:tcW w:w="675" w:type="dxa"/>
            <w:vMerge w:val="restart"/>
          </w:tcPr>
          <w:p w14:paraId="11B98E84">
            <w:pPr>
              <w:spacing w:line="320" w:lineRule="exact"/>
              <w:rPr>
                <w:rFonts w:hint="eastAsia" w:ascii="仿宋" w:hAnsi="仿宋" w:eastAsia="仿宋"/>
                <w:b w:val="0"/>
                <w:bCs/>
                <w:szCs w:val="21"/>
                <w:lang w:val="en-US" w:eastAsia="zh-CN"/>
              </w:rPr>
            </w:pPr>
          </w:p>
          <w:p w14:paraId="40BEC55C">
            <w:pPr>
              <w:spacing w:line="320" w:lineRule="exact"/>
              <w:rPr>
                <w:rFonts w:hint="eastAsia" w:ascii="仿宋" w:hAnsi="仿宋" w:eastAsia="仿宋"/>
                <w:b w:val="0"/>
                <w:bCs/>
                <w:szCs w:val="21"/>
                <w:lang w:val="en-US" w:eastAsia="zh-CN"/>
              </w:rPr>
            </w:pPr>
          </w:p>
          <w:p w14:paraId="1A76721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1027" w:type="dxa"/>
            <w:vMerge w:val="restart"/>
          </w:tcPr>
          <w:p w14:paraId="35B97EA6">
            <w:pPr>
              <w:pStyle w:val="2"/>
              <w:spacing w:before="194" w:line="220" w:lineRule="auto"/>
              <w:jc w:val="left"/>
              <w:outlineLvl w:val="0"/>
              <w:rPr>
                <w:rFonts w:hint="eastAsia" w:ascii="仿宋" w:hAnsi="仿宋" w:eastAsia="仿宋" w:cs="仿宋"/>
                <w:b/>
                <w:bCs w:val="0"/>
              </w:rPr>
            </w:pPr>
            <w:r>
              <w:rPr>
                <w:rFonts w:hint="eastAsia" w:ascii="仿宋" w:hAnsi="仿宋" w:eastAsia="仿宋" w:cs="仿宋"/>
                <w:b/>
                <w:bCs w:val="0"/>
                <w:szCs w:val="21"/>
                <w:lang w:val="en-US" w:eastAsia="zh-CN"/>
              </w:rPr>
              <w:t>三、服务内容</w:t>
            </w:r>
          </w:p>
          <w:p w14:paraId="1716AF26">
            <w:pPr>
              <w:spacing w:line="320" w:lineRule="exact"/>
              <w:rPr>
                <w:rFonts w:hint="eastAsia" w:ascii="仿宋" w:hAnsi="仿宋" w:eastAsia="仿宋"/>
                <w:b w:val="0"/>
                <w:bCs/>
                <w:szCs w:val="21"/>
                <w:lang w:val="en-US" w:eastAsia="zh-CN"/>
              </w:rPr>
            </w:pPr>
          </w:p>
        </w:tc>
        <w:tc>
          <w:tcPr>
            <w:tcW w:w="2402" w:type="dxa"/>
          </w:tcPr>
          <w:p w14:paraId="3C075EF6">
            <w:pPr>
              <w:spacing w:line="320" w:lineRule="exact"/>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1、能源消耗情况：分种类审计医院2021-2025年五年来各种能源实际消耗量、折标量、能源费用支出情况，对照国家、省市级、行业内能耗标准定额，核算分析医院能耗结构、能流平衡、能耗指标（如综合能耗、人均能耗、单位面积能耗等）、能耗变化趋势，分析是否符合当年度医院发展实际，并分析能耗变化主要原因。同时，结合医院规模及业务发展趋势，对未来十年医院能源消耗量及增减趋势进行预测。</w:t>
            </w:r>
          </w:p>
        </w:tc>
        <w:tc>
          <w:tcPr>
            <w:tcW w:w="1200" w:type="dxa"/>
          </w:tcPr>
          <w:p w14:paraId="530A757A">
            <w:pPr>
              <w:spacing w:line="320" w:lineRule="exact"/>
              <w:rPr>
                <w:rFonts w:ascii="仿宋" w:hAnsi="仿宋" w:eastAsia="仿宋"/>
                <w:b w:val="0"/>
                <w:bCs/>
                <w:szCs w:val="21"/>
              </w:rPr>
            </w:pPr>
          </w:p>
        </w:tc>
        <w:tc>
          <w:tcPr>
            <w:tcW w:w="780" w:type="dxa"/>
          </w:tcPr>
          <w:p w14:paraId="5A3DF3C1">
            <w:pPr>
              <w:spacing w:line="320" w:lineRule="exact"/>
              <w:rPr>
                <w:rFonts w:ascii="仿宋" w:hAnsi="仿宋" w:eastAsia="仿宋"/>
                <w:b w:val="0"/>
                <w:bCs/>
                <w:szCs w:val="21"/>
              </w:rPr>
            </w:pPr>
          </w:p>
        </w:tc>
        <w:tc>
          <w:tcPr>
            <w:tcW w:w="1665" w:type="dxa"/>
          </w:tcPr>
          <w:p w14:paraId="42BE280E">
            <w:pPr>
              <w:spacing w:line="320" w:lineRule="exact"/>
              <w:rPr>
                <w:rFonts w:ascii="仿宋" w:hAnsi="仿宋" w:eastAsia="仿宋"/>
                <w:b w:val="0"/>
                <w:bCs/>
                <w:szCs w:val="21"/>
              </w:rPr>
            </w:pPr>
          </w:p>
        </w:tc>
        <w:tc>
          <w:tcPr>
            <w:tcW w:w="1357" w:type="dxa"/>
          </w:tcPr>
          <w:p w14:paraId="114AE3D4">
            <w:pPr>
              <w:spacing w:line="320" w:lineRule="exact"/>
              <w:rPr>
                <w:rFonts w:ascii="仿宋" w:hAnsi="仿宋" w:eastAsia="仿宋"/>
                <w:b w:val="0"/>
                <w:bCs/>
                <w:szCs w:val="21"/>
              </w:rPr>
            </w:pPr>
          </w:p>
        </w:tc>
      </w:tr>
      <w:tr w14:paraId="1BAEE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Pr>
          <w:p w14:paraId="02F31B09">
            <w:pPr>
              <w:spacing w:line="320" w:lineRule="exact"/>
              <w:rPr>
                <w:rFonts w:hint="eastAsia" w:ascii="仿宋" w:hAnsi="仿宋" w:eastAsia="仿宋"/>
                <w:b w:val="0"/>
                <w:bCs/>
                <w:szCs w:val="21"/>
                <w:lang w:val="en-US" w:eastAsia="zh-CN"/>
              </w:rPr>
            </w:pPr>
          </w:p>
        </w:tc>
        <w:tc>
          <w:tcPr>
            <w:tcW w:w="1027" w:type="dxa"/>
            <w:vMerge w:val="continue"/>
          </w:tcPr>
          <w:p w14:paraId="1CFFB7C9">
            <w:pPr>
              <w:spacing w:line="320" w:lineRule="exact"/>
              <w:rPr>
                <w:rFonts w:ascii="仿宋" w:hAnsi="仿宋" w:eastAsia="仿宋"/>
                <w:b w:val="0"/>
                <w:bCs/>
                <w:szCs w:val="21"/>
              </w:rPr>
            </w:pPr>
          </w:p>
        </w:tc>
        <w:tc>
          <w:tcPr>
            <w:tcW w:w="2402" w:type="dxa"/>
          </w:tcPr>
          <w:p w14:paraId="1F03169D">
            <w:pPr>
              <w:spacing w:line="320" w:lineRule="exact"/>
              <w:rPr>
                <w:rFonts w:hint="default" w:ascii="仿宋" w:hAnsi="仿宋" w:eastAsia="仿宋" w:cstheme="minorBidi"/>
                <w:b w:val="0"/>
                <w:bCs/>
                <w:kern w:val="2"/>
                <w:sz w:val="24"/>
                <w:szCs w:val="24"/>
                <w:lang w:val="en-US" w:eastAsia="zh-CN" w:bidi="ar-SA"/>
              </w:rPr>
            </w:pPr>
            <w:r>
              <w:rPr>
                <w:rFonts w:hint="eastAsia" w:ascii="仿宋" w:hAnsi="仿宋" w:eastAsia="仿宋" w:cstheme="minorBidi"/>
                <w:b w:val="0"/>
                <w:bCs/>
                <w:kern w:val="2"/>
                <w:sz w:val="24"/>
                <w:szCs w:val="24"/>
                <w:lang w:val="en-US" w:eastAsia="zh-CN" w:bidi="ar-SA"/>
              </w:rPr>
              <w:t>2、用能设备情况：</w:t>
            </w:r>
            <w:r>
              <w:rPr>
                <w:rFonts w:hint="default" w:ascii="仿宋" w:hAnsi="仿宋" w:eastAsia="仿宋" w:cstheme="minorBidi"/>
                <w:b w:val="0"/>
                <w:bCs/>
                <w:kern w:val="2"/>
                <w:sz w:val="24"/>
                <w:szCs w:val="24"/>
                <w:lang w:val="en-US" w:eastAsia="zh-CN" w:bidi="ar-SA"/>
              </w:rPr>
              <w:t>分专业（包括但不限于供配电、给排水、中央空调、太阳能、空气能、</w:t>
            </w:r>
            <w:r>
              <w:rPr>
                <w:rFonts w:hint="eastAsia" w:ascii="仿宋" w:hAnsi="仿宋" w:eastAsia="仿宋" w:cstheme="minorBidi"/>
                <w:b w:val="0"/>
                <w:bCs/>
                <w:kern w:val="2"/>
                <w:sz w:val="24"/>
                <w:szCs w:val="24"/>
                <w:lang w:val="en-US" w:eastAsia="zh-CN" w:bidi="ar-SA"/>
              </w:rPr>
              <w:t>蒸汽发生器</w:t>
            </w:r>
            <w:r>
              <w:rPr>
                <w:rFonts w:hint="default" w:ascii="仿宋" w:hAnsi="仿宋" w:eastAsia="仿宋" w:cstheme="minorBidi"/>
                <w:b w:val="0"/>
                <w:bCs/>
                <w:kern w:val="2"/>
                <w:sz w:val="24"/>
                <w:szCs w:val="24"/>
                <w:lang w:val="en-US" w:eastAsia="zh-CN" w:bidi="ar-SA"/>
              </w:rPr>
              <w:t>、电梯、分体空调、多联机空调、净化空调、医疗设备等）统计全院主要用能设备，了解设备的型号、数量、容量、运行状况、控制方式等，并记录下来。开展相关测试和实验（如变压器负载、三相平衡、电能质量、空调机组COP、换热效率、管网压力、管道保温效果、温湿度、照度、水平衡等），对主要用能设备的配置情况、国家规定淘汰落后设备与节能产品设备使用情况、运行效率、能源利用效率、节能潜力进行分析。</w:t>
            </w:r>
          </w:p>
        </w:tc>
        <w:tc>
          <w:tcPr>
            <w:tcW w:w="1200" w:type="dxa"/>
          </w:tcPr>
          <w:p w14:paraId="2081569D">
            <w:pPr>
              <w:spacing w:line="320" w:lineRule="exact"/>
              <w:rPr>
                <w:rFonts w:ascii="仿宋" w:hAnsi="仿宋" w:eastAsia="仿宋"/>
                <w:b w:val="0"/>
                <w:bCs/>
                <w:szCs w:val="21"/>
              </w:rPr>
            </w:pPr>
          </w:p>
        </w:tc>
        <w:tc>
          <w:tcPr>
            <w:tcW w:w="780" w:type="dxa"/>
          </w:tcPr>
          <w:p w14:paraId="740A0C57">
            <w:pPr>
              <w:spacing w:line="320" w:lineRule="exact"/>
              <w:rPr>
                <w:rFonts w:ascii="仿宋" w:hAnsi="仿宋" w:eastAsia="仿宋"/>
                <w:b w:val="0"/>
                <w:bCs/>
                <w:szCs w:val="21"/>
              </w:rPr>
            </w:pPr>
          </w:p>
        </w:tc>
        <w:tc>
          <w:tcPr>
            <w:tcW w:w="1665" w:type="dxa"/>
          </w:tcPr>
          <w:p w14:paraId="3665942B">
            <w:pPr>
              <w:spacing w:line="320" w:lineRule="exact"/>
              <w:rPr>
                <w:rFonts w:ascii="仿宋" w:hAnsi="仿宋" w:eastAsia="仿宋"/>
                <w:b w:val="0"/>
                <w:bCs/>
                <w:szCs w:val="21"/>
              </w:rPr>
            </w:pPr>
          </w:p>
        </w:tc>
        <w:tc>
          <w:tcPr>
            <w:tcW w:w="1357" w:type="dxa"/>
          </w:tcPr>
          <w:p w14:paraId="168E75F2">
            <w:pPr>
              <w:spacing w:line="320" w:lineRule="exact"/>
              <w:rPr>
                <w:rFonts w:ascii="仿宋" w:hAnsi="仿宋" w:eastAsia="仿宋"/>
                <w:b w:val="0"/>
                <w:bCs/>
                <w:szCs w:val="21"/>
              </w:rPr>
            </w:pPr>
          </w:p>
        </w:tc>
      </w:tr>
      <w:tr w14:paraId="7F120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Pr>
          <w:p w14:paraId="673B09BE">
            <w:pPr>
              <w:spacing w:line="320" w:lineRule="exact"/>
              <w:rPr>
                <w:rFonts w:hint="eastAsia" w:ascii="仿宋" w:hAnsi="仿宋" w:eastAsia="仿宋"/>
                <w:b w:val="0"/>
                <w:bCs/>
                <w:szCs w:val="21"/>
                <w:lang w:val="en-US" w:eastAsia="zh-CN"/>
              </w:rPr>
            </w:pPr>
          </w:p>
        </w:tc>
        <w:tc>
          <w:tcPr>
            <w:tcW w:w="1027" w:type="dxa"/>
            <w:vMerge w:val="continue"/>
          </w:tcPr>
          <w:p w14:paraId="1AAA1361">
            <w:pPr>
              <w:spacing w:line="320" w:lineRule="exact"/>
              <w:rPr>
                <w:rFonts w:ascii="仿宋" w:hAnsi="仿宋" w:eastAsia="仿宋"/>
                <w:b w:val="0"/>
                <w:bCs/>
                <w:szCs w:val="21"/>
              </w:rPr>
            </w:pPr>
          </w:p>
        </w:tc>
        <w:tc>
          <w:tcPr>
            <w:tcW w:w="2402" w:type="dxa"/>
          </w:tcPr>
          <w:p w14:paraId="1E1F0ADE">
            <w:pPr>
              <w:spacing w:line="320" w:lineRule="exact"/>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3、能源计量情况：分种类对医院各种能源的计量情况和能耗统计情况进行调研，分析医院现有能源计量体系建设、计量器具配备管理、计量数据运用管理、能耗数据统计等实际情况，分析计量配置上存在的差距和问题，明确需要达到的计量网络配置目标。</w:t>
            </w:r>
          </w:p>
        </w:tc>
        <w:tc>
          <w:tcPr>
            <w:tcW w:w="1200" w:type="dxa"/>
          </w:tcPr>
          <w:p w14:paraId="572C848B">
            <w:pPr>
              <w:spacing w:line="320" w:lineRule="exact"/>
              <w:rPr>
                <w:rFonts w:ascii="仿宋" w:hAnsi="仿宋" w:eastAsia="仿宋"/>
                <w:b w:val="0"/>
                <w:bCs/>
                <w:szCs w:val="21"/>
              </w:rPr>
            </w:pPr>
          </w:p>
        </w:tc>
        <w:tc>
          <w:tcPr>
            <w:tcW w:w="780" w:type="dxa"/>
          </w:tcPr>
          <w:p w14:paraId="0DDEA516">
            <w:pPr>
              <w:spacing w:line="320" w:lineRule="exact"/>
              <w:rPr>
                <w:rFonts w:ascii="仿宋" w:hAnsi="仿宋" w:eastAsia="仿宋"/>
                <w:b w:val="0"/>
                <w:bCs/>
                <w:szCs w:val="21"/>
              </w:rPr>
            </w:pPr>
          </w:p>
        </w:tc>
        <w:tc>
          <w:tcPr>
            <w:tcW w:w="1665" w:type="dxa"/>
          </w:tcPr>
          <w:p w14:paraId="55754408">
            <w:pPr>
              <w:spacing w:line="320" w:lineRule="exact"/>
              <w:rPr>
                <w:rFonts w:ascii="仿宋" w:hAnsi="仿宋" w:eastAsia="仿宋"/>
                <w:b w:val="0"/>
                <w:bCs/>
                <w:szCs w:val="21"/>
              </w:rPr>
            </w:pPr>
          </w:p>
        </w:tc>
        <w:tc>
          <w:tcPr>
            <w:tcW w:w="1357" w:type="dxa"/>
          </w:tcPr>
          <w:p w14:paraId="27275FF8">
            <w:pPr>
              <w:spacing w:line="320" w:lineRule="exact"/>
              <w:rPr>
                <w:rFonts w:ascii="仿宋" w:hAnsi="仿宋" w:eastAsia="仿宋"/>
                <w:b w:val="0"/>
                <w:bCs/>
                <w:szCs w:val="21"/>
              </w:rPr>
            </w:pPr>
          </w:p>
        </w:tc>
      </w:tr>
      <w:tr w14:paraId="34DC6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75" w:type="dxa"/>
            <w:vMerge w:val="continue"/>
          </w:tcPr>
          <w:p w14:paraId="3096879D">
            <w:pPr>
              <w:spacing w:line="320" w:lineRule="exact"/>
              <w:rPr>
                <w:rFonts w:hint="eastAsia" w:ascii="仿宋" w:hAnsi="仿宋" w:eastAsia="仿宋"/>
                <w:b w:val="0"/>
                <w:bCs/>
                <w:szCs w:val="21"/>
                <w:lang w:val="en-US" w:eastAsia="zh-CN"/>
              </w:rPr>
            </w:pPr>
          </w:p>
        </w:tc>
        <w:tc>
          <w:tcPr>
            <w:tcW w:w="1027" w:type="dxa"/>
            <w:vMerge w:val="continue"/>
          </w:tcPr>
          <w:p w14:paraId="457CD65E">
            <w:pPr>
              <w:spacing w:line="320" w:lineRule="exact"/>
              <w:rPr>
                <w:rFonts w:ascii="仿宋" w:hAnsi="仿宋" w:eastAsia="仿宋"/>
                <w:b w:val="0"/>
                <w:bCs/>
                <w:szCs w:val="21"/>
              </w:rPr>
            </w:pPr>
          </w:p>
        </w:tc>
        <w:tc>
          <w:tcPr>
            <w:tcW w:w="2402" w:type="dxa"/>
          </w:tcPr>
          <w:p w14:paraId="14E56B36">
            <w:pPr>
              <w:pStyle w:val="2"/>
              <w:spacing w:before="217" w:line="240" w:lineRule="auto"/>
              <w:ind w:right="99"/>
              <w:jc w:val="left"/>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4、能源管理状况：在现场进行观察，记录设备的开启状况、控制方式、温度设置等情况。观察是否存在能源浪费的行为或问题，如长时间开启不必要的设备、设备的调节控制不当等。对医院现有能源管理机构及部门设置、节能规章制度建设及执行、节能岗位设置及职责确定、能源管理目标和方针、节能宣传教育培训工作开展等实际情况进行调研，分析能源管理的成效与问题，明确后期可以实施的能源管理具体措施和管理目标。</w:t>
            </w:r>
          </w:p>
        </w:tc>
        <w:tc>
          <w:tcPr>
            <w:tcW w:w="1200" w:type="dxa"/>
          </w:tcPr>
          <w:p w14:paraId="3A27C30B">
            <w:pPr>
              <w:spacing w:line="320" w:lineRule="exact"/>
              <w:rPr>
                <w:rFonts w:ascii="仿宋" w:hAnsi="仿宋" w:eastAsia="仿宋"/>
                <w:b w:val="0"/>
                <w:bCs/>
                <w:szCs w:val="21"/>
              </w:rPr>
            </w:pPr>
          </w:p>
        </w:tc>
        <w:tc>
          <w:tcPr>
            <w:tcW w:w="780" w:type="dxa"/>
          </w:tcPr>
          <w:p w14:paraId="404842BE">
            <w:pPr>
              <w:spacing w:line="320" w:lineRule="exact"/>
              <w:rPr>
                <w:rFonts w:ascii="仿宋" w:hAnsi="仿宋" w:eastAsia="仿宋"/>
                <w:b w:val="0"/>
                <w:bCs/>
                <w:szCs w:val="21"/>
              </w:rPr>
            </w:pPr>
          </w:p>
        </w:tc>
        <w:tc>
          <w:tcPr>
            <w:tcW w:w="1665" w:type="dxa"/>
          </w:tcPr>
          <w:p w14:paraId="738EBE80">
            <w:pPr>
              <w:spacing w:line="320" w:lineRule="exact"/>
              <w:rPr>
                <w:rFonts w:ascii="仿宋" w:hAnsi="仿宋" w:eastAsia="仿宋"/>
                <w:b w:val="0"/>
                <w:bCs/>
                <w:szCs w:val="21"/>
              </w:rPr>
            </w:pPr>
          </w:p>
        </w:tc>
        <w:tc>
          <w:tcPr>
            <w:tcW w:w="1357" w:type="dxa"/>
          </w:tcPr>
          <w:p w14:paraId="55463ABB">
            <w:pPr>
              <w:spacing w:line="320" w:lineRule="exact"/>
              <w:rPr>
                <w:rFonts w:ascii="仿宋" w:hAnsi="仿宋" w:eastAsia="仿宋"/>
                <w:b w:val="0"/>
                <w:bCs/>
                <w:szCs w:val="21"/>
              </w:rPr>
            </w:pPr>
          </w:p>
        </w:tc>
      </w:tr>
      <w:tr w14:paraId="70D6F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3" w:hRule="atLeast"/>
        </w:trPr>
        <w:tc>
          <w:tcPr>
            <w:tcW w:w="675" w:type="dxa"/>
            <w:vMerge w:val="continue"/>
          </w:tcPr>
          <w:p w14:paraId="320BED5C">
            <w:pPr>
              <w:spacing w:line="320" w:lineRule="exact"/>
              <w:rPr>
                <w:rFonts w:hint="eastAsia" w:ascii="仿宋" w:hAnsi="仿宋" w:eastAsia="仿宋"/>
                <w:b w:val="0"/>
                <w:bCs/>
                <w:szCs w:val="21"/>
                <w:lang w:val="en-US" w:eastAsia="zh-CN"/>
              </w:rPr>
            </w:pPr>
          </w:p>
        </w:tc>
        <w:tc>
          <w:tcPr>
            <w:tcW w:w="1027" w:type="dxa"/>
            <w:vMerge w:val="continue"/>
          </w:tcPr>
          <w:p w14:paraId="61DC5C94">
            <w:pPr>
              <w:spacing w:line="320" w:lineRule="exact"/>
              <w:rPr>
                <w:rFonts w:ascii="仿宋" w:hAnsi="仿宋" w:eastAsia="仿宋"/>
                <w:b w:val="0"/>
                <w:bCs/>
                <w:szCs w:val="21"/>
              </w:rPr>
            </w:pPr>
          </w:p>
        </w:tc>
        <w:tc>
          <w:tcPr>
            <w:tcW w:w="2402" w:type="dxa"/>
          </w:tcPr>
          <w:p w14:paraId="03040615">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5、技改项目分析：核算医院五年来已经开展的节能技改项目取得的节能效果以及可以改进的方向。另外，结合医院实际情况及院方需求，对各能源公司提供的节能技改方案的可行性、安全性、经济性进行分析研究，测算节能效果，为医院量身制定可以具体实施的节能技改项目清单，分析各技改项目实施后的节能量和投资回收期，给出合理建议。</w:t>
            </w:r>
          </w:p>
        </w:tc>
        <w:tc>
          <w:tcPr>
            <w:tcW w:w="1200" w:type="dxa"/>
          </w:tcPr>
          <w:p w14:paraId="43FB8A59">
            <w:pPr>
              <w:spacing w:line="320" w:lineRule="exact"/>
              <w:rPr>
                <w:rFonts w:ascii="仿宋" w:hAnsi="仿宋" w:eastAsia="仿宋"/>
                <w:b w:val="0"/>
                <w:bCs/>
                <w:szCs w:val="21"/>
              </w:rPr>
            </w:pPr>
          </w:p>
        </w:tc>
        <w:tc>
          <w:tcPr>
            <w:tcW w:w="780" w:type="dxa"/>
          </w:tcPr>
          <w:p w14:paraId="629361B7">
            <w:pPr>
              <w:spacing w:line="320" w:lineRule="exact"/>
              <w:rPr>
                <w:rFonts w:ascii="仿宋" w:hAnsi="仿宋" w:eastAsia="仿宋"/>
                <w:b w:val="0"/>
                <w:bCs/>
                <w:szCs w:val="21"/>
              </w:rPr>
            </w:pPr>
          </w:p>
        </w:tc>
        <w:tc>
          <w:tcPr>
            <w:tcW w:w="1665" w:type="dxa"/>
          </w:tcPr>
          <w:p w14:paraId="1A055C97">
            <w:pPr>
              <w:spacing w:line="320" w:lineRule="exact"/>
              <w:rPr>
                <w:rFonts w:ascii="仿宋" w:hAnsi="仿宋" w:eastAsia="仿宋"/>
                <w:b w:val="0"/>
                <w:bCs/>
                <w:szCs w:val="21"/>
              </w:rPr>
            </w:pPr>
          </w:p>
        </w:tc>
        <w:tc>
          <w:tcPr>
            <w:tcW w:w="1357" w:type="dxa"/>
          </w:tcPr>
          <w:p w14:paraId="470FEF36">
            <w:pPr>
              <w:spacing w:line="320" w:lineRule="exact"/>
              <w:rPr>
                <w:rFonts w:ascii="仿宋" w:hAnsi="仿宋" w:eastAsia="仿宋"/>
                <w:b w:val="0"/>
                <w:bCs/>
                <w:szCs w:val="21"/>
              </w:rPr>
            </w:pPr>
          </w:p>
        </w:tc>
      </w:tr>
      <w:tr w14:paraId="5E35D0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3" w:hRule="atLeast"/>
        </w:trPr>
        <w:tc>
          <w:tcPr>
            <w:tcW w:w="675" w:type="dxa"/>
            <w:vMerge w:val="continue"/>
          </w:tcPr>
          <w:p w14:paraId="54E1D3A7">
            <w:pPr>
              <w:spacing w:line="320" w:lineRule="exact"/>
              <w:rPr>
                <w:rFonts w:hint="eastAsia" w:ascii="仿宋" w:hAnsi="仿宋" w:eastAsia="仿宋"/>
                <w:b w:val="0"/>
                <w:bCs/>
                <w:szCs w:val="21"/>
                <w:lang w:val="en-US" w:eastAsia="zh-CN"/>
              </w:rPr>
            </w:pPr>
          </w:p>
        </w:tc>
        <w:tc>
          <w:tcPr>
            <w:tcW w:w="1027" w:type="dxa"/>
            <w:vMerge w:val="continue"/>
          </w:tcPr>
          <w:p w14:paraId="599A444E">
            <w:pPr>
              <w:spacing w:line="320" w:lineRule="exact"/>
              <w:rPr>
                <w:rFonts w:ascii="仿宋" w:hAnsi="仿宋" w:eastAsia="仿宋"/>
                <w:b w:val="0"/>
                <w:bCs/>
                <w:szCs w:val="21"/>
              </w:rPr>
            </w:pPr>
          </w:p>
        </w:tc>
        <w:tc>
          <w:tcPr>
            <w:tcW w:w="2402" w:type="dxa"/>
          </w:tcPr>
          <w:p w14:paraId="786A2731">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6、能源基准</w:t>
            </w:r>
            <w:r>
              <w:rPr>
                <w:rFonts w:hint="eastAsia" w:ascii="仿宋" w:hAnsi="仿宋" w:eastAsia="仿宋" w:cstheme="minorBidi"/>
                <w:b w:val="0"/>
                <w:bCs/>
                <w:kern w:val="2"/>
                <w:sz w:val="24"/>
                <w:szCs w:val="24"/>
                <w:lang w:val="en-US" w:eastAsia="zh-CN" w:bidi="ar-SA"/>
              </w:rPr>
              <w:t>和</w:t>
            </w:r>
            <w:r>
              <w:rPr>
                <w:rFonts w:hint="default" w:ascii="仿宋" w:hAnsi="仿宋" w:eastAsia="仿宋" w:cstheme="minorBidi"/>
                <w:b w:val="0"/>
                <w:bCs/>
                <w:kern w:val="2"/>
                <w:sz w:val="24"/>
                <w:szCs w:val="24"/>
                <w:lang w:val="en-US" w:eastAsia="zh-CN" w:bidi="ar-SA"/>
              </w:rPr>
              <w:t>基准期：根据调研情况，确定各种类能源消耗基准值，为后期合同能源管理项目的开展提供客观的能耗基准参考值，以及其他相关数据支撑。</w:t>
            </w:r>
          </w:p>
        </w:tc>
        <w:tc>
          <w:tcPr>
            <w:tcW w:w="1200" w:type="dxa"/>
          </w:tcPr>
          <w:p w14:paraId="7EE1B82E">
            <w:pPr>
              <w:spacing w:line="320" w:lineRule="exact"/>
              <w:rPr>
                <w:rFonts w:ascii="仿宋" w:hAnsi="仿宋" w:eastAsia="仿宋"/>
                <w:b w:val="0"/>
                <w:bCs/>
                <w:szCs w:val="21"/>
              </w:rPr>
            </w:pPr>
          </w:p>
        </w:tc>
        <w:tc>
          <w:tcPr>
            <w:tcW w:w="780" w:type="dxa"/>
          </w:tcPr>
          <w:p w14:paraId="3E873EA6">
            <w:pPr>
              <w:spacing w:line="320" w:lineRule="exact"/>
              <w:rPr>
                <w:rFonts w:ascii="仿宋" w:hAnsi="仿宋" w:eastAsia="仿宋"/>
                <w:b w:val="0"/>
                <w:bCs/>
                <w:szCs w:val="21"/>
              </w:rPr>
            </w:pPr>
          </w:p>
        </w:tc>
        <w:tc>
          <w:tcPr>
            <w:tcW w:w="1665" w:type="dxa"/>
          </w:tcPr>
          <w:p w14:paraId="40E27874">
            <w:pPr>
              <w:spacing w:line="320" w:lineRule="exact"/>
              <w:rPr>
                <w:rFonts w:ascii="仿宋" w:hAnsi="仿宋" w:eastAsia="仿宋"/>
                <w:b w:val="0"/>
                <w:bCs/>
                <w:szCs w:val="21"/>
              </w:rPr>
            </w:pPr>
          </w:p>
        </w:tc>
        <w:tc>
          <w:tcPr>
            <w:tcW w:w="1357" w:type="dxa"/>
          </w:tcPr>
          <w:p w14:paraId="1FBE4ADC">
            <w:pPr>
              <w:spacing w:line="320" w:lineRule="exact"/>
              <w:rPr>
                <w:rFonts w:ascii="仿宋" w:hAnsi="仿宋" w:eastAsia="仿宋"/>
                <w:b w:val="0"/>
                <w:bCs/>
                <w:szCs w:val="21"/>
              </w:rPr>
            </w:pPr>
          </w:p>
        </w:tc>
      </w:tr>
      <w:tr w14:paraId="3374E2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3" w:hRule="atLeast"/>
        </w:trPr>
        <w:tc>
          <w:tcPr>
            <w:tcW w:w="675" w:type="dxa"/>
          </w:tcPr>
          <w:p w14:paraId="6E0A4A85">
            <w:pPr>
              <w:spacing w:line="320" w:lineRule="exact"/>
              <w:rPr>
                <w:rFonts w:hint="eastAsia" w:ascii="仿宋" w:hAnsi="仿宋" w:eastAsia="仿宋"/>
                <w:b w:val="0"/>
                <w:bCs/>
                <w:szCs w:val="21"/>
                <w:lang w:val="en-US" w:eastAsia="zh-CN"/>
              </w:rPr>
            </w:pPr>
          </w:p>
        </w:tc>
        <w:tc>
          <w:tcPr>
            <w:tcW w:w="1027" w:type="dxa"/>
          </w:tcPr>
          <w:p w14:paraId="20ED7133">
            <w:pPr>
              <w:spacing w:line="320" w:lineRule="exact"/>
              <w:rPr>
                <w:rFonts w:ascii="仿宋" w:hAnsi="仿宋" w:eastAsia="仿宋"/>
                <w:b w:val="0"/>
                <w:bCs/>
                <w:szCs w:val="21"/>
              </w:rPr>
            </w:pPr>
          </w:p>
        </w:tc>
        <w:tc>
          <w:tcPr>
            <w:tcW w:w="2402" w:type="dxa"/>
          </w:tcPr>
          <w:p w14:paraId="16D17DA0">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7、成本核算建议：根据调研情况，为医院后期开展能耗成本核算提供合理化建议，为临床科室、医技科室、行政职能科室制定符合科室实际的、可操作性强的能耗成本核算方式。</w:t>
            </w:r>
          </w:p>
        </w:tc>
        <w:tc>
          <w:tcPr>
            <w:tcW w:w="1200" w:type="dxa"/>
          </w:tcPr>
          <w:p w14:paraId="43A39F24">
            <w:pPr>
              <w:spacing w:line="320" w:lineRule="exact"/>
              <w:rPr>
                <w:rFonts w:ascii="仿宋" w:hAnsi="仿宋" w:eastAsia="仿宋"/>
                <w:b w:val="0"/>
                <w:bCs/>
                <w:szCs w:val="21"/>
              </w:rPr>
            </w:pPr>
          </w:p>
        </w:tc>
        <w:tc>
          <w:tcPr>
            <w:tcW w:w="780" w:type="dxa"/>
          </w:tcPr>
          <w:p w14:paraId="1E077CAE">
            <w:pPr>
              <w:spacing w:line="320" w:lineRule="exact"/>
              <w:rPr>
                <w:rFonts w:ascii="仿宋" w:hAnsi="仿宋" w:eastAsia="仿宋"/>
                <w:b w:val="0"/>
                <w:bCs/>
                <w:szCs w:val="21"/>
              </w:rPr>
            </w:pPr>
          </w:p>
        </w:tc>
        <w:tc>
          <w:tcPr>
            <w:tcW w:w="1665" w:type="dxa"/>
          </w:tcPr>
          <w:p w14:paraId="0E6D0B88">
            <w:pPr>
              <w:spacing w:line="320" w:lineRule="exact"/>
              <w:rPr>
                <w:rFonts w:ascii="仿宋" w:hAnsi="仿宋" w:eastAsia="仿宋"/>
                <w:b w:val="0"/>
                <w:bCs/>
                <w:szCs w:val="21"/>
              </w:rPr>
            </w:pPr>
          </w:p>
        </w:tc>
        <w:tc>
          <w:tcPr>
            <w:tcW w:w="1357" w:type="dxa"/>
          </w:tcPr>
          <w:p w14:paraId="0BC6E2DF">
            <w:pPr>
              <w:spacing w:line="320" w:lineRule="exact"/>
              <w:rPr>
                <w:rFonts w:ascii="仿宋" w:hAnsi="仿宋" w:eastAsia="仿宋"/>
                <w:b w:val="0"/>
                <w:bCs/>
                <w:szCs w:val="21"/>
              </w:rPr>
            </w:pPr>
          </w:p>
        </w:tc>
      </w:tr>
      <w:tr w14:paraId="27F8E8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3" w:hRule="atLeast"/>
        </w:trPr>
        <w:tc>
          <w:tcPr>
            <w:tcW w:w="675" w:type="dxa"/>
          </w:tcPr>
          <w:p w14:paraId="2BA47F4B">
            <w:pPr>
              <w:spacing w:line="320" w:lineRule="exact"/>
              <w:rPr>
                <w:rFonts w:hint="eastAsia" w:ascii="仿宋" w:hAnsi="仿宋" w:eastAsia="仿宋"/>
                <w:b w:val="0"/>
                <w:bCs/>
                <w:szCs w:val="21"/>
                <w:lang w:val="en-US" w:eastAsia="zh-CN"/>
              </w:rPr>
            </w:pPr>
          </w:p>
        </w:tc>
        <w:tc>
          <w:tcPr>
            <w:tcW w:w="1027" w:type="dxa"/>
          </w:tcPr>
          <w:p w14:paraId="069C0028">
            <w:pPr>
              <w:spacing w:line="320" w:lineRule="exact"/>
              <w:rPr>
                <w:rFonts w:ascii="仿宋" w:hAnsi="仿宋" w:eastAsia="仿宋"/>
                <w:b w:val="0"/>
                <w:bCs/>
                <w:szCs w:val="21"/>
              </w:rPr>
            </w:pPr>
          </w:p>
        </w:tc>
        <w:tc>
          <w:tcPr>
            <w:tcW w:w="2402" w:type="dxa"/>
          </w:tcPr>
          <w:p w14:paraId="68B5F1FA">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eastAsia" w:ascii="仿宋" w:hAnsi="仿宋" w:eastAsia="仿宋" w:cstheme="minorBidi"/>
                <w:b w:val="0"/>
                <w:bCs/>
                <w:kern w:val="2"/>
                <w:sz w:val="24"/>
                <w:szCs w:val="24"/>
                <w:lang w:val="en-US" w:eastAsia="zh-CN" w:bidi="ar-SA"/>
              </w:rPr>
              <w:t>8、</w:t>
            </w:r>
            <w:r>
              <w:rPr>
                <w:rFonts w:hint="default" w:ascii="仿宋" w:hAnsi="仿宋" w:eastAsia="仿宋" w:cstheme="minorBidi"/>
                <w:b w:val="0"/>
                <w:bCs/>
                <w:kern w:val="2"/>
                <w:sz w:val="24"/>
                <w:szCs w:val="24"/>
                <w:lang w:val="en-US" w:eastAsia="zh-CN" w:bidi="ar-SA"/>
              </w:rPr>
              <w:t>出具能源审计报告：报告内容包括能源消耗情况、用能设备情况、能源计量情况、能源管理状况、技改项目分析、能源基准和基准期、成本核算建议、能源精细化管理建议等。配合组织有关部门及专家对能源审计报告、能源托管方案进行全面评估和确定，协助向公共机构节能主管部门和财政部门备案。本项目所出具的编制文件及其他所需相关资料应符合国家相关规范要求，并满足此项目实际需要；同时符合项目属地政府相关职能部门的要求，如需相关部门审批，所涉及的编制文件修改、完善、评审论证等一切工作，由成交供应商负责。</w:t>
            </w:r>
          </w:p>
        </w:tc>
        <w:tc>
          <w:tcPr>
            <w:tcW w:w="1200" w:type="dxa"/>
          </w:tcPr>
          <w:p w14:paraId="0A8A7774">
            <w:pPr>
              <w:spacing w:line="320" w:lineRule="exact"/>
              <w:rPr>
                <w:rFonts w:ascii="仿宋" w:hAnsi="仿宋" w:eastAsia="仿宋"/>
                <w:b w:val="0"/>
                <w:bCs/>
                <w:szCs w:val="21"/>
              </w:rPr>
            </w:pPr>
          </w:p>
        </w:tc>
        <w:tc>
          <w:tcPr>
            <w:tcW w:w="780" w:type="dxa"/>
          </w:tcPr>
          <w:p w14:paraId="3FE0E6D4">
            <w:pPr>
              <w:spacing w:line="320" w:lineRule="exact"/>
              <w:rPr>
                <w:rFonts w:ascii="仿宋" w:hAnsi="仿宋" w:eastAsia="仿宋"/>
                <w:b w:val="0"/>
                <w:bCs/>
                <w:szCs w:val="21"/>
              </w:rPr>
            </w:pPr>
          </w:p>
        </w:tc>
        <w:tc>
          <w:tcPr>
            <w:tcW w:w="1665" w:type="dxa"/>
          </w:tcPr>
          <w:p w14:paraId="0BC33AD3">
            <w:pPr>
              <w:spacing w:line="320" w:lineRule="exact"/>
              <w:rPr>
                <w:rFonts w:ascii="仿宋" w:hAnsi="仿宋" w:eastAsia="仿宋"/>
                <w:b w:val="0"/>
                <w:bCs/>
                <w:szCs w:val="21"/>
              </w:rPr>
            </w:pPr>
          </w:p>
        </w:tc>
        <w:tc>
          <w:tcPr>
            <w:tcW w:w="1357" w:type="dxa"/>
          </w:tcPr>
          <w:p w14:paraId="7DEEB278">
            <w:pPr>
              <w:spacing w:line="320" w:lineRule="exact"/>
              <w:rPr>
                <w:rFonts w:ascii="仿宋" w:hAnsi="仿宋" w:eastAsia="仿宋"/>
                <w:b w:val="0"/>
                <w:bCs/>
                <w:szCs w:val="21"/>
              </w:rPr>
            </w:pPr>
          </w:p>
        </w:tc>
      </w:tr>
      <w:tr w14:paraId="026ED9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3" w:hRule="atLeast"/>
        </w:trPr>
        <w:tc>
          <w:tcPr>
            <w:tcW w:w="675" w:type="dxa"/>
          </w:tcPr>
          <w:p w14:paraId="51B7679C">
            <w:pPr>
              <w:spacing w:line="320" w:lineRule="exact"/>
              <w:rPr>
                <w:rFonts w:hint="eastAsia" w:ascii="仿宋" w:hAnsi="仿宋" w:eastAsia="仿宋"/>
                <w:b w:val="0"/>
                <w:bCs/>
                <w:szCs w:val="21"/>
                <w:lang w:val="en-US" w:eastAsia="zh-CN"/>
              </w:rPr>
            </w:pPr>
          </w:p>
        </w:tc>
        <w:tc>
          <w:tcPr>
            <w:tcW w:w="1027" w:type="dxa"/>
          </w:tcPr>
          <w:p w14:paraId="69A1C495">
            <w:pPr>
              <w:spacing w:line="320" w:lineRule="exact"/>
              <w:rPr>
                <w:rFonts w:ascii="仿宋" w:hAnsi="仿宋" w:eastAsia="仿宋"/>
                <w:b w:val="0"/>
                <w:bCs/>
                <w:szCs w:val="21"/>
              </w:rPr>
            </w:pPr>
          </w:p>
        </w:tc>
        <w:tc>
          <w:tcPr>
            <w:tcW w:w="2402" w:type="dxa"/>
          </w:tcPr>
          <w:p w14:paraId="329B9064">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9、其他要求：结合医院需求，为医院前期各能源公司提供的节能技改方案进行可行性评价；对医院能源托管或者合同能源管理项目的实施、医院后勤管理工作高质量发展等，提供专业指导意见；配合医院做好节能示范单位创建或其他荣誉申报。</w:t>
            </w:r>
          </w:p>
        </w:tc>
        <w:tc>
          <w:tcPr>
            <w:tcW w:w="1200" w:type="dxa"/>
          </w:tcPr>
          <w:p w14:paraId="696DF8FF">
            <w:pPr>
              <w:spacing w:line="320" w:lineRule="exact"/>
              <w:rPr>
                <w:rFonts w:ascii="仿宋" w:hAnsi="仿宋" w:eastAsia="仿宋"/>
                <w:b w:val="0"/>
                <w:bCs/>
                <w:szCs w:val="21"/>
              </w:rPr>
            </w:pPr>
          </w:p>
        </w:tc>
        <w:tc>
          <w:tcPr>
            <w:tcW w:w="780" w:type="dxa"/>
          </w:tcPr>
          <w:p w14:paraId="02076E64">
            <w:pPr>
              <w:spacing w:line="320" w:lineRule="exact"/>
              <w:rPr>
                <w:rFonts w:ascii="仿宋" w:hAnsi="仿宋" w:eastAsia="仿宋"/>
                <w:b w:val="0"/>
                <w:bCs/>
                <w:szCs w:val="21"/>
              </w:rPr>
            </w:pPr>
          </w:p>
        </w:tc>
        <w:tc>
          <w:tcPr>
            <w:tcW w:w="1665" w:type="dxa"/>
          </w:tcPr>
          <w:p w14:paraId="7BBD5ACE">
            <w:pPr>
              <w:spacing w:line="320" w:lineRule="exact"/>
              <w:rPr>
                <w:rFonts w:ascii="仿宋" w:hAnsi="仿宋" w:eastAsia="仿宋"/>
                <w:b w:val="0"/>
                <w:bCs/>
                <w:szCs w:val="21"/>
              </w:rPr>
            </w:pPr>
          </w:p>
        </w:tc>
        <w:tc>
          <w:tcPr>
            <w:tcW w:w="1357" w:type="dxa"/>
          </w:tcPr>
          <w:p w14:paraId="4A62BA69">
            <w:pPr>
              <w:spacing w:line="320" w:lineRule="exact"/>
              <w:rPr>
                <w:rFonts w:ascii="仿宋" w:hAnsi="仿宋" w:eastAsia="仿宋"/>
                <w:b w:val="0"/>
                <w:bCs/>
                <w:szCs w:val="21"/>
              </w:rPr>
            </w:pPr>
          </w:p>
        </w:tc>
      </w:tr>
      <w:tr w14:paraId="4D7355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75" w:type="dxa"/>
          </w:tcPr>
          <w:p w14:paraId="102DEA43">
            <w:pPr>
              <w:spacing w:line="320" w:lineRule="exact"/>
              <w:rPr>
                <w:rFonts w:hint="eastAsia" w:ascii="仿宋" w:hAnsi="仿宋" w:eastAsia="仿宋"/>
                <w:b w:val="0"/>
                <w:bCs/>
                <w:szCs w:val="21"/>
                <w:lang w:val="en-US" w:eastAsia="zh-CN"/>
              </w:rPr>
            </w:pPr>
          </w:p>
        </w:tc>
        <w:tc>
          <w:tcPr>
            <w:tcW w:w="1027" w:type="dxa"/>
            <w:vMerge w:val="restart"/>
          </w:tcPr>
          <w:p w14:paraId="0C9AFA5A">
            <w:pPr>
              <w:spacing w:line="320" w:lineRule="exact"/>
              <w:rPr>
                <w:rFonts w:hint="eastAsia" w:ascii="仿宋" w:hAnsi="仿宋" w:eastAsia="仿宋"/>
                <w:b w:val="0"/>
                <w:bCs/>
                <w:szCs w:val="21"/>
                <w:lang w:val="en-US" w:eastAsia="zh-CN"/>
              </w:rPr>
            </w:pPr>
            <w:r>
              <w:rPr>
                <w:rFonts w:hint="eastAsia" w:ascii="仿宋" w:hAnsi="仿宋" w:eastAsia="仿宋"/>
                <w:b/>
                <w:bCs w:val="0"/>
                <w:szCs w:val="21"/>
                <w:lang w:val="en-US" w:eastAsia="zh-CN"/>
              </w:rPr>
              <w:t>四、其他要求</w:t>
            </w:r>
          </w:p>
        </w:tc>
        <w:tc>
          <w:tcPr>
            <w:tcW w:w="2402" w:type="dxa"/>
          </w:tcPr>
          <w:p w14:paraId="3D227115">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1、工期要求：合同签订后30个日历天内完成审计评估工作，并出具正式能源审计评估报告。</w:t>
            </w:r>
          </w:p>
        </w:tc>
        <w:tc>
          <w:tcPr>
            <w:tcW w:w="1200" w:type="dxa"/>
          </w:tcPr>
          <w:p w14:paraId="67AFED0F">
            <w:pPr>
              <w:spacing w:line="320" w:lineRule="exact"/>
              <w:rPr>
                <w:rFonts w:ascii="仿宋" w:hAnsi="仿宋" w:eastAsia="仿宋"/>
                <w:b w:val="0"/>
                <w:bCs/>
                <w:szCs w:val="21"/>
              </w:rPr>
            </w:pPr>
          </w:p>
        </w:tc>
        <w:tc>
          <w:tcPr>
            <w:tcW w:w="780" w:type="dxa"/>
          </w:tcPr>
          <w:p w14:paraId="0875D882">
            <w:pPr>
              <w:spacing w:line="320" w:lineRule="exact"/>
              <w:rPr>
                <w:rFonts w:ascii="仿宋" w:hAnsi="仿宋" w:eastAsia="仿宋"/>
                <w:b w:val="0"/>
                <w:bCs/>
                <w:szCs w:val="21"/>
              </w:rPr>
            </w:pPr>
          </w:p>
        </w:tc>
        <w:tc>
          <w:tcPr>
            <w:tcW w:w="1665" w:type="dxa"/>
          </w:tcPr>
          <w:p w14:paraId="756B2335">
            <w:pPr>
              <w:spacing w:line="320" w:lineRule="exact"/>
              <w:rPr>
                <w:rFonts w:ascii="仿宋" w:hAnsi="仿宋" w:eastAsia="仿宋"/>
                <w:b w:val="0"/>
                <w:bCs/>
                <w:szCs w:val="21"/>
              </w:rPr>
            </w:pPr>
          </w:p>
        </w:tc>
        <w:tc>
          <w:tcPr>
            <w:tcW w:w="1357" w:type="dxa"/>
          </w:tcPr>
          <w:p w14:paraId="2BB4DE07">
            <w:pPr>
              <w:spacing w:line="320" w:lineRule="exact"/>
              <w:rPr>
                <w:rFonts w:ascii="仿宋" w:hAnsi="仿宋" w:eastAsia="仿宋"/>
                <w:b w:val="0"/>
                <w:bCs/>
                <w:szCs w:val="21"/>
              </w:rPr>
            </w:pPr>
          </w:p>
        </w:tc>
      </w:tr>
      <w:tr w14:paraId="4CF1E5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3" w:hRule="atLeast"/>
        </w:trPr>
        <w:tc>
          <w:tcPr>
            <w:tcW w:w="675" w:type="dxa"/>
          </w:tcPr>
          <w:p w14:paraId="2EB8AD48">
            <w:pPr>
              <w:spacing w:line="320" w:lineRule="exact"/>
              <w:rPr>
                <w:rFonts w:hint="eastAsia" w:ascii="仿宋" w:hAnsi="仿宋" w:eastAsia="仿宋"/>
                <w:b w:val="0"/>
                <w:bCs/>
                <w:szCs w:val="21"/>
                <w:lang w:val="en-US" w:eastAsia="zh-CN"/>
              </w:rPr>
            </w:pPr>
          </w:p>
        </w:tc>
        <w:tc>
          <w:tcPr>
            <w:tcW w:w="1027" w:type="dxa"/>
            <w:vMerge w:val="continue"/>
          </w:tcPr>
          <w:p w14:paraId="6A5A488F">
            <w:pPr>
              <w:spacing w:line="320" w:lineRule="exact"/>
              <w:rPr>
                <w:rFonts w:hint="eastAsia" w:ascii="仿宋" w:hAnsi="仿宋" w:eastAsia="仿宋"/>
                <w:b/>
                <w:bCs w:val="0"/>
                <w:szCs w:val="21"/>
                <w:lang w:val="en-US" w:eastAsia="zh-CN"/>
              </w:rPr>
            </w:pPr>
          </w:p>
        </w:tc>
        <w:tc>
          <w:tcPr>
            <w:tcW w:w="2402" w:type="dxa"/>
          </w:tcPr>
          <w:p w14:paraId="1A68220A">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2、质量要求：《安徽省公共机构能源审计管理暂行办法》、《公共机构能源审计技术导则》（GB/T 31342-2014）、《安徽省非工业能源审计报告内容和深度要求》及相关标准要求。所有工作完成后，需提交院方正式胶装报告，出具正式审计评估报告前，需提交电子版至院方审核，若未达到院方要求，院方将不予支付任何服务费用。</w:t>
            </w:r>
          </w:p>
        </w:tc>
        <w:tc>
          <w:tcPr>
            <w:tcW w:w="1200" w:type="dxa"/>
          </w:tcPr>
          <w:p w14:paraId="4CDFD58B">
            <w:pPr>
              <w:spacing w:line="320" w:lineRule="exact"/>
              <w:rPr>
                <w:rFonts w:ascii="仿宋" w:hAnsi="仿宋" w:eastAsia="仿宋"/>
                <w:b w:val="0"/>
                <w:bCs/>
                <w:szCs w:val="21"/>
              </w:rPr>
            </w:pPr>
          </w:p>
        </w:tc>
        <w:tc>
          <w:tcPr>
            <w:tcW w:w="780" w:type="dxa"/>
          </w:tcPr>
          <w:p w14:paraId="4435989D">
            <w:pPr>
              <w:spacing w:line="320" w:lineRule="exact"/>
              <w:rPr>
                <w:rFonts w:ascii="仿宋" w:hAnsi="仿宋" w:eastAsia="仿宋"/>
                <w:b w:val="0"/>
                <w:bCs/>
                <w:szCs w:val="21"/>
              </w:rPr>
            </w:pPr>
          </w:p>
        </w:tc>
        <w:tc>
          <w:tcPr>
            <w:tcW w:w="1665" w:type="dxa"/>
          </w:tcPr>
          <w:p w14:paraId="07B9A329">
            <w:pPr>
              <w:spacing w:line="320" w:lineRule="exact"/>
              <w:rPr>
                <w:rFonts w:ascii="仿宋" w:hAnsi="仿宋" w:eastAsia="仿宋"/>
                <w:b w:val="0"/>
                <w:bCs/>
                <w:szCs w:val="21"/>
              </w:rPr>
            </w:pPr>
          </w:p>
        </w:tc>
        <w:tc>
          <w:tcPr>
            <w:tcW w:w="1357" w:type="dxa"/>
          </w:tcPr>
          <w:p w14:paraId="1C395AD3">
            <w:pPr>
              <w:spacing w:line="320" w:lineRule="exact"/>
              <w:rPr>
                <w:rFonts w:ascii="仿宋" w:hAnsi="仿宋" w:eastAsia="仿宋"/>
                <w:b w:val="0"/>
                <w:bCs/>
                <w:szCs w:val="21"/>
              </w:rPr>
            </w:pPr>
          </w:p>
        </w:tc>
      </w:tr>
      <w:tr w14:paraId="08F9FD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3" w:hRule="atLeast"/>
        </w:trPr>
        <w:tc>
          <w:tcPr>
            <w:tcW w:w="675" w:type="dxa"/>
          </w:tcPr>
          <w:p w14:paraId="17833DC9">
            <w:pPr>
              <w:spacing w:line="320" w:lineRule="exact"/>
              <w:rPr>
                <w:rFonts w:hint="eastAsia" w:ascii="仿宋" w:hAnsi="仿宋" w:eastAsia="仿宋"/>
                <w:b w:val="0"/>
                <w:bCs/>
                <w:szCs w:val="21"/>
                <w:lang w:val="en-US" w:eastAsia="zh-CN"/>
              </w:rPr>
            </w:pPr>
          </w:p>
        </w:tc>
        <w:tc>
          <w:tcPr>
            <w:tcW w:w="1027" w:type="dxa"/>
            <w:vMerge w:val="continue"/>
          </w:tcPr>
          <w:p w14:paraId="0F730434">
            <w:pPr>
              <w:spacing w:line="320" w:lineRule="exact"/>
              <w:rPr>
                <w:rFonts w:hint="eastAsia" w:ascii="仿宋" w:hAnsi="仿宋" w:eastAsia="仿宋"/>
                <w:b/>
                <w:bCs w:val="0"/>
                <w:szCs w:val="21"/>
                <w:lang w:val="en-US" w:eastAsia="zh-CN"/>
              </w:rPr>
            </w:pPr>
          </w:p>
        </w:tc>
        <w:tc>
          <w:tcPr>
            <w:tcW w:w="2402" w:type="dxa"/>
          </w:tcPr>
          <w:p w14:paraId="0D668834">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3、驻场要求：供应商拟配备项目团队需深入医院各部位进行现场调研，驻场调研人员不少于3人，驻场调研时间不少于10个工作日（医院不提供驻场调研期间办公场所及食宿）。</w:t>
            </w:r>
          </w:p>
        </w:tc>
        <w:tc>
          <w:tcPr>
            <w:tcW w:w="1200" w:type="dxa"/>
          </w:tcPr>
          <w:p w14:paraId="65FECE4F">
            <w:pPr>
              <w:spacing w:line="320" w:lineRule="exact"/>
              <w:rPr>
                <w:rFonts w:ascii="仿宋" w:hAnsi="仿宋" w:eastAsia="仿宋"/>
                <w:b w:val="0"/>
                <w:bCs/>
                <w:szCs w:val="21"/>
              </w:rPr>
            </w:pPr>
          </w:p>
        </w:tc>
        <w:tc>
          <w:tcPr>
            <w:tcW w:w="780" w:type="dxa"/>
          </w:tcPr>
          <w:p w14:paraId="3A9F1225">
            <w:pPr>
              <w:spacing w:line="320" w:lineRule="exact"/>
              <w:rPr>
                <w:rFonts w:ascii="仿宋" w:hAnsi="仿宋" w:eastAsia="仿宋"/>
                <w:b w:val="0"/>
                <w:bCs/>
                <w:szCs w:val="21"/>
              </w:rPr>
            </w:pPr>
          </w:p>
        </w:tc>
        <w:tc>
          <w:tcPr>
            <w:tcW w:w="1665" w:type="dxa"/>
          </w:tcPr>
          <w:p w14:paraId="7885E70D">
            <w:pPr>
              <w:spacing w:line="320" w:lineRule="exact"/>
              <w:rPr>
                <w:rFonts w:ascii="仿宋" w:hAnsi="仿宋" w:eastAsia="仿宋"/>
                <w:b w:val="0"/>
                <w:bCs/>
                <w:szCs w:val="21"/>
              </w:rPr>
            </w:pPr>
          </w:p>
        </w:tc>
        <w:tc>
          <w:tcPr>
            <w:tcW w:w="1357" w:type="dxa"/>
          </w:tcPr>
          <w:p w14:paraId="28D61747">
            <w:pPr>
              <w:spacing w:line="320" w:lineRule="exact"/>
              <w:rPr>
                <w:rFonts w:ascii="仿宋" w:hAnsi="仿宋" w:eastAsia="仿宋"/>
                <w:b w:val="0"/>
                <w:bCs/>
                <w:szCs w:val="21"/>
              </w:rPr>
            </w:pPr>
          </w:p>
        </w:tc>
      </w:tr>
      <w:tr w14:paraId="4A9085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3" w:hRule="atLeast"/>
        </w:trPr>
        <w:tc>
          <w:tcPr>
            <w:tcW w:w="675" w:type="dxa"/>
          </w:tcPr>
          <w:p w14:paraId="081FDF4E">
            <w:pPr>
              <w:spacing w:line="320" w:lineRule="exact"/>
              <w:rPr>
                <w:rFonts w:hint="eastAsia" w:ascii="仿宋" w:hAnsi="仿宋" w:eastAsia="仿宋"/>
                <w:b w:val="0"/>
                <w:bCs/>
                <w:szCs w:val="21"/>
                <w:lang w:val="en-US" w:eastAsia="zh-CN"/>
              </w:rPr>
            </w:pPr>
          </w:p>
        </w:tc>
        <w:tc>
          <w:tcPr>
            <w:tcW w:w="1027" w:type="dxa"/>
            <w:vMerge w:val="continue"/>
          </w:tcPr>
          <w:p w14:paraId="673FA2BE">
            <w:pPr>
              <w:spacing w:line="320" w:lineRule="exact"/>
              <w:rPr>
                <w:rFonts w:hint="eastAsia" w:ascii="仿宋" w:hAnsi="仿宋" w:eastAsia="仿宋"/>
                <w:b/>
                <w:bCs w:val="0"/>
                <w:szCs w:val="21"/>
                <w:lang w:val="en-US" w:eastAsia="zh-CN"/>
              </w:rPr>
            </w:pPr>
          </w:p>
        </w:tc>
        <w:tc>
          <w:tcPr>
            <w:tcW w:w="2402" w:type="dxa"/>
          </w:tcPr>
          <w:p w14:paraId="2747D725">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4、供应商应本着客观实际的原则开展能源审计评估服务，为医院的节能降耗提供合理化建议，不得与其他软硬件生产商有利益输送关系，损害医院利益。</w:t>
            </w:r>
          </w:p>
        </w:tc>
        <w:tc>
          <w:tcPr>
            <w:tcW w:w="1200" w:type="dxa"/>
          </w:tcPr>
          <w:p w14:paraId="365D3E7D">
            <w:pPr>
              <w:spacing w:line="320" w:lineRule="exact"/>
              <w:rPr>
                <w:rFonts w:ascii="仿宋" w:hAnsi="仿宋" w:eastAsia="仿宋"/>
                <w:b w:val="0"/>
                <w:bCs/>
                <w:szCs w:val="21"/>
              </w:rPr>
            </w:pPr>
          </w:p>
        </w:tc>
        <w:tc>
          <w:tcPr>
            <w:tcW w:w="780" w:type="dxa"/>
          </w:tcPr>
          <w:p w14:paraId="283DE890">
            <w:pPr>
              <w:spacing w:line="320" w:lineRule="exact"/>
              <w:rPr>
                <w:rFonts w:ascii="仿宋" w:hAnsi="仿宋" w:eastAsia="仿宋"/>
                <w:b w:val="0"/>
                <w:bCs/>
                <w:szCs w:val="21"/>
              </w:rPr>
            </w:pPr>
          </w:p>
        </w:tc>
        <w:tc>
          <w:tcPr>
            <w:tcW w:w="1665" w:type="dxa"/>
          </w:tcPr>
          <w:p w14:paraId="5C15C537">
            <w:pPr>
              <w:spacing w:line="320" w:lineRule="exact"/>
              <w:rPr>
                <w:rFonts w:ascii="仿宋" w:hAnsi="仿宋" w:eastAsia="仿宋"/>
                <w:b w:val="0"/>
                <w:bCs/>
                <w:szCs w:val="21"/>
              </w:rPr>
            </w:pPr>
          </w:p>
        </w:tc>
        <w:tc>
          <w:tcPr>
            <w:tcW w:w="1357" w:type="dxa"/>
          </w:tcPr>
          <w:p w14:paraId="1E69B6E3">
            <w:pPr>
              <w:spacing w:line="320" w:lineRule="exact"/>
              <w:rPr>
                <w:rFonts w:ascii="仿宋" w:hAnsi="仿宋" w:eastAsia="仿宋"/>
                <w:b w:val="0"/>
                <w:bCs/>
                <w:szCs w:val="21"/>
              </w:rPr>
            </w:pPr>
          </w:p>
        </w:tc>
      </w:tr>
      <w:tr w14:paraId="5C63E1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675" w:type="dxa"/>
          </w:tcPr>
          <w:p w14:paraId="3E88AB31">
            <w:pPr>
              <w:spacing w:line="320" w:lineRule="exact"/>
              <w:rPr>
                <w:rFonts w:hint="eastAsia" w:ascii="仿宋" w:hAnsi="仿宋" w:eastAsia="仿宋"/>
                <w:b w:val="0"/>
                <w:bCs/>
                <w:szCs w:val="21"/>
                <w:lang w:val="en-US" w:eastAsia="zh-CN"/>
              </w:rPr>
            </w:pPr>
          </w:p>
        </w:tc>
        <w:tc>
          <w:tcPr>
            <w:tcW w:w="1027" w:type="dxa"/>
            <w:vMerge w:val="restart"/>
          </w:tcPr>
          <w:p w14:paraId="19675615">
            <w:pPr>
              <w:spacing w:line="320" w:lineRule="exact"/>
              <w:rPr>
                <w:rFonts w:hint="eastAsia" w:ascii="仿宋" w:hAnsi="仿宋" w:eastAsia="仿宋"/>
                <w:b/>
                <w:bCs w:val="0"/>
                <w:sz w:val="28"/>
                <w:szCs w:val="28"/>
                <w:lang w:val="en-US" w:eastAsia="zh-CN"/>
              </w:rPr>
            </w:pPr>
          </w:p>
          <w:p w14:paraId="1BEB45D3">
            <w:pPr>
              <w:spacing w:line="320" w:lineRule="exact"/>
              <w:rPr>
                <w:rFonts w:hint="default" w:ascii="仿宋" w:hAnsi="仿宋" w:eastAsia="仿宋"/>
                <w:b/>
                <w:bCs w:val="0"/>
                <w:szCs w:val="21"/>
                <w:lang w:val="en-US" w:eastAsia="zh-CN"/>
              </w:rPr>
            </w:pPr>
            <w:r>
              <w:rPr>
                <w:rFonts w:hint="eastAsia" w:ascii="仿宋" w:hAnsi="仿宋" w:eastAsia="仿宋"/>
                <w:b/>
                <w:bCs w:val="0"/>
                <w:sz w:val="24"/>
                <w:szCs w:val="24"/>
                <w:lang w:val="en-US" w:eastAsia="zh-CN"/>
              </w:rPr>
              <w:t>五、评分细则</w:t>
            </w:r>
          </w:p>
        </w:tc>
        <w:tc>
          <w:tcPr>
            <w:tcW w:w="2402" w:type="dxa"/>
          </w:tcPr>
          <w:p w14:paraId="17D33C71">
            <w:pPr>
              <w:pStyle w:val="2"/>
              <w:spacing w:before="212" w:line="220" w:lineRule="auto"/>
              <w:ind w:left="25"/>
              <w:jc w:val="left"/>
              <w:outlineLvl w:val="1"/>
              <w:rPr>
                <w:rFonts w:hint="eastAsia"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综合实力</w:t>
            </w:r>
            <w:r>
              <w:rPr>
                <w:rFonts w:hint="eastAsia" w:ascii="仿宋" w:hAnsi="仿宋" w:eastAsia="仿宋" w:cstheme="minorBidi"/>
                <w:b w:val="0"/>
                <w:bCs/>
                <w:kern w:val="2"/>
                <w:sz w:val="24"/>
                <w:szCs w:val="24"/>
                <w:lang w:val="en-US" w:eastAsia="zh-CN" w:bidi="ar-SA"/>
              </w:rPr>
              <w:t>：</w:t>
            </w:r>
          </w:p>
          <w:p w14:paraId="25637687">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1.供应商入选政府部门公布的公共机构能源审计服务机构名单或节能减煤降碳诊断服务机构名单的得</w:t>
            </w:r>
            <w:r>
              <w:rPr>
                <w:rFonts w:hint="eastAsia" w:ascii="仿宋" w:hAnsi="仿宋" w:eastAsia="仿宋" w:cstheme="minorBidi"/>
                <w:b w:val="0"/>
                <w:bCs/>
                <w:kern w:val="2"/>
                <w:sz w:val="24"/>
                <w:szCs w:val="24"/>
                <w:lang w:val="en-US" w:eastAsia="zh-CN" w:bidi="ar-SA"/>
              </w:rPr>
              <w:t>相应分数，不提供不得分。</w:t>
            </w:r>
          </w:p>
          <w:p w14:paraId="545A3D5A">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2.供应商具有有效的质量管理体系认证证书、环境管理体系认证证书、职业健康安全管理体系认证证书，每提供一个得</w:t>
            </w:r>
            <w:r>
              <w:rPr>
                <w:rFonts w:hint="eastAsia" w:ascii="仿宋" w:hAnsi="仿宋" w:eastAsia="仿宋" w:cstheme="minorBidi"/>
                <w:b w:val="0"/>
                <w:bCs/>
                <w:kern w:val="2"/>
                <w:sz w:val="24"/>
                <w:szCs w:val="24"/>
                <w:lang w:val="en-US" w:eastAsia="zh-CN" w:bidi="ar-SA"/>
              </w:rPr>
              <w:t>相应分数，都提供得满分。</w:t>
            </w:r>
          </w:p>
          <w:p w14:paraId="2FB209F7">
            <w:pPr>
              <w:pStyle w:val="2"/>
              <w:spacing w:before="212" w:line="220" w:lineRule="auto"/>
              <w:ind w:left="25"/>
              <w:jc w:val="left"/>
              <w:outlineLvl w:val="1"/>
              <w:rPr>
                <w:rFonts w:hint="default" w:ascii="仿宋" w:hAnsi="仿宋" w:eastAsia="仿宋" w:cstheme="minorBidi"/>
                <w:b w:val="0"/>
                <w:bCs/>
                <w:kern w:val="2"/>
                <w:sz w:val="24"/>
                <w:szCs w:val="24"/>
                <w:lang w:val="en-US" w:eastAsia="zh-CN" w:bidi="ar-SA"/>
              </w:rPr>
            </w:pPr>
            <w:r>
              <w:rPr>
                <w:rFonts w:hint="default" w:ascii="仿宋" w:hAnsi="仿宋" w:eastAsia="仿宋" w:cstheme="minorBidi"/>
                <w:b w:val="0"/>
                <w:bCs/>
                <w:kern w:val="2"/>
                <w:sz w:val="24"/>
                <w:szCs w:val="24"/>
                <w:lang w:val="en-US" w:eastAsia="zh-CN" w:bidi="ar-SA"/>
              </w:rPr>
              <w:t>注：供应商须提供相关证明材料复印件或影印件并加盖公章，包括但不限于网页截图、文件、公告等。</w:t>
            </w:r>
          </w:p>
        </w:tc>
        <w:tc>
          <w:tcPr>
            <w:tcW w:w="1200" w:type="dxa"/>
          </w:tcPr>
          <w:p w14:paraId="1B1FF139">
            <w:pPr>
              <w:spacing w:line="320" w:lineRule="exact"/>
              <w:rPr>
                <w:rFonts w:ascii="仿宋" w:hAnsi="仿宋" w:eastAsia="仿宋"/>
                <w:b w:val="0"/>
                <w:bCs/>
                <w:szCs w:val="21"/>
              </w:rPr>
            </w:pPr>
          </w:p>
        </w:tc>
        <w:tc>
          <w:tcPr>
            <w:tcW w:w="780" w:type="dxa"/>
          </w:tcPr>
          <w:p w14:paraId="23B50C1F">
            <w:pPr>
              <w:spacing w:line="320" w:lineRule="exact"/>
              <w:rPr>
                <w:rFonts w:ascii="仿宋" w:hAnsi="仿宋" w:eastAsia="仿宋"/>
                <w:b w:val="0"/>
                <w:bCs/>
                <w:szCs w:val="21"/>
              </w:rPr>
            </w:pPr>
          </w:p>
        </w:tc>
        <w:tc>
          <w:tcPr>
            <w:tcW w:w="1665" w:type="dxa"/>
          </w:tcPr>
          <w:p w14:paraId="08BAA7B4">
            <w:pPr>
              <w:spacing w:line="320" w:lineRule="exact"/>
              <w:rPr>
                <w:rFonts w:ascii="仿宋" w:hAnsi="仿宋" w:eastAsia="仿宋"/>
                <w:b w:val="0"/>
                <w:bCs/>
                <w:szCs w:val="21"/>
              </w:rPr>
            </w:pPr>
          </w:p>
        </w:tc>
        <w:tc>
          <w:tcPr>
            <w:tcW w:w="1357" w:type="dxa"/>
          </w:tcPr>
          <w:p w14:paraId="120A76EA">
            <w:pPr>
              <w:spacing w:line="320" w:lineRule="exact"/>
              <w:rPr>
                <w:rFonts w:ascii="仿宋" w:hAnsi="仿宋" w:eastAsia="仿宋"/>
                <w:b w:val="0"/>
                <w:bCs/>
                <w:szCs w:val="21"/>
              </w:rPr>
            </w:pPr>
          </w:p>
        </w:tc>
      </w:tr>
      <w:tr w14:paraId="249CA0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71" w:hRule="atLeast"/>
        </w:trPr>
        <w:tc>
          <w:tcPr>
            <w:tcW w:w="675" w:type="dxa"/>
          </w:tcPr>
          <w:p w14:paraId="5A685C14">
            <w:pPr>
              <w:spacing w:line="320" w:lineRule="exact"/>
              <w:rPr>
                <w:rFonts w:hint="eastAsia" w:ascii="仿宋" w:hAnsi="仿宋" w:eastAsia="仿宋"/>
                <w:b w:val="0"/>
                <w:bCs/>
                <w:szCs w:val="21"/>
                <w:lang w:val="en-US" w:eastAsia="zh-CN"/>
              </w:rPr>
            </w:pPr>
          </w:p>
        </w:tc>
        <w:tc>
          <w:tcPr>
            <w:tcW w:w="1027" w:type="dxa"/>
            <w:vMerge w:val="continue"/>
          </w:tcPr>
          <w:p w14:paraId="77E25BFE">
            <w:pPr>
              <w:spacing w:line="320" w:lineRule="exact"/>
              <w:rPr>
                <w:rFonts w:hint="eastAsia" w:ascii="仿宋" w:hAnsi="仿宋" w:eastAsia="仿宋"/>
                <w:b/>
                <w:bCs w:val="0"/>
                <w:sz w:val="28"/>
                <w:szCs w:val="28"/>
                <w:lang w:val="en-US" w:eastAsia="zh-CN"/>
              </w:rPr>
            </w:pPr>
          </w:p>
        </w:tc>
        <w:tc>
          <w:tcPr>
            <w:tcW w:w="2402" w:type="dxa"/>
          </w:tcPr>
          <w:p w14:paraId="4688949E">
            <w:pPr>
              <w:pStyle w:val="2"/>
              <w:spacing w:before="212" w:line="220" w:lineRule="auto"/>
              <w:ind w:left="25"/>
              <w:jc w:val="left"/>
              <w:outlineLvl w:val="1"/>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项目业绩</w:t>
            </w:r>
            <w:r>
              <w:rPr>
                <w:rFonts w:hint="eastAsia" w:ascii="仿宋" w:hAnsi="仿宋" w:eastAsia="仿宋" w:cs="仿宋"/>
                <w:color w:val="000000"/>
                <w:sz w:val="24"/>
                <w:szCs w:val="24"/>
                <w:lang w:eastAsia="zh-CN"/>
              </w:rPr>
              <w:t>：</w:t>
            </w:r>
          </w:p>
          <w:p w14:paraId="37D4468F">
            <w:pPr>
              <w:pStyle w:val="3"/>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供应商具有三级综合医院能源审计（医院建筑面积≥50000㎡）业绩，每提供一份医院业绩就加分，提供3份业绩的得满分。</w:t>
            </w:r>
          </w:p>
          <w:p w14:paraId="6C8088CA">
            <w:pPr>
              <w:pStyle w:val="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注：（1）提供合同及项目完成的证明材料（如最终版审计评估报告），需明确体现项目服务内容等评审因素，若无法体现的需另附合同业主方盖章的证明文件，否则不得分。 </w:t>
            </w:r>
          </w:p>
          <w:p w14:paraId="0DF9AC17">
            <w:pPr>
              <w:pStyle w:val="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（2）若一份合同中有多个服务对象，仅算一份业绩。</w:t>
            </w:r>
          </w:p>
          <w:p w14:paraId="5004F7E3">
            <w:pPr>
              <w:pStyle w:val="3"/>
              <w:rPr>
                <w:rFonts w:hint="eastAsia"/>
                <w:lang w:val="en-US" w:eastAsia="zh-CN"/>
              </w:rPr>
            </w:pPr>
            <w:r>
              <w:rPr>
                <w:rFonts w:hint="eastAsia" w:ascii="仿宋" w:hAnsi="仿宋" w:eastAsia="仿宋" w:cs="仿宋"/>
                <w:sz w:val="24"/>
                <w:szCs w:val="24"/>
                <w:lang w:val="en-US" w:eastAsia="zh-CN"/>
              </w:rPr>
              <w:t>（3）同一服务对象不同时期的合同，仅算一份业绩。</w:t>
            </w:r>
          </w:p>
        </w:tc>
        <w:tc>
          <w:tcPr>
            <w:tcW w:w="1200" w:type="dxa"/>
          </w:tcPr>
          <w:p w14:paraId="39535115">
            <w:pPr>
              <w:spacing w:line="320" w:lineRule="exact"/>
              <w:rPr>
                <w:rFonts w:ascii="仿宋" w:hAnsi="仿宋" w:eastAsia="仿宋"/>
                <w:b w:val="0"/>
                <w:bCs/>
                <w:szCs w:val="21"/>
              </w:rPr>
            </w:pPr>
          </w:p>
        </w:tc>
        <w:tc>
          <w:tcPr>
            <w:tcW w:w="780" w:type="dxa"/>
          </w:tcPr>
          <w:p w14:paraId="6637ACCA">
            <w:pPr>
              <w:spacing w:line="320" w:lineRule="exact"/>
              <w:rPr>
                <w:rFonts w:ascii="仿宋" w:hAnsi="仿宋" w:eastAsia="仿宋"/>
                <w:b w:val="0"/>
                <w:bCs/>
                <w:szCs w:val="21"/>
              </w:rPr>
            </w:pPr>
          </w:p>
        </w:tc>
        <w:tc>
          <w:tcPr>
            <w:tcW w:w="1665" w:type="dxa"/>
          </w:tcPr>
          <w:p w14:paraId="440E3348">
            <w:pPr>
              <w:spacing w:line="320" w:lineRule="exact"/>
              <w:rPr>
                <w:rFonts w:ascii="仿宋" w:hAnsi="仿宋" w:eastAsia="仿宋"/>
                <w:b w:val="0"/>
                <w:bCs/>
                <w:szCs w:val="21"/>
              </w:rPr>
            </w:pPr>
          </w:p>
        </w:tc>
        <w:tc>
          <w:tcPr>
            <w:tcW w:w="1357" w:type="dxa"/>
          </w:tcPr>
          <w:p w14:paraId="7C573A74">
            <w:pPr>
              <w:spacing w:line="320" w:lineRule="exact"/>
              <w:rPr>
                <w:rFonts w:ascii="仿宋" w:hAnsi="仿宋" w:eastAsia="仿宋"/>
                <w:b w:val="0"/>
                <w:bCs/>
                <w:szCs w:val="21"/>
              </w:rPr>
            </w:pPr>
          </w:p>
        </w:tc>
      </w:tr>
      <w:tr w14:paraId="72E750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71" w:hRule="atLeast"/>
        </w:trPr>
        <w:tc>
          <w:tcPr>
            <w:tcW w:w="675" w:type="dxa"/>
          </w:tcPr>
          <w:p w14:paraId="51DB50E2">
            <w:pPr>
              <w:spacing w:line="320" w:lineRule="exact"/>
              <w:rPr>
                <w:rFonts w:hint="eastAsia" w:ascii="仿宋" w:hAnsi="仿宋" w:eastAsia="仿宋"/>
                <w:b w:val="0"/>
                <w:bCs/>
                <w:szCs w:val="21"/>
                <w:lang w:val="en-US" w:eastAsia="zh-CN"/>
              </w:rPr>
            </w:pPr>
          </w:p>
        </w:tc>
        <w:tc>
          <w:tcPr>
            <w:tcW w:w="1027" w:type="dxa"/>
          </w:tcPr>
          <w:p w14:paraId="401B1499">
            <w:pPr>
              <w:spacing w:line="320" w:lineRule="exact"/>
              <w:rPr>
                <w:rFonts w:hint="eastAsia" w:ascii="仿宋" w:hAnsi="仿宋" w:eastAsia="仿宋"/>
                <w:b/>
                <w:bCs w:val="0"/>
                <w:sz w:val="28"/>
                <w:szCs w:val="28"/>
                <w:lang w:val="en-US" w:eastAsia="zh-CN"/>
              </w:rPr>
            </w:pPr>
          </w:p>
        </w:tc>
        <w:tc>
          <w:tcPr>
            <w:tcW w:w="2402" w:type="dxa"/>
          </w:tcPr>
          <w:p w14:paraId="7A6E42B8">
            <w:pPr>
              <w:pStyle w:val="3"/>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项目团队</w:t>
            </w:r>
            <w:r>
              <w:rPr>
                <w:rFonts w:hint="eastAsia" w:ascii="仿宋" w:hAnsi="仿宋" w:eastAsia="仿宋" w:cs="仿宋"/>
                <w:color w:val="000000"/>
                <w:sz w:val="24"/>
                <w:szCs w:val="24"/>
                <w:lang w:eastAsia="zh-CN"/>
              </w:rPr>
              <w:t>：</w:t>
            </w:r>
          </w:p>
          <w:p w14:paraId="0EF71152">
            <w:pPr>
              <w:pStyle w:val="4"/>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项目团队拟配人员中，项目负责人须具有能源、暖通、电力、给排水、机电、环境、审计、造价类等专业技术职称。根据职称高低酌情打分。</w:t>
            </w:r>
          </w:p>
          <w:p w14:paraId="5FA9D8C3">
            <w:pPr>
              <w:pStyle w:val="4"/>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项目团队拟配人员中，团队成员须具有能源、暖通、电力、给排水、机电、环境、审计、造价类等专业技术职称。根据职称高低酌情打分。</w:t>
            </w:r>
          </w:p>
          <w:p w14:paraId="06665B2A">
            <w:pPr>
              <w:pStyle w:val="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注：（1）供应商须承诺，拟派项目团队人员服务于本项目，未经采购人允许，不得更换。</w:t>
            </w:r>
          </w:p>
          <w:p w14:paraId="7C816951">
            <w:pPr>
              <w:pStyle w:val="4"/>
              <w:rPr>
                <w:rFonts w:hint="eastAsia"/>
                <w:lang w:val="en-US" w:eastAsia="zh-CN"/>
              </w:rPr>
            </w:pPr>
            <w:r>
              <w:rPr>
                <w:rFonts w:hint="eastAsia" w:ascii="仿宋" w:hAnsi="仿宋" w:eastAsia="仿宋" w:cs="仿宋"/>
                <w:sz w:val="24"/>
                <w:szCs w:val="24"/>
                <w:lang w:val="en-US" w:eastAsia="zh-CN"/>
              </w:rPr>
              <w:t>（2）供应商须提供项目团队所有人员的学历证书、职称证书、及近1个月的社保缴纳证明复印件或影印件并加盖公章。</w:t>
            </w:r>
          </w:p>
        </w:tc>
        <w:tc>
          <w:tcPr>
            <w:tcW w:w="1200" w:type="dxa"/>
          </w:tcPr>
          <w:p w14:paraId="25B0054B">
            <w:pPr>
              <w:spacing w:line="320" w:lineRule="exact"/>
              <w:rPr>
                <w:rFonts w:ascii="仿宋" w:hAnsi="仿宋" w:eastAsia="仿宋"/>
                <w:b w:val="0"/>
                <w:bCs/>
                <w:szCs w:val="21"/>
              </w:rPr>
            </w:pPr>
          </w:p>
        </w:tc>
        <w:tc>
          <w:tcPr>
            <w:tcW w:w="780" w:type="dxa"/>
          </w:tcPr>
          <w:p w14:paraId="3BC39D8A">
            <w:pPr>
              <w:spacing w:line="320" w:lineRule="exact"/>
              <w:rPr>
                <w:rFonts w:ascii="仿宋" w:hAnsi="仿宋" w:eastAsia="仿宋"/>
                <w:b w:val="0"/>
                <w:bCs/>
                <w:szCs w:val="21"/>
              </w:rPr>
            </w:pPr>
          </w:p>
        </w:tc>
        <w:tc>
          <w:tcPr>
            <w:tcW w:w="1665" w:type="dxa"/>
          </w:tcPr>
          <w:p w14:paraId="72460B45">
            <w:pPr>
              <w:spacing w:line="320" w:lineRule="exact"/>
              <w:rPr>
                <w:rFonts w:ascii="仿宋" w:hAnsi="仿宋" w:eastAsia="仿宋"/>
                <w:b w:val="0"/>
                <w:bCs/>
                <w:szCs w:val="21"/>
              </w:rPr>
            </w:pPr>
          </w:p>
        </w:tc>
        <w:tc>
          <w:tcPr>
            <w:tcW w:w="1357" w:type="dxa"/>
          </w:tcPr>
          <w:p w14:paraId="77771F1E">
            <w:pPr>
              <w:spacing w:line="320" w:lineRule="exact"/>
              <w:rPr>
                <w:rFonts w:ascii="仿宋" w:hAnsi="仿宋" w:eastAsia="仿宋"/>
                <w:b w:val="0"/>
                <w:bCs/>
                <w:szCs w:val="21"/>
              </w:rPr>
            </w:pPr>
          </w:p>
        </w:tc>
      </w:tr>
    </w:tbl>
    <w:p w14:paraId="26F553CE">
      <w:pPr>
        <w:spacing w:line="280" w:lineRule="exact"/>
        <w:rPr>
          <w:rFonts w:ascii="仿宋" w:hAnsi="仿宋" w:eastAsia="仿宋"/>
          <w:szCs w:val="21"/>
        </w:rPr>
      </w:pPr>
      <w:r>
        <w:rPr>
          <w:rFonts w:hint="eastAsia" w:ascii="仿宋" w:hAnsi="仿宋" w:eastAsia="仿宋"/>
          <w:szCs w:val="21"/>
        </w:rPr>
        <w:t>附：</w:t>
      </w:r>
    </w:p>
    <w:p w14:paraId="10BA34DE">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2CB68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80EE2CA">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50A28AD7">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EF210F9">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26EB4C95">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11529C12">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19971496">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5859D1A6">
            <w:pPr>
              <w:spacing w:line="280" w:lineRule="exact"/>
              <w:jc w:val="center"/>
              <w:rPr>
                <w:rFonts w:ascii="仿宋" w:hAnsi="仿宋" w:eastAsia="仿宋"/>
                <w:szCs w:val="21"/>
              </w:rPr>
            </w:pPr>
            <w:r>
              <w:rPr>
                <w:rFonts w:hint="eastAsia" w:ascii="仿宋" w:hAnsi="仿宋" w:eastAsia="仿宋"/>
                <w:szCs w:val="21"/>
              </w:rPr>
              <w:t>备注</w:t>
            </w:r>
          </w:p>
        </w:tc>
      </w:tr>
      <w:tr w14:paraId="3A0DD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7D16C18">
            <w:pPr>
              <w:spacing w:line="280" w:lineRule="exact"/>
              <w:jc w:val="center"/>
              <w:rPr>
                <w:rFonts w:ascii="仿宋" w:hAnsi="仿宋" w:eastAsia="仿宋"/>
                <w:szCs w:val="21"/>
              </w:rPr>
            </w:pPr>
          </w:p>
        </w:tc>
        <w:tc>
          <w:tcPr>
            <w:tcW w:w="1560" w:type="dxa"/>
            <w:noWrap w:val="0"/>
            <w:vAlign w:val="center"/>
          </w:tcPr>
          <w:p w14:paraId="02D9A98E">
            <w:pPr>
              <w:spacing w:line="280" w:lineRule="exact"/>
              <w:jc w:val="center"/>
              <w:rPr>
                <w:rFonts w:ascii="仿宋" w:hAnsi="仿宋" w:eastAsia="仿宋"/>
                <w:szCs w:val="21"/>
              </w:rPr>
            </w:pPr>
          </w:p>
        </w:tc>
        <w:tc>
          <w:tcPr>
            <w:tcW w:w="992" w:type="dxa"/>
            <w:noWrap w:val="0"/>
            <w:vAlign w:val="center"/>
          </w:tcPr>
          <w:p w14:paraId="0CA1C395">
            <w:pPr>
              <w:spacing w:line="280" w:lineRule="exact"/>
              <w:jc w:val="center"/>
              <w:rPr>
                <w:rFonts w:ascii="仿宋" w:hAnsi="仿宋" w:eastAsia="仿宋"/>
                <w:szCs w:val="21"/>
              </w:rPr>
            </w:pPr>
          </w:p>
        </w:tc>
        <w:tc>
          <w:tcPr>
            <w:tcW w:w="1559" w:type="dxa"/>
            <w:noWrap w:val="0"/>
            <w:vAlign w:val="center"/>
          </w:tcPr>
          <w:p w14:paraId="355EA23E">
            <w:pPr>
              <w:spacing w:line="280" w:lineRule="exact"/>
              <w:jc w:val="center"/>
              <w:rPr>
                <w:rFonts w:ascii="仿宋" w:hAnsi="仿宋" w:eastAsia="仿宋"/>
                <w:szCs w:val="21"/>
              </w:rPr>
            </w:pPr>
          </w:p>
        </w:tc>
        <w:tc>
          <w:tcPr>
            <w:tcW w:w="1418" w:type="dxa"/>
            <w:noWrap w:val="0"/>
            <w:vAlign w:val="center"/>
          </w:tcPr>
          <w:p w14:paraId="490F9460">
            <w:pPr>
              <w:spacing w:line="280" w:lineRule="exact"/>
              <w:jc w:val="center"/>
              <w:rPr>
                <w:rFonts w:ascii="仿宋" w:hAnsi="仿宋" w:eastAsia="仿宋"/>
                <w:szCs w:val="21"/>
              </w:rPr>
            </w:pPr>
          </w:p>
        </w:tc>
        <w:tc>
          <w:tcPr>
            <w:tcW w:w="1134" w:type="dxa"/>
            <w:noWrap w:val="0"/>
            <w:vAlign w:val="center"/>
          </w:tcPr>
          <w:p w14:paraId="6EA1FCAF">
            <w:pPr>
              <w:spacing w:line="280" w:lineRule="exact"/>
              <w:jc w:val="center"/>
              <w:rPr>
                <w:rFonts w:ascii="仿宋" w:hAnsi="仿宋" w:eastAsia="仿宋"/>
                <w:szCs w:val="21"/>
              </w:rPr>
            </w:pPr>
          </w:p>
        </w:tc>
        <w:tc>
          <w:tcPr>
            <w:tcW w:w="2277" w:type="dxa"/>
            <w:noWrap w:val="0"/>
            <w:vAlign w:val="center"/>
          </w:tcPr>
          <w:p w14:paraId="737FCBAF">
            <w:pPr>
              <w:spacing w:line="280" w:lineRule="exact"/>
              <w:jc w:val="center"/>
              <w:rPr>
                <w:rFonts w:ascii="仿宋" w:hAnsi="仿宋" w:eastAsia="仿宋"/>
                <w:szCs w:val="21"/>
              </w:rPr>
            </w:pPr>
          </w:p>
        </w:tc>
      </w:tr>
    </w:tbl>
    <w:p w14:paraId="02EF3B6B">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56A3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B93D2A6">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113C9474">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6EF9FED">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56D8FC25">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359B5D88">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585CBF0F">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576B1FC9">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51C1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A750B72">
            <w:pPr>
              <w:spacing w:line="280" w:lineRule="exact"/>
              <w:jc w:val="center"/>
              <w:rPr>
                <w:rFonts w:ascii="仿宋" w:hAnsi="仿宋" w:eastAsia="仿宋"/>
                <w:szCs w:val="21"/>
              </w:rPr>
            </w:pPr>
          </w:p>
        </w:tc>
        <w:tc>
          <w:tcPr>
            <w:tcW w:w="1560" w:type="dxa"/>
            <w:noWrap w:val="0"/>
            <w:vAlign w:val="center"/>
          </w:tcPr>
          <w:p w14:paraId="64FC8871">
            <w:pPr>
              <w:spacing w:line="280" w:lineRule="exact"/>
              <w:jc w:val="center"/>
              <w:rPr>
                <w:rFonts w:ascii="仿宋" w:hAnsi="仿宋" w:eastAsia="仿宋"/>
                <w:szCs w:val="21"/>
              </w:rPr>
            </w:pPr>
          </w:p>
        </w:tc>
        <w:tc>
          <w:tcPr>
            <w:tcW w:w="992" w:type="dxa"/>
            <w:noWrap w:val="0"/>
            <w:vAlign w:val="center"/>
          </w:tcPr>
          <w:p w14:paraId="4016086F">
            <w:pPr>
              <w:spacing w:line="280" w:lineRule="exact"/>
              <w:jc w:val="center"/>
              <w:rPr>
                <w:rFonts w:ascii="仿宋" w:hAnsi="仿宋" w:eastAsia="仿宋"/>
                <w:szCs w:val="21"/>
              </w:rPr>
            </w:pPr>
          </w:p>
        </w:tc>
        <w:tc>
          <w:tcPr>
            <w:tcW w:w="1559" w:type="dxa"/>
            <w:noWrap w:val="0"/>
            <w:vAlign w:val="center"/>
          </w:tcPr>
          <w:p w14:paraId="29FCC464">
            <w:pPr>
              <w:spacing w:line="280" w:lineRule="exact"/>
              <w:jc w:val="center"/>
              <w:rPr>
                <w:rFonts w:ascii="仿宋" w:hAnsi="仿宋" w:eastAsia="仿宋"/>
                <w:szCs w:val="21"/>
              </w:rPr>
            </w:pPr>
          </w:p>
        </w:tc>
        <w:tc>
          <w:tcPr>
            <w:tcW w:w="1418" w:type="dxa"/>
            <w:noWrap w:val="0"/>
            <w:vAlign w:val="center"/>
          </w:tcPr>
          <w:p w14:paraId="15096AEB">
            <w:pPr>
              <w:spacing w:line="280" w:lineRule="exact"/>
              <w:jc w:val="center"/>
              <w:rPr>
                <w:rFonts w:ascii="仿宋" w:hAnsi="仿宋" w:eastAsia="仿宋"/>
                <w:szCs w:val="21"/>
              </w:rPr>
            </w:pPr>
          </w:p>
        </w:tc>
        <w:tc>
          <w:tcPr>
            <w:tcW w:w="1134" w:type="dxa"/>
            <w:noWrap w:val="0"/>
            <w:vAlign w:val="center"/>
          </w:tcPr>
          <w:p w14:paraId="6D0F5825">
            <w:pPr>
              <w:spacing w:line="280" w:lineRule="exact"/>
              <w:jc w:val="center"/>
              <w:rPr>
                <w:rFonts w:ascii="仿宋" w:hAnsi="仿宋" w:eastAsia="仿宋"/>
                <w:szCs w:val="21"/>
              </w:rPr>
            </w:pPr>
          </w:p>
        </w:tc>
        <w:tc>
          <w:tcPr>
            <w:tcW w:w="2292" w:type="dxa"/>
            <w:noWrap w:val="0"/>
            <w:vAlign w:val="center"/>
          </w:tcPr>
          <w:p w14:paraId="58A68DAD">
            <w:pPr>
              <w:spacing w:line="280" w:lineRule="exact"/>
              <w:jc w:val="center"/>
              <w:rPr>
                <w:rFonts w:ascii="仿宋" w:hAnsi="仿宋" w:eastAsia="仿宋"/>
                <w:szCs w:val="21"/>
              </w:rPr>
            </w:pPr>
          </w:p>
        </w:tc>
      </w:tr>
    </w:tbl>
    <w:p w14:paraId="2EE382FF">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1BDD8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BCD552C">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FD0BC47">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6C070F2F">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21AD35A3">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7A31632A">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7A5E4DAA">
            <w:pPr>
              <w:spacing w:line="280" w:lineRule="exact"/>
              <w:jc w:val="center"/>
              <w:rPr>
                <w:rFonts w:ascii="仿宋" w:hAnsi="仿宋" w:eastAsia="仿宋"/>
                <w:szCs w:val="21"/>
              </w:rPr>
            </w:pPr>
            <w:r>
              <w:rPr>
                <w:rFonts w:hint="eastAsia" w:ascii="仿宋" w:hAnsi="仿宋" w:eastAsia="仿宋"/>
                <w:szCs w:val="21"/>
              </w:rPr>
              <w:t>备注</w:t>
            </w:r>
          </w:p>
        </w:tc>
      </w:tr>
      <w:tr w14:paraId="4ED9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4328B07">
            <w:pPr>
              <w:spacing w:line="280" w:lineRule="exact"/>
              <w:jc w:val="center"/>
              <w:rPr>
                <w:rFonts w:ascii="仿宋" w:hAnsi="仿宋" w:eastAsia="仿宋"/>
                <w:szCs w:val="21"/>
              </w:rPr>
            </w:pPr>
          </w:p>
        </w:tc>
        <w:tc>
          <w:tcPr>
            <w:tcW w:w="1985" w:type="dxa"/>
            <w:noWrap w:val="0"/>
            <w:vAlign w:val="center"/>
          </w:tcPr>
          <w:p w14:paraId="570BDA7B">
            <w:pPr>
              <w:spacing w:line="280" w:lineRule="exact"/>
              <w:jc w:val="center"/>
              <w:rPr>
                <w:rFonts w:ascii="仿宋" w:hAnsi="仿宋" w:eastAsia="仿宋"/>
                <w:szCs w:val="21"/>
              </w:rPr>
            </w:pPr>
          </w:p>
        </w:tc>
        <w:tc>
          <w:tcPr>
            <w:tcW w:w="2126" w:type="dxa"/>
            <w:noWrap w:val="0"/>
            <w:vAlign w:val="center"/>
          </w:tcPr>
          <w:p w14:paraId="38B6A7C9">
            <w:pPr>
              <w:spacing w:line="280" w:lineRule="exact"/>
              <w:jc w:val="center"/>
              <w:rPr>
                <w:rFonts w:ascii="仿宋" w:hAnsi="仿宋" w:eastAsia="仿宋"/>
                <w:szCs w:val="21"/>
              </w:rPr>
            </w:pPr>
          </w:p>
        </w:tc>
        <w:tc>
          <w:tcPr>
            <w:tcW w:w="1449" w:type="dxa"/>
            <w:noWrap w:val="0"/>
            <w:vAlign w:val="center"/>
          </w:tcPr>
          <w:p w14:paraId="37311689">
            <w:pPr>
              <w:spacing w:line="280" w:lineRule="exact"/>
              <w:jc w:val="center"/>
              <w:rPr>
                <w:rFonts w:ascii="仿宋" w:hAnsi="仿宋" w:eastAsia="仿宋"/>
                <w:szCs w:val="21"/>
              </w:rPr>
            </w:pPr>
          </w:p>
        </w:tc>
        <w:tc>
          <w:tcPr>
            <w:tcW w:w="1100" w:type="dxa"/>
            <w:noWrap w:val="0"/>
            <w:vAlign w:val="center"/>
          </w:tcPr>
          <w:p w14:paraId="5F8DCEDE">
            <w:pPr>
              <w:spacing w:line="280" w:lineRule="exact"/>
              <w:jc w:val="center"/>
              <w:rPr>
                <w:rFonts w:ascii="仿宋" w:hAnsi="仿宋" w:eastAsia="仿宋"/>
                <w:szCs w:val="21"/>
              </w:rPr>
            </w:pPr>
          </w:p>
        </w:tc>
        <w:tc>
          <w:tcPr>
            <w:tcW w:w="2295" w:type="dxa"/>
            <w:noWrap w:val="0"/>
            <w:vAlign w:val="center"/>
          </w:tcPr>
          <w:p w14:paraId="57C17F90">
            <w:pPr>
              <w:spacing w:line="280" w:lineRule="exact"/>
              <w:jc w:val="center"/>
              <w:rPr>
                <w:rFonts w:ascii="仿宋" w:hAnsi="仿宋" w:eastAsia="仿宋"/>
                <w:szCs w:val="21"/>
              </w:rPr>
            </w:pPr>
          </w:p>
        </w:tc>
      </w:tr>
    </w:tbl>
    <w:p w14:paraId="0C5C6DD5">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967"/>
        <w:gridCol w:w="2107"/>
        <w:gridCol w:w="1461"/>
        <w:gridCol w:w="1065"/>
        <w:gridCol w:w="2289"/>
      </w:tblGrid>
      <w:tr w14:paraId="1A7C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 w:hRule="atLeast"/>
        </w:trPr>
        <w:tc>
          <w:tcPr>
            <w:tcW w:w="669" w:type="dxa"/>
            <w:noWrap w:val="0"/>
            <w:vAlign w:val="center"/>
          </w:tcPr>
          <w:p w14:paraId="4F5849F6">
            <w:pPr>
              <w:spacing w:line="280" w:lineRule="exact"/>
              <w:jc w:val="center"/>
              <w:rPr>
                <w:rFonts w:ascii="仿宋" w:hAnsi="仿宋" w:eastAsia="仿宋"/>
                <w:szCs w:val="21"/>
              </w:rPr>
            </w:pPr>
            <w:r>
              <w:rPr>
                <w:rFonts w:hint="eastAsia" w:ascii="仿宋" w:hAnsi="仿宋" w:eastAsia="仿宋"/>
                <w:szCs w:val="21"/>
              </w:rPr>
              <w:t>序号</w:t>
            </w:r>
          </w:p>
        </w:tc>
        <w:tc>
          <w:tcPr>
            <w:tcW w:w="1967" w:type="dxa"/>
            <w:noWrap w:val="0"/>
            <w:vAlign w:val="center"/>
          </w:tcPr>
          <w:p w14:paraId="6CC5AB30">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07" w:type="dxa"/>
            <w:noWrap w:val="0"/>
            <w:vAlign w:val="center"/>
          </w:tcPr>
          <w:p w14:paraId="41330B69">
            <w:pPr>
              <w:spacing w:line="280" w:lineRule="exact"/>
              <w:jc w:val="center"/>
              <w:rPr>
                <w:rFonts w:ascii="仿宋" w:hAnsi="仿宋" w:eastAsia="仿宋"/>
                <w:szCs w:val="21"/>
              </w:rPr>
            </w:pPr>
            <w:r>
              <w:rPr>
                <w:rFonts w:hint="eastAsia" w:ascii="仿宋" w:hAnsi="仿宋" w:eastAsia="仿宋"/>
                <w:szCs w:val="21"/>
              </w:rPr>
              <w:t>品牌规格型号</w:t>
            </w:r>
          </w:p>
        </w:tc>
        <w:tc>
          <w:tcPr>
            <w:tcW w:w="1461" w:type="dxa"/>
            <w:noWrap w:val="0"/>
            <w:vAlign w:val="center"/>
          </w:tcPr>
          <w:p w14:paraId="3E680335">
            <w:pPr>
              <w:spacing w:line="280" w:lineRule="exact"/>
              <w:jc w:val="center"/>
              <w:rPr>
                <w:rFonts w:ascii="仿宋" w:hAnsi="仿宋" w:eastAsia="仿宋"/>
                <w:szCs w:val="21"/>
              </w:rPr>
            </w:pPr>
            <w:r>
              <w:rPr>
                <w:rFonts w:hint="eastAsia" w:ascii="仿宋" w:hAnsi="仿宋" w:eastAsia="仿宋"/>
                <w:szCs w:val="21"/>
              </w:rPr>
              <w:t>价格（元/个）</w:t>
            </w:r>
          </w:p>
        </w:tc>
        <w:tc>
          <w:tcPr>
            <w:tcW w:w="1065" w:type="dxa"/>
            <w:noWrap w:val="0"/>
            <w:vAlign w:val="center"/>
          </w:tcPr>
          <w:p w14:paraId="12E80E11">
            <w:pPr>
              <w:spacing w:line="280" w:lineRule="exact"/>
              <w:jc w:val="center"/>
              <w:rPr>
                <w:rFonts w:ascii="仿宋" w:hAnsi="仿宋" w:eastAsia="仿宋"/>
                <w:szCs w:val="21"/>
              </w:rPr>
            </w:pPr>
            <w:r>
              <w:rPr>
                <w:rFonts w:hint="eastAsia" w:ascii="仿宋" w:hAnsi="仿宋" w:eastAsia="仿宋"/>
                <w:szCs w:val="21"/>
              </w:rPr>
              <w:t>是否开放</w:t>
            </w:r>
          </w:p>
        </w:tc>
        <w:tc>
          <w:tcPr>
            <w:tcW w:w="2289" w:type="dxa"/>
            <w:noWrap w:val="0"/>
            <w:vAlign w:val="center"/>
          </w:tcPr>
          <w:p w14:paraId="0AA1D935">
            <w:pPr>
              <w:spacing w:line="280" w:lineRule="exact"/>
              <w:jc w:val="center"/>
              <w:rPr>
                <w:rFonts w:ascii="仿宋" w:hAnsi="仿宋" w:eastAsia="仿宋"/>
                <w:szCs w:val="21"/>
              </w:rPr>
            </w:pPr>
            <w:r>
              <w:rPr>
                <w:rFonts w:hint="eastAsia" w:ascii="仿宋" w:hAnsi="仿宋" w:eastAsia="仿宋"/>
                <w:szCs w:val="21"/>
              </w:rPr>
              <w:t>备注</w:t>
            </w:r>
          </w:p>
        </w:tc>
      </w:tr>
      <w:tr w14:paraId="6E42B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 w:hRule="atLeast"/>
        </w:trPr>
        <w:tc>
          <w:tcPr>
            <w:tcW w:w="669" w:type="dxa"/>
            <w:noWrap w:val="0"/>
            <w:vAlign w:val="center"/>
          </w:tcPr>
          <w:p w14:paraId="50A5541A">
            <w:pPr>
              <w:spacing w:line="280" w:lineRule="exact"/>
              <w:jc w:val="center"/>
              <w:rPr>
                <w:rFonts w:ascii="仿宋" w:hAnsi="仿宋" w:eastAsia="仿宋"/>
                <w:szCs w:val="21"/>
              </w:rPr>
            </w:pPr>
          </w:p>
        </w:tc>
        <w:tc>
          <w:tcPr>
            <w:tcW w:w="1967" w:type="dxa"/>
            <w:noWrap w:val="0"/>
            <w:vAlign w:val="center"/>
          </w:tcPr>
          <w:p w14:paraId="22962A81">
            <w:pPr>
              <w:spacing w:line="280" w:lineRule="exact"/>
              <w:jc w:val="center"/>
              <w:rPr>
                <w:rFonts w:ascii="仿宋" w:hAnsi="仿宋" w:eastAsia="仿宋"/>
                <w:szCs w:val="21"/>
              </w:rPr>
            </w:pPr>
          </w:p>
        </w:tc>
        <w:tc>
          <w:tcPr>
            <w:tcW w:w="2107" w:type="dxa"/>
            <w:noWrap w:val="0"/>
            <w:vAlign w:val="center"/>
          </w:tcPr>
          <w:p w14:paraId="391EDB44">
            <w:pPr>
              <w:spacing w:line="280" w:lineRule="exact"/>
              <w:jc w:val="center"/>
              <w:rPr>
                <w:rFonts w:ascii="仿宋" w:hAnsi="仿宋" w:eastAsia="仿宋"/>
                <w:szCs w:val="21"/>
              </w:rPr>
            </w:pPr>
          </w:p>
        </w:tc>
        <w:tc>
          <w:tcPr>
            <w:tcW w:w="1461" w:type="dxa"/>
            <w:noWrap w:val="0"/>
            <w:vAlign w:val="center"/>
          </w:tcPr>
          <w:p w14:paraId="31949203">
            <w:pPr>
              <w:spacing w:line="280" w:lineRule="exact"/>
              <w:jc w:val="center"/>
              <w:rPr>
                <w:rFonts w:ascii="仿宋" w:hAnsi="仿宋" w:eastAsia="仿宋"/>
                <w:szCs w:val="21"/>
              </w:rPr>
            </w:pPr>
          </w:p>
        </w:tc>
        <w:tc>
          <w:tcPr>
            <w:tcW w:w="1065" w:type="dxa"/>
            <w:noWrap w:val="0"/>
            <w:vAlign w:val="center"/>
          </w:tcPr>
          <w:p w14:paraId="4678E4C5">
            <w:pPr>
              <w:spacing w:line="280" w:lineRule="exact"/>
              <w:jc w:val="center"/>
              <w:rPr>
                <w:rFonts w:ascii="仿宋" w:hAnsi="仿宋" w:eastAsia="仿宋"/>
                <w:szCs w:val="21"/>
              </w:rPr>
            </w:pPr>
          </w:p>
        </w:tc>
        <w:tc>
          <w:tcPr>
            <w:tcW w:w="2289" w:type="dxa"/>
            <w:noWrap w:val="0"/>
            <w:vAlign w:val="center"/>
          </w:tcPr>
          <w:p w14:paraId="5A337CD4">
            <w:pPr>
              <w:spacing w:line="280" w:lineRule="exact"/>
              <w:jc w:val="center"/>
              <w:rPr>
                <w:rFonts w:ascii="仿宋" w:hAnsi="仿宋" w:eastAsia="仿宋"/>
                <w:szCs w:val="21"/>
              </w:rPr>
            </w:pPr>
          </w:p>
        </w:tc>
      </w:tr>
    </w:tbl>
    <w:p w14:paraId="7AA39377"/>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04EB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AE28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7AE28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lvl>
  </w:abstractNum>
  <w:abstractNum w:abstractNumId="1">
    <w:nsid w:val="D658089D"/>
    <w:multiLevelType w:val="singleLevel"/>
    <w:tmpl w:val="D658089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7503C"/>
    <w:rsid w:val="2F97503C"/>
    <w:rsid w:val="3D0D3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autoRedefine/>
    <w:qFormat/>
    <w:uiPriority w:val="0"/>
    <w:pPr>
      <w:widowControl/>
      <w:spacing w:before="280" w:after="280"/>
    </w:pPr>
    <w:rPr>
      <w:rFonts w:ascii="宋体" w:hAnsi="Times New Roman" w:eastAsia="宋体" w:cs="Times New Roman"/>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3489</Words>
  <Characters>3590</Characters>
  <Lines>0</Lines>
  <Paragraphs>0</Paragraphs>
  <TotalTime>0</TotalTime>
  <ScaleCrop>false</ScaleCrop>
  <LinksUpToDate>false</LinksUpToDate>
  <CharactersWithSpaces>3709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2025-07-08T08:55:00Z</dcterms:created>
  <dc:creator>中子星</dc:creator>
  <cp:lastModifiedBy>中子星</cp:lastModifiedBy>
  <dcterms:modified xsi:type="dcterms:W3CDTF">2025-07-08T08:58:07Z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096A466E9F3C4822B762F1EAE1517CCA_11</vt:lpwstr>
  </property>
  <property fmtid="{D5CDD505-2E9C-101B-9397-08002B2CF9AE}" pid="4" name="KSOTemplateDocerSaveRecord">
    <vt:lpwstr>eyJoZGlkIjoiYjk4MGE4OTQzMmYzOWM1MjA4YWRmNGM0YzRlMDgyMjUiLCJ1c2VySWQiOiI0NDU4MjcwMzIifQ==</vt:lpwstr>
  </property>
</Properties>
</file>