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506C1">
      <w:pPr>
        <w:spacing w:line="320" w:lineRule="exact"/>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附件：拟购六安市中医院床旁结算一体机项目</w:t>
      </w:r>
    </w:p>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初步参数论证</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w:t>
      </w:r>
      <w:bookmarkStart w:id="0" w:name="_GoBack"/>
      <w:bookmarkEnd w:id="0"/>
      <w:r>
        <w:rPr>
          <w:rFonts w:hint="eastAsia" w:ascii="仿宋" w:hAnsi="仿宋" w:eastAsia="仿宋"/>
          <w:szCs w:val="21"/>
        </w:rPr>
        <w:t>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10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095"/>
        <w:gridCol w:w="5835"/>
        <w:gridCol w:w="831"/>
        <w:gridCol w:w="437"/>
        <w:gridCol w:w="441"/>
        <w:gridCol w:w="896"/>
      </w:tblGrid>
      <w:tr w14:paraId="3F11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3" w:type="dxa"/>
            <w:gridSpan w:val="4"/>
            <w:tcBorders>
              <w:top w:val="single" w:color="auto" w:sz="4" w:space="0"/>
              <w:left w:val="single" w:color="auto" w:sz="4" w:space="0"/>
              <w:bottom w:val="single" w:color="auto" w:sz="4" w:space="0"/>
              <w:right w:val="single" w:color="auto" w:sz="4" w:space="0"/>
            </w:tcBorders>
            <w:noWrap w:val="0"/>
            <w:vAlign w:val="center"/>
          </w:tcPr>
          <w:p w14:paraId="78D8EA3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本项目初步参数拟设置情况</w:t>
            </w:r>
          </w:p>
        </w:tc>
        <w:tc>
          <w:tcPr>
            <w:tcW w:w="437" w:type="dxa"/>
            <w:vMerge w:val="restart"/>
            <w:tcBorders>
              <w:top w:val="single" w:color="auto" w:sz="4" w:space="0"/>
              <w:left w:val="single" w:color="auto" w:sz="4" w:space="0"/>
              <w:right w:val="single" w:color="auto" w:sz="4" w:space="0"/>
            </w:tcBorders>
            <w:noWrap w:val="0"/>
            <w:vAlign w:val="center"/>
          </w:tcPr>
          <w:p w14:paraId="4CC6995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441" w:type="dxa"/>
            <w:vMerge w:val="restart"/>
            <w:tcBorders>
              <w:top w:val="single" w:color="auto" w:sz="4" w:space="0"/>
              <w:left w:val="single" w:color="auto" w:sz="4" w:space="0"/>
              <w:right w:val="single" w:color="auto" w:sz="4" w:space="0"/>
            </w:tcBorders>
            <w:noWrap w:val="0"/>
            <w:vAlign w:val="center"/>
          </w:tcPr>
          <w:p w14:paraId="000FE75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建议修改指标</w:t>
            </w:r>
          </w:p>
        </w:tc>
        <w:tc>
          <w:tcPr>
            <w:tcW w:w="896" w:type="dxa"/>
            <w:vMerge w:val="restart"/>
            <w:tcBorders>
              <w:top w:val="single" w:color="auto" w:sz="4" w:space="0"/>
              <w:left w:val="single" w:color="auto" w:sz="4" w:space="0"/>
              <w:right w:val="single" w:color="auto" w:sz="4" w:space="0"/>
            </w:tcBorders>
            <w:noWrap w:val="0"/>
            <w:vAlign w:val="top"/>
          </w:tcPr>
          <w:p w14:paraId="26C2F4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备注（真实指标、是否独家、是否提供有效检测报告）</w:t>
            </w:r>
          </w:p>
        </w:tc>
      </w:tr>
      <w:tr w14:paraId="3E1F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122" w:type="dxa"/>
            <w:tcBorders>
              <w:top w:val="single" w:color="auto" w:sz="4" w:space="0"/>
              <w:left w:val="single" w:color="auto" w:sz="4" w:space="0"/>
              <w:bottom w:val="single" w:color="auto" w:sz="4" w:space="0"/>
              <w:right w:val="single" w:color="auto" w:sz="4" w:space="0"/>
            </w:tcBorders>
            <w:noWrap w:val="0"/>
            <w:vAlign w:val="center"/>
          </w:tcPr>
          <w:p w14:paraId="5843AEF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名称数量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36F683">
            <w:pPr>
              <w:pStyle w:val="18"/>
              <w:widowControl/>
              <w:kinsoku w:val="0"/>
              <w:overflowPunct w:val="0"/>
              <w:spacing w:line="400" w:lineRule="exact"/>
              <w:jc w:val="center"/>
              <w:rPr>
                <w:rFonts w:hint="default" w:ascii="仿宋" w:hAnsi="仿宋" w:eastAsia="仿宋" w:cstheme="minorBidi"/>
                <w:bCs/>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参数名称</w:t>
            </w:r>
          </w:p>
        </w:tc>
        <w:tc>
          <w:tcPr>
            <w:tcW w:w="5835" w:type="dxa"/>
            <w:tcBorders>
              <w:top w:val="single" w:color="auto" w:sz="4" w:space="0"/>
              <w:left w:val="single" w:color="auto" w:sz="4" w:space="0"/>
              <w:bottom w:val="single" w:color="auto" w:sz="4" w:space="0"/>
              <w:right w:val="single" w:color="auto" w:sz="4" w:space="0"/>
            </w:tcBorders>
            <w:noWrap w:val="0"/>
            <w:vAlign w:val="top"/>
          </w:tcPr>
          <w:p w14:paraId="46939B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初步参数设置情况</w:t>
            </w:r>
          </w:p>
        </w:tc>
        <w:tc>
          <w:tcPr>
            <w:tcW w:w="831" w:type="dxa"/>
            <w:tcBorders>
              <w:top w:val="single" w:color="auto" w:sz="4" w:space="0"/>
              <w:left w:val="single" w:color="auto" w:sz="4" w:space="0"/>
              <w:bottom w:val="single" w:color="auto" w:sz="4" w:space="0"/>
              <w:right w:val="single" w:color="auto" w:sz="4" w:space="0"/>
            </w:tcBorders>
            <w:noWrap w:val="0"/>
            <w:vAlign w:val="top"/>
          </w:tcPr>
          <w:p w14:paraId="4E2CD85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是否设置为为★</w:t>
            </w:r>
          </w:p>
        </w:tc>
        <w:tc>
          <w:tcPr>
            <w:tcW w:w="437" w:type="dxa"/>
            <w:vMerge w:val="continue"/>
            <w:tcBorders>
              <w:left w:val="single" w:color="auto" w:sz="4" w:space="0"/>
              <w:right w:val="single" w:color="auto" w:sz="4" w:space="0"/>
            </w:tcBorders>
            <w:noWrap w:val="0"/>
            <w:vAlign w:val="center"/>
          </w:tcPr>
          <w:p w14:paraId="36A596C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vMerge w:val="continue"/>
            <w:tcBorders>
              <w:left w:val="single" w:color="auto" w:sz="4" w:space="0"/>
              <w:right w:val="single" w:color="auto" w:sz="4" w:space="0"/>
            </w:tcBorders>
            <w:noWrap w:val="0"/>
            <w:vAlign w:val="center"/>
          </w:tcPr>
          <w:p w14:paraId="4E66F3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vMerge w:val="continue"/>
            <w:tcBorders>
              <w:left w:val="single" w:color="auto" w:sz="4" w:space="0"/>
              <w:right w:val="single" w:color="auto" w:sz="4" w:space="0"/>
            </w:tcBorders>
            <w:noWrap w:val="0"/>
            <w:vAlign w:val="top"/>
          </w:tcPr>
          <w:p w14:paraId="079D189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9DB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vMerge w:val="restart"/>
            <w:tcBorders>
              <w:top w:val="single" w:color="auto" w:sz="4" w:space="0"/>
              <w:left w:val="single" w:color="auto" w:sz="4" w:space="0"/>
              <w:right w:val="single" w:color="auto" w:sz="4" w:space="0"/>
            </w:tcBorders>
            <w:noWrap w:val="0"/>
            <w:vAlign w:val="center"/>
          </w:tcPr>
          <w:p w14:paraId="6DE1B5A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7FBD34C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01D3C75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1594DE2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42B9A24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261B7E8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59F1323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70385D9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166D0C38">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2C4BD52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12586A0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p w14:paraId="61F1F9BC">
            <w:pPr>
              <w:pStyle w:val="18"/>
              <w:widowControl/>
              <w:kinsoku w:val="0"/>
              <w:overflowPunct w:val="0"/>
              <w:spacing w:line="400" w:lineRule="exact"/>
              <w:rPr>
                <w:rFonts w:hint="default"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床旁结算一体机（5台）</w:t>
            </w: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BC3F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整车重量</w:t>
            </w:r>
          </w:p>
        </w:tc>
        <w:tc>
          <w:tcPr>
            <w:tcW w:w="5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4DFB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整车重量≤55KG（不含挂件）</w:t>
            </w:r>
          </w:p>
        </w:tc>
        <w:tc>
          <w:tcPr>
            <w:tcW w:w="831" w:type="dxa"/>
            <w:tcBorders>
              <w:top w:val="single" w:color="auto" w:sz="4" w:space="0"/>
              <w:left w:val="single" w:color="auto" w:sz="4" w:space="0"/>
              <w:bottom w:val="single" w:color="auto" w:sz="4" w:space="0"/>
              <w:right w:val="single" w:color="auto" w:sz="4" w:space="0"/>
            </w:tcBorders>
            <w:noWrap w:val="0"/>
            <w:vAlign w:val="top"/>
          </w:tcPr>
          <w:p w14:paraId="70DFE3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23599B8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2498B4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089C368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3C4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22" w:type="dxa"/>
            <w:vMerge w:val="continue"/>
            <w:tcBorders>
              <w:left w:val="single" w:color="auto" w:sz="4" w:space="0"/>
              <w:right w:val="single" w:color="auto" w:sz="4" w:space="0"/>
            </w:tcBorders>
            <w:noWrap w:val="0"/>
            <w:vAlign w:val="center"/>
          </w:tcPr>
          <w:p w14:paraId="6AFB3AD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A48C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外形尺寸</w:t>
            </w:r>
          </w:p>
        </w:tc>
        <w:tc>
          <w:tcPr>
            <w:tcW w:w="5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39517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整车尺寸：，整车车身宽度≤500mm（含挂件），修长式车身设计，轻松通过医院狭小病房房门和床旁窄道，高度不低于960mm，偏离±10mm（注：该尺寸不含挂架）</w:t>
            </w:r>
          </w:p>
        </w:tc>
        <w:tc>
          <w:tcPr>
            <w:tcW w:w="831" w:type="dxa"/>
            <w:tcBorders>
              <w:top w:val="single" w:color="auto" w:sz="4" w:space="0"/>
              <w:left w:val="single" w:color="auto" w:sz="4" w:space="0"/>
              <w:bottom w:val="single" w:color="auto" w:sz="4" w:space="0"/>
              <w:right w:val="single" w:color="auto" w:sz="4" w:space="0"/>
            </w:tcBorders>
            <w:noWrap w:val="0"/>
            <w:vAlign w:val="top"/>
          </w:tcPr>
          <w:p w14:paraId="7E56A42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09043A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748041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71FF289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65E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22" w:type="dxa"/>
            <w:vMerge w:val="continue"/>
            <w:tcBorders>
              <w:left w:val="single" w:color="auto" w:sz="4" w:space="0"/>
              <w:right w:val="single" w:color="auto" w:sz="4" w:space="0"/>
            </w:tcBorders>
            <w:noWrap w:val="0"/>
            <w:vAlign w:val="center"/>
          </w:tcPr>
          <w:p w14:paraId="43B0A44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8267C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整车材质</w:t>
            </w:r>
          </w:p>
        </w:tc>
        <w:tc>
          <w:tcPr>
            <w:tcW w:w="5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9DD8E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整车主要材质为塑料、高强度航空铝及不锈钢组成，车体表面抑菌处理，方便清洁，耐受酒精、洗必泰、施康等医院常用消毒剂擦拭消毒</w:t>
            </w:r>
          </w:p>
        </w:tc>
        <w:tc>
          <w:tcPr>
            <w:tcW w:w="831" w:type="dxa"/>
            <w:tcBorders>
              <w:top w:val="single" w:color="auto" w:sz="4" w:space="0"/>
              <w:left w:val="single" w:color="auto" w:sz="4" w:space="0"/>
              <w:bottom w:val="single" w:color="auto" w:sz="4" w:space="0"/>
              <w:right w:val="single" w:color="auto" w:sz="4" w:space="0"/>
            </w:tcBorders>
            <w:noWrap w:val="0"/>
            <w:vAlign w:val="top"/>
          </w:tcPr>
          <w:p w14:paraId="6E38CD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2E4804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709D958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6459EE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7D7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2" w:type="dxa"/>
            <w:vMerge w:val="continue"/>
            <w:tcBorders>
              <w:left w:val="single" w:color="auto" w:sz="4" w:space="0"/>
              <w:right w:val="single" w:color="auto" w:sz="4" w:space="0"/>
            </w:tcBorders>
            <w:noWrap w:val="0"/>
            <w:vAlign w:val="center"/>
          </w:tcPr>
          <w:p w14:paraId="279A451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9349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抗菌防霉</w:t>
            </w:r>
          </w:p>
        </w:tc>
        <w:tc>
          <w:tcPr>
            <w:tcW w:w="5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DB352E">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外壳采用抗菌防霉材质，符合国标平台抗菌防霉检测。</w:t>
            </w:r>
          </w:p>
        </w:tc>
        <w:tc>
          <w:tcPr>
            <w:tcW w:w="831" w:type="dxa"/>
            <w:tcBorders>
              <w:top w:val="single" w:color="auto" w:sz="4" w:space="0"/>
              <w:left w:val="single" w:color="auto" w:sz="4" w:space="0"/>
              <w:bottom w:val="single" w:color="auto" w:sz="4" w:space="0"/>
              <w:right w:val="single" w:color="auto" w:sz="4" w:space="0"/>
            </w:tcBorders>
            <w:noWrap w:val="0"/>
            <w:vAlign w:val="top"/>
          </w:tcPr>
          <w:p w14:paraId="2EAFC5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328D544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61BAA4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5C1A23E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7C3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noWrap w:val="0"/>
            <w:vAlign w:val="center"/>
          </w:tcPr>
          <w:p w14:paraId="288C8BB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C2F3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w:t>
            </w:r>
          </w:p>
        </w:tc>
        <w:tc>
          <w:tcPr>
            <w:tcW w:w="5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F9551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台面尺寸≥430mm（宽）* 630mm（深）±5mm；</w:t>
            </w:r>
          </w:p>
          <w:p w14:paraId="30C573C0">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台面外形为完整方形，不存在任何断层缺口，台面及围挡一体注塑成型，非分体式设计，具有三面高度≥25mm的围挡，防止桌面物品掉落及液体渗漏进台面内；</w:t>
            </w:r>
          </w:p>
        </w:tc>
        <w:tc>
          <w:tcPr>
            <w:tcW w:w="831" w:type="dxa"/>
            <w:tcBorders>
              <w:top w:val="single" w:color="auto" w:sz="4" w:space="0"/>
              <w:left w:val="single" w:color="auto" w:sz="4" w:space="0"/>
              <w:bottom w:val="single" w:color="auto" w:sz="4" w:space="0"/>
              <w:right w:val="single" w:color="auto" w:sz="4" w:space="0"/>
            </w:tcBorders>
            <w:noWrap w:val="0"/>
            <w:vAlign w:val="top"/>
          </w:tcPr>
          <w:p w14:paraId="3972A8E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7310AC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055CCD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0EB49B2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13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noWrap w:val="0"/>
            <w:vAlign w:val="center"/>
          </w:tcPr>
          <w:p w14:paraId="5388B65E">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4625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台面材质</w:t>
            </w:r>
          </w:p>
        </w:tc>
        <w:tc>
          <w:tcPr>
            <w:tcW w:w="5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7D61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工作台面及围挡采用一体成型塑胶ABS抑菌材质，抗菌率99%以上，符合国家标准， 避免铝合金台面长期消毒产生化学腐蚀，影响人体健康，避免金属台面影响推车主机无线信号。</w:t>
            </w:r>
          </w:p>
        </w:tc>
        <w:tc>
          <w:tcPr>
            <w:tcW w:w="831" w:type="dxa"/>
            <w:tcBorders>
              <w:top w:val="single" w:color="auto" w:sz="4" w:space="0"/>
              <w:left w:val="single" w:color="auto" w:sz="4" w:space="0"/>
              <w:bottom w:val="single" w:color="auto" w:sz="4" w:space="0"/>
              <w:right w:val="single" w:color="auto" w:sz="4" w:space="0"/>
            </w:tcBorders>
            <w:noWrap w:val="0"/>
            <w:vAlign w:val="top"/>
          </w:tcPr>
          <w:p w14:paraId="4C8DF87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Borders>
              <w:left w:val="single" w:color="auto" w:sz="4" w:space="0"/>
              <w:right w:val="single" w:color="auto" w:sz="4" w:space="0"/>
            </w:tcBorders>
            <w:noWrap w:val="0"/>
            <w:vAlign w:val="center"/>
          </w:tcPr>
          <w:p w14:paraId="2CA6A89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Borders>
              <w:left w:val="single" w:color="auto" w:sz="4" w:space="0"/>
              <w:right w:val="single" w:color="auto" w:sz="4" w:space="0"/>
            </w:tcBorders>
            <w:noWrap w:val="0"/>
            <w:vAlign w:val="center"/>
          </w:tcPr>
          <w:p w14:paraId="13EA79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Borders>
              <w:left w:val="single" w:color="auto" w:sz="4" w:space="0"/>
              <w:right w:val="single" w:color="auto" w:sz="4" w:space="0"/>
            </w:tcBorders>
            <w:noWrap w:val="0"/>
            <w:vAlign w:val="top"/>
          </w:tcPr>
          <w:p w14:paraId="28AE0F7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6D1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37AD5F1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6BA3B2F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控制面板</w:t>
            </w:r>
          </w:p>
        </w:tc>
        <w:tc>
          <w:tcPr>
            <w:tcW w:w="5835" w:type="dxa"/>
            <w:shd w:val="clear" w:color="auto" w:fill="auto"/>
            <w:vAlign w:val="center"/>
          </w:tcPr>
          <w:p w14:paraId="1C4A4B3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控制面板位于台面下方键盘托面板上，靠前方的设计更方便用户操作，面板上设置有一键开关机键和电池电量指示灯，可通过不同颜色灯的状态显示电池电量、充电状态等信息</w:t>
            </w:r>
          </w:p>
        </w:tc>
        <w:tc>
          <w:tcPr>
            <w:tcW w:w="831" w:type="dxa"/>
          </w:tcPr>
          <w:p w14:paraId="233445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6340E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5F7EA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D11E2A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B2E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vMerge w:val="continue"/>
            <w:tcBorders>
              <w:left w:val="single" w:color="auto" w:sz="4" w:space="0"/>
              <w:right w:val="single" w:color="auto" w:sz="4" w:space="0"/>
            </w:tcBorders>
          </w:tcPr>
          <w:p w14:paraId="395E3A4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775C48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前把手</w:t>
            </w:r>
          </w:p>
        </w:tc>
        <w:tc>
          <w:tcPr>
            <w:tcW w:w="5835" w:type="dxa"/>
            <w:shd w:val="clear" w:color="auto" w:fill="auto"/>
            <w:vAlign w:val="center"/>
          </w:tcPr>
          <w:p w14:paraId="013B3F8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车体前把手与台面塑胶注塑一体成型，把手位于键盘托下方，在使用键盘时，不影响打字视线；</w:t>
            </w:r>
          </w:p>
        </w:tc>
        <w:tc>
          <w:tcPr>
            <w:tcW w:w="831" w:type="dxa"/>
          </w:tcPr>
          <w:p w14:paraId="29F274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B9FFF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9781F8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23C79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73A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06CDBBB">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20F698D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后把手</w:t>
            </w:r>
          </w:p>
        </w:tc>
        <w:tc>
          <w:tcPr>
            <w:tcW w:w="5835" w:type="dxa"/>
            <w:shd w:val="clear" w:color="auto" w:fill="auto"/>
            <w:vAlign w:val="center"/>
          </w:tcPr>
          <w:p w14:paraId="7EB821F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车体后把手为铝合金一体压铸成型，高于台面，兼容推拉及支撑悬挂显示器或者一体主机的功能</w:t>
            </w:r>
          </w:p>
        </w:tc>
        <w:tc>
          <w:tcPr>
            <w:tcW w:w="831" w:type="dxa"/>
          </w:tcPr>
          <w:p w14:paraId="41129C5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E428B5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DBC3E7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15026B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579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C13123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45D9BF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前键盘托</w:t>
            </w:r>
          </w:p>
        </w:tc>
        <w:tc>
          <w:tcPr>
            <w:tcW w:w="5835" w:type="dxa"/>
            <w:shd w:val="clear" w:color="auto" w:fill="auto"/>
            <w:vAlign w:val="center"/>
          </w:tcPr>
          <w:p w14:paraId="291E75EE">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前键盘托为塑胶注塑一体成型，隐藏于台面设备内，使用时通过按压弹出后拉出来使用，不用时推入不占外部空间，键盘托内预留手持终端和鼠标收纳隔开的空间，方便日常使用收纳；</w:t>
            </w:r>
          </w:p>
        </w:tc>
        <w:tc>
          <w:tcPr>
            <w:tcW w:w="831" w:type="dxa"/>
          </w:tcPr>
          <w:p w14:paraId="035774D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A78275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A4F160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561868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5E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533899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7D33A08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双立柱</w:t>
            </w:r>
          </w:p>
        </w:tc>
        <w:tc>
          <w:tcPr>
            <w:tcW w:w="5835" w:type="dxa"/>
            <w:shd w:val="clear" w:color="auto" w:fill="auto"/>
            <w:vAlign w:val="center"/>
          </w:tcPr>
          <w:p w14:paraId="606631C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车体采用双立柱设计，各种收费模块安装于双支柱上，立柱使用高强度航空铝材质，耐磨耐刮防撞。</w:t>
            </w:r>
          </w:p>
        </w:tc>
        <w:tc>
          <w:tcPr>
            <w:tcW w:w="831" w:type="dxa"/>
          </w:tcPr>
          <w:p w14:paraId="0F91D94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815A5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C92633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39CCBA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49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22" w:type="dxa"/>
            <w:vMerge w:val="continue"/>
            <w:tcBorders>
              <w:left w:val="single" w:color="auto" w:sz="4" w:space="0"/>
              <w:right w:val="single" w:color="auto" w:sz="4" w:space="0"/>
            </w:tcBorders>
          </w:tcPr>
          <w:p w14:paraId="70A7BDD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3E98CF8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隐藏线缆</w:t>
            </w:r>
          </w:p>
        </w:tc>
        <w:tc>
          <w:tcPr>
            <w:tcW w:w="5835" w:type="dxa"/>
            <w:shd w:val="clear" w:color="auto" w:fill="auto"/>
            <w:vAlign w:val="center"/>
          </w:tcPr>
          <w:p w14:paraId="72000B5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整车线缆隐藏式设计（包含显示模块电源线、数据线等）</w:t>
            </w:r>
          </w:p>
        </w:tc>
        <w:tc>
          <w:tcPr>
            <w:tcW w:w="831" w:type="dxa"/>
          </w:tcPr>
          <w:p w14:paraId="242E7FF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B1B6AE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4C2D31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4AC1F4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9C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0492C8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3B04AA8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w:t>
            </w:r>
          </w:p>
        </w:tc>
        <w:tc>
          <w:tcPr>
            <w:tcW w:w="5835" w:type="dxa"/>
            <w:shd w:val="clear" w:color="auto" w:fill="auto"/>
            <w:vAlign w:val="center"/>
          </w:tcPr>
          <w:p w14:paraId="54AA9DA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显示器支臂位于车体左后侧位置，安装与推车后把手上，显示器及支臂高于台面</w:t>
            </w:r>
          </w:p>
        </w:tc>
        <w:tc>
          <w:tcPr>
            <w:tcW w:w="831" w:type="dxa"/>
          </w:tcPr>
          <w:p w14:paraId="009C24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A2A94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9B6A86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98D67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B2E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32FFBD2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1757D8D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显示器安装</w:t>
            </w:r>
          </w:p>
        </w:tc>
        <w:tc>
          <w:tcPr>
            <w:tcW w:w="5835" w:type="dxa"/>
            <w:shd w:val="clear" w:color="auto" w:fill="auto"/>
            <w:vAlign w:val="center"/>
          </w:tcPr>
          <w:p w14:paraId="7643F31C">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显示器和支臂两者的安装，支持一键拆卸显示器的功能，支持5秒快速拆卸和安装，并具有防跌落保护开关。</w:t>
            </w:r>
          </w:p>
        </w:tc>
        <w:tc>
          <w:tcPr>
            <w:tcW w:w="831" w:type="dxa"/>
          </w:tcPr>
          <w:p w14:paraId="7AF066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A0DC8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87FD5C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D3045C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132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3912D9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3F0416D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显示器支臂前移</w:t>
            </w:r>
          </w:p>
        </w:tc>
        <w:tc>
          <w:tcPr>
            <w:tcW w:w="5835" w:type="dxa"/>
            <w:shd w:val="clear" w:color="auto" w:fill="auto"/>
            <w:vAlign w:val="center"/>
          </w:tcPr>
          <w:p w14:paraId="43FAFCE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方便不同使用者的使用习惯，显示器支臂支持将屏幕往使用者方向前移≥15cm，并支持运动过程中任意位置悬停</w:t>
            </w:r>
          </w:p>
        </w:tc>
        <w:tc>
          <w:tcPr>
            <w:tcW w:w="831" w:type="dxa"/>
          </w:tcPr>
          <w:p w14:paraId="3B1CE3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4F183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8FB32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B04215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7CD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525D878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6902280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显示器支臂升降</w:t>
            </w:r>
          </w:p>
        </w:tc>
        <w:tc>
          <w:tcPr>
            <w:tcW w:w="5835" w:type="dxa"/>
            <w:shd w:val="clear" w:color="auto" w:fill="auto"/>
            <w:vAlign w:val="center"/>
          </w:tcPr>
          <w:p w14:paraId="7D86714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显示器支臂支持上下升降，升降行程范围≥15cm，且支持运动过程中任意位置悬停</w:t>
            </w:r>
          </w:p>
        </w:tc>
        <w:tc>
          <w:tcPr>
            <w:tcW w:w="831" w:type="dxa"/>
          </w:tcPr>
          <w:p w14:paraId="0BCA5E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55E0FF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2E219D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A8DD2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171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6E677E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1D5145E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显示器支臂调整角度</w:t>
            </w:r>
          </w:p>
        </w:tc>
        <w:tc>
          <w:tcPr>
            <w:tcW w:w="5835" w:type="dxa"/>
            <w:shd w:val="clear" w:color="auto" w:fill="auto"/>
            <w:vAlign w:val="center"/>
          </w:tcPr>
          <w:p w14:paraId="003B775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显示器支臂水平左旋转≥90°，水平右旋转≥180°，俯角≥30°，仰角≥10°，支持横竖屏； </w:t>
            </w:r>
          </w:p>
        </w:tc>
        <w:tc>
          <w:tcPr>
            <w:tcW w:w="831" w:type="dxa"/>
          </w:tcPr>
          <w:p w14:paraId="60D65A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6145FE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9EFF09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C891EE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0BEF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3D8A714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77831D1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显示器支臂负载</w:t>
            </w:r>
          </w:p>
        </w:tc>
        <w:tc>
          <w:tcPr>
            <w:tcW w:w="5835" w:type="dxa"/>
            <w:shd w:val="clear" w:color="auto" w:fill="auto"/>
            <w:vAlign w:val="center"/>
          </w:tcPr>
          <w:p w14:paraId="429D4FFA">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为方便工作站显示终端或者一体机电脑后续的维护和升级，显示器支架在不更换任何配件的前提下调整负载螺丝，可挂载3～6KG的显示终端；</w:t>
            </w:r>
          </w:p>
        </w:tc>
        <w:tc>
          <w:tcPr>
            <w:tcW w:w="831" w:type="dxa"/>
          </w:tcPr>
          <w:p w14:paraId="46BC57B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5BEA01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51A72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8BB9E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104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97A1092">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1B1378F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脚轮</w:t>
            </w:r>
          </w:p>
        </w:tc>
        <w:tc>
          <w:tcPr>
            <w:tcW w:w="5835" w:type="dxa"/>
            <w:shd w:val="clear" w:color="auto" w:fill="auto"/>
            <w:vAlign w:val="center"/>
          </w:tcPr>
          <w:p w14:paraId="5C795E23">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4个医疗级万向脚轮；2个前轮带刹车功能，超静音、防滑、防缠绕脚轮，保证可通过5CM间隙。</w:t>
            </w:r>
          </w:p>
        </w:tc>
        <w:tc>
          <w:tcPr>
            <w:tcW w:w="831" w:type="dxa"/>
          </w:tcPr>
          <w:p w14:paraId="73C756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564389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ECFCA2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F66AA6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155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2" w:type="dxa"/>
            <w:vMerge w:val="continue"/>
            <w:tcBorders>
              <w:left w:val="single" w:color="auto" w:sz="4" w:space="0"/>
              <w:right w:val="single" w:color="auto" w:sz="4" w:space="0"/>
            </w:tcBorders>
          </w:tcPr>
          <w:p w14:paraId="2843B65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6F74D75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制动方式</w:t>
            </w:r>
          </w:p>
        </w:tc>
        <w:tc>
          <w:tcPr>
            <w:tcW w:w="5835" w:type="dxa"/>
            <w:shd w:val="clear" w:color="auto" w:fill="auto"/>
            <w:vAlign w:val="center"/>
          </w:tcPr>
          <w:p w14:paraId="7736084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脚踏式刹车系统</w:t>
            </w:r>
          </w:p>
        </w:tc>
        <w:tc>
          <w:tcPr>
            <w:tcW w:w="831" w:type="dxa"/>
          </w:tcPr>
          <w:p w14:paraId="2B78FA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4DB40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6629C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E2B45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94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DE4F44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B72CD60">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清单打印机模块</w:t>
            </w:r>
          </w:p>
        </w:tc>
        <w:tc>
          <w:tcPr>
            <w:tcW w:w="5835" w:type="dxa"/>
            <w:shd w:val="clear" w:color="auto" w:fill="auto"/>
            <w:vAlign w:val="center"/>
          </w:tcPr>
          <w:p w14:paraId="43F1C36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打印机托盘内尺寸：适配激光打印机打印机尺寸；</w:t>
            </w:r>
          </w:p>
          <w:p w14:paraId="064E16B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A4纸抽屉可收纳最少1整包A4纸；</w:t>
            </w:r>
          </w:p>
        </w:tc>
        <w:tc>
          <w:tcPr>
            <w:tcW w:w="831" w:type="dxa"/>
          </w:tcPr>
          <w:p w14:paraId="4608D3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399EC6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6EE203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BEB9F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15F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E89A5F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C08D06C">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激光打印机</w:t>
            </w:r>
          </w:p>
        </w:tc>
        <w:tc>
          <w:tcPr>
            <w:tcW w:w="5835" w:type="dxa"/>
            <w:shd w:val="clear" w:color="auto" w:fill="auto"/>
            <w:vAlign w:val="center"/>
          </w:tcPr>
          <w:p w14:paraId="28B9588F">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惠普1020plus打印机支持发票、清单、结算单打印功能</w:t>
            </w:r>
          </w:p>
        </w:tc>
        <w:tc>
          <w:tcPr>
            <w:tcW w:w="831" w:type="dxa"/>
          </w:tcPr>
          <w:p w14:paraId="7A414DA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C7064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7ADC1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28935B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05A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D777819">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0C0139A0">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结算设备</w:t>
            </w:r>
          </w:p>
        </w:tc>
        <w:tc>
          <w:tcPr>
            <w:tcW w:w="5835" w:type="dxa"/>
            <w:shd w:val="clear" w:color="auto" w:fill="auto"/>
            <w:vAlign w:val="center"/>
          </w:tcPr>
          <w:p w14:paraId="23E843A2">
            <w:pPr>
              <w:pStyle w:val="18"/>
              <w:widowControl/>
              <w:kinsoku w:val="0"/>
              <w:overflowPunct w:val="0"/>
              <w:spacing w:line="400" w:lineRule="exact"/>
              <w:jc w:val="left"/>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医保刷脸终端一体机，支持专业的人脸识别摄像头可实现金融级别人脸识别(BOTC 过检)支付等前沿功能;可进行刷脸医保结算，符合当地医保刷脸结算要求。支持医保卡读卡结算。支持医保电子凭证读码结算。同时支持微信、支付宝扫码结算。配备结算密码键盘。</w:t>
            </w:r>
          </w:p>
        </w:tc>
        <w:tc>
          <w:tcPr>
            <w:tcW w:w="831" w:type="dxa"/>
          </w:tcPr>
          <w:p w14:paraId="2432E5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CFD79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7DD8317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F02EBE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A94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E5D058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E481EAA">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业务章等存放抽屉</w:t>
            </w:r>
          </w:p>
        </w:tc>
        <w:tc>
          <w:tcPr>
            <w:tcW w:w="5835" w:type="dxa"/>
            <w:shd w:val="clear" w:color="auto" w:fill="auto"/>
            <w:vAlign w:val="center"/>
          </w:tcPr>
          <w:p w14:paraId="1F44973B">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模块位于台面设备层前侧下面，存放业务章及印泥等物品</w:t>
            </w:r>
          </w:p>
        </w:tc>
        <w:tc>
          <w:tcPr>
            <w:tcW w:w="831" w:type="dxa"/>
          </w:tcPr>
          <w:p w14:paraId="419CE36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B80BCB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025C5C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4C772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FAF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492FB6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28D60B5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供电系统模块</w:t>
            </w:r>
          </w:p>
        </w:tc>
        <w:tc>
          <w:tcPr>
            <w:tcW w:w="5835" w:type="dxa"/>
            <w:shd w:val="clear" w:color="auto" w:fill="auto"/>
            <w:vAlign w:val="center"/>
          </w:tcPr>
          <w:p w14:paraId="7D1B149C">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采用大功率带逆变方案，可提供整车所有设备用电，正常续航8小时以上。</w:t>
            </w:r>
          </w:p>
        </w:tc>
        <w:tc>
          <w:tcPr>
            <w:tcW w:w="831" w:type="dxa"/>
          </w:tcPr>
          <w:p w14:paraId="306869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FD101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DD13DC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8FE8B6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3485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584269A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2C0E64B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一体化主机</w:t>
            </w:r>
          </w:p>
        </w:tc>
        <w:tc>
          <w:tcPr>
            <w:tcW w:w="5835" w:type="dxa"/>
            <w:shd w:val="clear" w:color="auto" w:fill="auto"/>
            <w:vAlign w:val="center"/>
          </w:tcPr>
          <w:p w14:paraId="500BBAE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采用一体主机设计，即主机和显示模块集成为一个整体，一体机方便后期维护</w:t>
            </w:r>
          </w:p>
        </w:tc>
        <w:tc>
          <w:tcPr>
            <w:tcW w:w="831" w:type="dxa"/>
          </w:tcPr>
          <w:p w14:paraId="6E2ACB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545D5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5FEB5AC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98AFC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468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22" w:type="dxa"/>
            <w:vMerge w:val="continue"/>
            <w:tcBorders>
              <w:left w:val="single" w:color="auto" w:sz="4" w:space="0"/>
              <w:right w:val="single" w:color="auto" w:sz="4" w:space="0"/>
            </w:tcBorders>
          </w:tcPr>
          <w:p w14:paraId="1525CEE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746B825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CPU</w:t>
            </w:r>
          </w:p>
        </w:tc>
        <w:tc>
          <w:tcPr>
            <w:tcW w:w="5835" w:type="dxa"/>
            <w:shd w:val="clear" w:color="auto" w:fill="auto"/>
            <w:vAlign w:val="center"/>
          </w:tcPr>
          <w:p w14:paraId="57A820F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不低于酷睿i5 10代</w:t>
            </w:r>
          </w:p>
        </w:tc>
        <w:tc>
          <w:tcPr>
            <w:tcW w:w="831" w:type="dxa"/>
          </w:tcPr>
          <w:p w14:paraId="79FF3C0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50C58FF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AD0192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CF3968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5F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22" w:type="dxa"/>
            <w:vMerge w:val="continue"/>
            <w:tcBorders>
              <w:left w:val="single" w:color="auto" w:sz="4" w:space="0"/>
              <w:right w:val="single" w:color="auto" w:sz="4" w:space="0"/>
            </w:tcBorders>
          </w:tcPr>
          <w:p w14:paraId="23F2EF5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4AA7C9BE">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内存</w:t>
            </w:r>
          </w:p>
        </w:tc>
        <w:tc>
          <w:tcPr>
            <w:tcW w:w="5835" w:type="dxa"/>
            <w:shd w:val="clear" w:color="auto" w:fill="auto"/>
            <w:vAlign w:val="center"/>
          </w:tcPr>
          <w:p w14:paraId="168C6977">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不低于16GB</w:t>
            </w:r>
          </w:p>
        </w:tc>
        <w:tc>
          <w:tcPr>
            <w:tcW w:w="831" w:type="dxa"/>
          </w:tcPr>
          <w:p w14:paraId="617880D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9B0B2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CCA1E5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51776C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56D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22" w:type="dxa"/>
            <w:vMerge w:val="continue"/>
            <w:tcBorders>
              <w:left w:val="single" w:color="auto" w:sz="4" w:space="0"/>
              <w:right w:val="single" w:color="auto" w:sz="4" w:space="0"/>
            </w:tcBorders>
          </w:tcPr>
          <w:p w14:paraId="6EF8EB37">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453432F6">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硬盘</w:t>
            </w:r>
          </w:p>
        </w:tc>
        <w:tc>
          <w:tcPr>
            <w:tcW w:w="5835" w:type="dxa"/>
            <w:shd w:val="clear" w:color="auto" w:fill="auto"/>
            <w:vAlign w:val="center"/>
          </w:tcPr>
          <w:p w14:paraId="0DDFB910">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固态硬盘不低于512GB</w:t>
            </w:r>
          </w:p>
        </w:tc>
        <w:tc>
          <w:tcPr>
            <w:tcW w:w="831" w:type="dxa"/>
          </w:tcPr>
          <w:p w14:paraId="6B7D60D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0043B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EDE29B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A1D150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C5B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22" w:type="dxa"/>
            <w:vMerge w:val="continue"/>
            <w:tcBorders>
              <w:left w:val="single" w:color="auto" w:sz="4" w:space="0"/>
              <w:right w:val="single" w:color="auto" w:sz="4" w:space="0"/>
            </w:tcBorders>
          </w:tcPr>
          <w:p w14:paraId="10C176A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6397007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屏幕</w:t>
            </w:r>
          </w:p>
        </w:tc>
        <w:tc>
          <w:tcPr>
            <w:tcW w:w="5835" w:type="dxa"/>
            <w:shd w:val="clear" w:color="auto" w:fill="auto"/>
            <w:vAlign w:val="center"/>
          </w:tcPr>
          <w:p w14:paraId="4F1DF16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≥21.5英寸 IPS屏；分辨率≥1920×1080</w:t>
            </w:r>
          </w:p>
        </w:tc>
        <w:tc>
          <w:tcPr>
            <w:tcW w:w="831" w:type="dxa"/>
          </w:tcPr>
          <w:p w14:paraId="39AC17E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AE2083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AE397D2">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8A81AF6">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9C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2" w:type="dxa"/>
            <w:vMerge w:val="continue"/>
            <w:tcBorders>
              <w:left w:val="single" w:color="auto" w:sz="4" w:space="0"/>
              <w:right w:val="single" w:color="auto" w:sz="4" w:space="0"/>
            </w:tcBorders>
          </w:tcPr>
          <w:p w14:paraId="76D40E6C">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025D9A03">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天线</w:t>
            </w:r>
          </w:p>
        </w:tc>
        <w:tc>
          <w:tcPr>
            <w:tcW w:w="5835" w:type="dxa"/>
            <w:shd w:val="clear" w:color="auto" w:fill="auto"/>
            <w:vAlign w:val="center"/>
          </w:tcPr>
          <w:p w14:paraId="63641DE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内置天线</w:t>
            </w:r>
          </w:p>
        </w:tc>
        <w:tc>
          <w:tcPr>
            <w:tcW w:w="831" w:type="dxa"/>
          </w:tcPr>
          <w:p w14:paraId="4C4C80B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E1CDC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8064AD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88C905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BEF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6F5B9FC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E5B35EC">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外部接口</w:t>
            </w:r>
          </w:p>
        </w:tc>
        <w:tc>
          <w:tcPr>
            <w:tcW w:w="5835" w:type="dxa"/>
            <w:shd w:val="clear" w:color="auto" w:fill="auto"/>
            <w:vAlign w:val="center"/>
          </w:tcPr>
          <w:p w14:paraId="204C7020">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≥USB2.0*2，≥USB3.0*4，≥HDMI*1，≥ RJ45*1，≥音频输出*1，≥音频输入*1，≥外接电源插口（3口）*3；</w:t>
            </w:r>
          </w:p>
        </w:tc>
        <w:tc>
          <w:tcPr>
            <w:tcW w:w="831" w:type="dxa"/>
          </w:tcPr>
          <w:p w14:paraId="31B29A4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D9E0B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5B6D526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6AEAF1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CEE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vMerge w:val="continue"/>
            <w:tcBorders>
              <w:left w:val="single" w:color="auto" w:sz="4" w:space="0"/>
              <w:right w:val="single" w:color="auto" w:sz="4" w:space="0"/>
            </w:tcBorders>
          </w:tcPr>
          <w:p w14:paraId="4BB0838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42733C1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操作系统</w:t>
            </w:r>
          </w:p>
        </w:tc>
        <w:tc>
          <w:tcPr>
            <w:tcW w:w="5835" w:type="dxa"/>
            <w:shd w:val="clear" w:color="auto" w:fill="auto"/>
            <w:vAlign w:val="center"/>
          </w:tcPr>
          <w:p w14:paraId="59CAAC1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正版操作系统</w:t>
            </w:r>
          </w:p>
        </w:tc>
        <w:tc>
          <w:tcPr>
            <w:tcW w:w="831" w:type="dxa"/>
          </w:tcPr>
          <w:p w14:paraId="79E75E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D54D1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111CAD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6A926B7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4347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22" w:type="dxa"/>
            <w:vMerge w:val="continue"/>
            <w:tcBorders>
              <w:left w:val="single" w:color="auto" w:sz="4" w:space="0"/>
              <w:right w:val="single" w:color="auto" w:sz="4" w:space="0"/>
            </w:tcBorders>
          </w:tcPr>
          <w:p w14:paraId="14C15CFF">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A30910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电池位置</w:t>
            </w:r>
          </w:p>
        </w:tc>
        <w:tc>
          <w:tcPr>
            <w:tcW w:w="5835" w:type="dxa"/>
            <w:shd w:val="clear" w:color="auto" w:fill="auto"/>
            <w:vAlign w:val="center"/>
          </w:tcPr>
          <w:p w14:paraId="6551ADBB">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电池嵌入在车体设备层内，安全可靠；</w:t>
            </w:r>
          </w:p>
        </w:tc>
        <w:tc>
          <w:tcPr>
            <w:tcW w:w="831" w:type="dxa"/>
          </w:tcPr>
          <w:p w14:paraId="2BB245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65717AB3">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60F3C4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98CC3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45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22" w:type="dxa"/>
            <w:vMerge w:val="continue"/>
            <w:tcBorders>
              <w:left w:val="single" w:color="auto" w:sz="4" w:space="0"/>
              <w:right w:val="single" w:color="auto" w:sz="4" w:space="0"/>
            </w:tcBorders>
          </w:tcPr>
          <w:p w14:paraId="15B3BB76">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DAB808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电池电芯</w:t>
            </w:r>
          </w:p>
        </w:tc>
        <w:tc>
          <w:tcPr>
            <w:tcW w:w="5835" w:type="dxa"/>
            <w:shd w:val="clear" w:color="auto" w:fill="auto"/>
            <w:vAlign w:val="center"/>
          </w:tcPr>
          <w:p w14:paraId="035D7DF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highlight w:val="yellow"/>
                <w:u w:val="none"/>
                <w:lang w:val="en-US" w:eastAsia="zh-CN" w:bidi="ar"/>
              </w:rPr>
              <w:t>磷酸铁锂电池，电池额定能量≥535Wh，循环次数≥2000次</w:t>
            </w:r>
            <w:r>
              <w:rPr>
                <w:rFonts w:hint="eastAsia" w:ascii="仿宋" w:hAnsi="仿宋" w:eastAsia="仿宋" w:cs="仿宋"/>
                <w:i w:val="0"/>
                <w:iCs w:val="0"/>
                <w:color w:val="000000"/>
                <w:kern w:val="0"/>
                <w:sz w:val="21"/>
                <w:szCs w:val="21"/>
                <w:u w:val="none"/>
                <w:lang w:val="en-US" w:eastAsia="zh-CN" w:bidi="ar"/>
              </w:rPr>
              <w:t>。</w:t>
            </w:r>
          </w:p>
        </w:tc>
        <w:tc>
          <w:tcPr>
            <w:tcW w:w="831" w:type="dxa"/>
          </w:tcPr>
          <w:p w14:paraId="19F4066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6BD9D1C">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4319A8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1605FB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A16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2" w:type="dxa"/>
            <w:vMerge w:val="continue"/>
            <w:tcBorders>
              <w:left w:val="single" w:color="auto" w:sz="4" w:space="0"/>
              <w:right w:val="single" w:color="auto" w:sz="4" w:space="0"/>
            </w:tcBorders>
          </w:tcPr>
          <w:p w14:paraId="278E729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0A90D145">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充电时间</w:t>
            </w:r>
          </w:p>
        </w:tc>
        <w:tc>
          <w:tcPr>
            <w:tcW w:w="5835" w:type="dxa"/>
            <w:shd w:val="clear" w:color="auto" w:fill="auto"/>
            <w:vAlign w:val="center"/>
          </w:tcPr>
          <w:p w14:paraId="63B5B4F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充满电时间≤6小时</w:t>
            </w:r>
          </w:p>
        </w:tc>
        <w:tc>
          <w:tcPr>
            <w:tcW w:w="831" w:type="dxa"/>
          </w:tcPr>
          <w:p w14:paraId="7AE551A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3E2617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4ABC2A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CA4E93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176F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22" w:type="dxa"/>
            <w:vMerge w:val="continue"/>
            <w:tcBorders>
              <w:left w:val="single" w:color="auto" w:sz="4" w:space="0"/>
              <w:right w:val="single" w:color="auto" w:sz="4" w:space="0"/>
            </w:tcBorders>
          </w:tcPr>
          <w:p w14:paraId="7AE458B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6A112CD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使用时间</w:t>
            </w:r>
          </w:p>
        </w:tc>
        <w:tc>
          <w:tcPr>
            <w:tcW w:w="5835" w:type="dxa"/>
            <w:shd w:val="clear" w:color="auto" w:fill="auto"/>
            <w:vAlign w:val="center"/>
          </w:tcPr>
          <w:p w14:paraId="6F3418EF">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连续使用≥8小时 </w:t>
            </w:r>
          </w:p>
        </w:tc>
        <w:tc>
          <w:tcPr>
            <w:tcW w:w="831" w:type="dxa"/>
          </w:tcPr>
          <w:p w14:paraId="32966E7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CC8E70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5003A9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08535F6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51E7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4BC977F4">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31562ED8">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电源线</w:t>
            </w:r>
          </w:p>
        </w:tc>
        <w:tc>
          <w:tcPr>
            <w:tcW w:w="5835" w:type="dxa"/>
            <w:shd w:val="clear" w:color="auto" w:fill="auto"/>
            <w:vAlign w:val="center"/>
          </w:tcPr>
          <w:p w14:paraId="3B002896">
            <w:pPr>
              <w:pStyle w:val="18"/>
              <w:widowControl/>
              <w:kinsoku w:val="0"/>
              <w:overflowPunct w:val="0"/>
              <w:spacing w:line="400" w:lineRule="exact"/>
              <w:jc w:val="left"/>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采用外置插拔可分离线缆，使用过程中固定在车体设备层上，不使用时方便取下收纳保管。非固定在车体的电源线或伸缩式电源线.</w:t>
            </w:r>
          </w:p>
        </w:tc>
        <w:tc>
          <w:tcPr>
            <w:tcW w:w="831" w:type="dxa"/>
          </w:tcPr>
          <w:p w14:paraId="0EDA60B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5DC6F5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281B477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82E5D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660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1A89B6D">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3127045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电源总开关</w:t>
            </w:r>
          </w:p>
        </w:tc>
        <w:tc>
          <w:tcPr>
            <w:tcW w:w="5835" w:type="dxa"/>
            <w:shd w:val="clear" w:color="auto" w:fill="auto"/>
            <w:vAlign w:val="center"/>
          </w:tcPr>
          <w:p w14:paraId="6F7BA55D">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电源总开关可以一键关断推车所有供电，在推车长时间闲置时完全关闭电池放电，有效的保护电池，延长电池寿命，提升整车用电的安全性。</w:t>
            </w:r>
          </w:p>
        </w:tc>
        <w:tc>
          <w:tcPr>
            <w:tcW w:w="831" w:type="dxa"/>
          </w:tcPr>
          <w:p w14:paraId="04D84EC0">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78BAC18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69955E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3B69294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257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2" w:type="dxa"/>
            <w:vMerge w:val="continue"/>
            <w:tcBorders>
              <w:left w:val="single" w:color="auto" w:sz="4" w:space="0"/>
              <w:right w:val="single" w:color="auto" w:sz="4" w:space="0"/>
            </w:tcBorders>
          </w:tcPr>
          <w:p w14:paraId="20425D11">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5E9CC0D4">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漏电保护</w:t>
            </w:r>
          </w:p>
        </w:tc>
        <w:tc>
          <w:tcPr>
            <w:tcW w:w="5835" w:type="dxa"/>
            <w:shd w:val="clear" w:color="auto" w:fill="auto"/>
            <w:vAlign w:val="center"/>
          </w:tcPr>
          <w:p w14:paraId="1DD9ED99">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具有外壳对地漏电电流保护、电击保护功能</w:t>
            </w:r>
          </w:p>
        </w:tc>
        <w:tc>
          <w:tcPr>
            <w:tcW w:w="831" w:type="dxa"/>
          </w:tcPr>
          <w:p w14:paraId="67BE8FE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64046D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B74D23A">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50D590B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5F9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03BE5800">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2CF45D71">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电流电压保护</w:t>
            </w:r>
          </w:p>
        </w:tc>
        <w:tc>
          <w:tcPr>
            <w:tcW w:w="5835" w:type="dxa"/>
            <w:shd w:val="clear" w:color="auto" w:fill="auto"/>
            <w:vAlign w:val="center"/>
          </w:tcPr>
          <w:p w14:paraId="67107A6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具有过压、过流、欠压、过充、过放保护功能。</w:t>
            </w:r>
          </w:p>
        </w:tc>
        <w:tc>
          <w:tcPr>
            <w:tcW w:w="831" w:type="dxa"/>
          </w:tcPr>
          <w:p w14:paraId="3E52C1E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44B6D211">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0BEFA59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7CB1B41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228E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2644F643">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7616E38A">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电源管理</w:t>
            </w:r>
          </w:p>
        </w:tc>
        <w:tc>
          <w:tcPr>
            <w:tcW w:w="5835" w:type="dxa"/>
            <w:shd w:val="clear" w:color="auto" w:fill="auto"/>
            <w:vAlign w:val="center"/>
          </w:tcPr>
          <w:p w14:paraId="7CA5CF32">
            <w:pPr>
              <w:pStyle w:val="18"/>
              <w:widowControl/>
              <w:kinsoku w:val="0"/>
              <w:overflowPunct w:val="0"/>
              <w:spacing w:line="40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充放电管理设计，可在电脑屏幕上显示电量并且智能动态管理整机功耗</w:t>
            </w:r>
          </w:p>
        </w:tc>
        <w:tc>
          <w:tcPr>
            <w:tcW w:w="831" w:type="dxa"/>
          </w:tcPr>
          <w:p w14:paraId="7C34C2D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1C05931E">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30C90F0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1081902F">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738D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2" w:type="dxa"/>
            <w:vMerge w:val="restart"/>
            <w:tcBorders>
              <w:left w:val="single" w:color="auto" w:sz="4" w:space="0"/>
              <w:right w:val="single" w:color="auto" w:sz="4" w:space="0"/>
            </w:tcBorders>
          </w:tcPr>
          <w:p w14:paraId="3671545A">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免费售后维保</w:t>
            </w:r>
          </w:p>
        </w:tc>
        <w:tc>
          <w:tcPr>
            <w:tcW w:w="1095" w:type="dxa"/>
            <w:shd w:val="clear" w:color="auto" w:fill="auto"/>
            <w:vAlign w:val="center"/>
          </w:tcPr>
          <w:p w14:paraId="48E9D5A3">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产品质保</w:t>
            </w:r>
          </w:p>
        </w:tc>
        <w:tc>
          <w:tcPr>
            <w:tcW w:w="5835" w:type="dxa"/>
            <w:shd w:val="clear" w:color="auto" w:fill="auto"/>
            <w:vAlign w:val="center"/>
          </w:tcPr>
          <w:p w14:paraId="691865FE">
            <w:pPr>
              <w:widowControl/>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整车需提供≥5年质保(电池提供≥3年质保)；</w:t>
            </w:r>
          </w:p>
        </w:tc>
        <w:tc>
          <w:tcPr>
            <w:tcW w:w="831" w:type="dxa"/>
          </w:tcPr>
          <w:p w14:paraId="24780C65">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0D2C6A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1899057B">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46A1C55D">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r w14:paraId="6CF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22" w:type="dxa"/>
            <w:vMerge w:val="continue"/>
            <w:tcBorders>
              <w:left w:val="single" w:color="auto" w:sz="4" w:space="0"/>
              <w:right w:val="single" w:color="auto" w:sz="4" w:space="0"/>
            </w:tcBorders>
          </w:tcPr>
          <w:p w14:paraId="77194285">
            <w:pPr>
              <w:pStyle w:val="18"/>
              <w:widowControl/>
              <w:kinsoku w:val="0"/>
              <w:overflowPunct w:val="0"/>
              <w:spacing w:line="400" w:lineRule="exact"/>
              <w:rPr>
                <w:rFonts w:hint="eastAsia" w:ascii="仿宋" w:hAnsi="仿宋" w:eastAsia="仿宋" w:cstheme="minorBidi"/>
                <w:bCs/>
                <w:kern w:val="2"/>
                <w:sz w:val="21"/>
                <w:szCs w:val="21"/>
                <w:lang w:val="en-US" w:eastAsia="zh-CN" w:bidi="ar-SA"/>
              </w:rPr>
            </w:pPr>
          </w:p>
        </w:tc>
        <w:tc>
          <w:tcPr>
            <w:tcW w:w="1095" w:type="dxa"/>
            <w:shd w:val="clear" w:color="auto" w:fill="auto"/>
            <w:vAlign w:val="center"/>
          </w:tcPr>
          <w:p w14:paraId="6121F894">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售后运维</w:t>
            </w:r>
          </w:p>
        </w:tc>
        <w:tc>
          <w:tcPr>
            <w:tcW w:w="5835" w:type="dxa"/>
            <w:shd w:val="clear" w:color="auto" w:fill="auto"/>
            <w:vAlign w:val="center"/>
          </w:tcPr>
          <w:p w14:paraId="4547D33E">
            <w:pPr>
              <w:widowControl/>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提供运维及动态库更新等相关软硬件技术支持，提供现场运维服务，需在30分钟内提供服务。</w:t>
            </w:r>
          </w:p>
        </w:tc>
        <w:tc>
          <w:tcPr>
            <w:tcW w:w="831" w:type="dxa"/>
          </w:tcPr>
          <w:p w14:paraId="06B33164">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37" w:type="dxa"/>
          </w:tcPr>
          <w:p w14:paraId="277A9A38">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441" w:type="dxa"/>
          </w:tcPr>
          <w:p w14:paraId="66701447">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c>
          <w:tcPr>
            <w:tcW w:w="896" w:type="dxa"/>
          </w:tcPr>
          <w:p w14:paraId="2C4D6099">
            <w:pPr>
              <w:pStyle w:val="18"/>
              <w:widowControl/>
              <w:kinsoku w:val="0"/>
              <w:overflowPunct w:val="0"/>
              <w:spacing w:line="400" w:lineRule="exact"/>
              <w:jc w:val="center"/>
              <w:rPr>
                <w:rFonts w:hint="eastAsia" w:ascii="仿宋" w:hAnsi="仿宋" w:eastAsia="仿宋" w:cstheme="minorBidi"/>
                <w:bCs/>
                <w:kern w:val="2"/>
                <w:sz w:val="21"/>
                <w:szCs w:val="21"/>
                <w:lang w:val="en-US" w:eastAsia="zh-CN" w:bidi="ar-SA"/>
              </w:rPr>
            </w:pPr>
          </w:p>
        </w:tc>
      </w:tr>
    </w:tbl>
    <w:p w14:paraId="7ED51FBE">
      <w:pPr>
        <w:pStyle w:val="5"/>
        <w:rPr>
          <w:rFonts w:hint="default" w:ascii="仿宋" w:hAnsi="仿宋" w:eastAsia="仿宋"/>
          <w:b w:val="0"/>
          <w:bCs w:val="0"/>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77FB5"/>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C4AA6"/>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13FED"/>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B3277F"/>
    <w:rsid w:val="37CF3484"/>
    <w:rsid w:val="37D710BC"/>
    <w:rsid w:val="37E17463"/>
    <w:rsid w:val="384637F8"/>
    <w:rsid w:val="38DC31DA"/>
    <w:rsid w:val="3A2B484E"/>
    <w:rsid w:val="3A636FDD"/>
    <w:rsid w:val="3A7537C9"/>
    <w:rsid w:val="3A9C74FA"/>
    <w:rsid w:val="3B126CF0"/>
    <w:rsid w:val="3B354EAA"/>
    <w:rsid w:val="3B927DA6"/>
    <w:rsid w:val="3BC12604"/>
    <w:rsid w:val="3BFB2829"/>
    <w:rsid w:val="3C36245C"/>
    <w:rsid w:val="3C5820D4"/>
    <w:rsid w:val="3C5D298C"/>
    <w:rsid w:val="3C60338E"/>
    <w:rsid w:val="3C840FCA"/>
    <w:rsid w:val="3CA90ECD"/>
    <w:rsid w:val="3CAE4D3F"/>
    <w:rsid w:val="3D3943C1"/>
    <w:rsid w:val="3DAC214A"/>
    <w:rsid w:val="3DBA0CE8"/>
    <w:rsid w:val="3DC926AD"/>
    <w:rsid w:val="3E291783"/>
    <w:rsid w:val="3F253EC2"/>
    <w:rsid w:val="3FDE6FD5"/>
    <w:rsid w:val="400B6ED4"/>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7D705B0"/>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676D9"/>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042677"/>
    <w:rsid w:val="5D191F67"/>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88146D"/>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E0F27"/>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autoRedefine/>
    <w:qFormat/>
    <w:uiPriority w:val="0"/>
    <w:pPr>
      <w:spacing w:after="120"/>
    </w:p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7"/>
    <w:autoRedefine/>
    <w:semiHidden/>
    <w:qFormat/>
    <w:uiPriority w:val="99"/>
    <w:rPr>
      <w:sz w:val="18"/>
      <w:szCs w:val="18"/>
    </w:rPr>
  </w:style>
  <w:style w:type="character" w:customStyle="1" w:styleId="15">
    <w:name w:val="页脚 Char"/>
    <w:basedOn w:val="11"/>
    <w:link w:val="6"/>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paragraph" w:customStyle="1" w:styleId="18">
    <w:name w:val="Table Paragraph"/>
    <w:basedOn w:val="1"/>
    <w:autoRedefine/>
    <w:qFormat/>
    <w:uiPriority w:val="1"/>
    <w:rPr>
      <w:rFonts w:ascii="Times New Roman" w:hAnsi="Times New Roman" w:eastAsia="宋体" w:cs="Times New Roman"/>
      <w:sz w:val="24"/>
      <w:szCs w:val="20"/>
    </w:rPr>
  </w:style>
  <w:style w:type="paragraph" w:customStyle="1" w:styleId="19">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0">
    <w:name w:val="List Paragraph"/>
    <w:basedOn w:val="1"/>
    <w:autoRedefine/>
    <w:qFormat/>
    <w:uiPriority w:val="34"/>
    <w:pPr>
      <w:ind w:firstLine="420" w:firstLineChars="200"/>
    </w:pPr>
  </w:style>
  <w:style w:type="character" w:customStyle="1" w:styleId="21">
    <w:name w:val="font1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strike/>
      <w:color w:val="000000"/>
      <w:sz w:val="21"/>
      <w:szCs w:val="21"/>
    </w:rPr>
  </w:style>
  <w:style w:type="paragraph" w:customStyle="1" w:styleId="23">
    <w:name w:val="目录 71"/>
    <w:basedOn w:val="1"/>
    <w:next w:val="1"/>
    <w:autoRedefine/>
    <w:qFormat/>
    <w:uiPriority w:val="0"/>
    <w:pPr>
      <w:ind w:left="2520"/>
    </w:pPr>
    <w:rPr>
      <w:rFonts w:asci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2748</Words>
  <Characters>2956</Characters>
  <Lines>6</Lines>
  <Paragraphs>1</Paragraphs>
  <TotalTime>12</TotalTime>
  <ScaleCrop>false</ScaleCrop>
  <LinksUpToDate>false</LinksUpToDate>
  <CharactersWithSpaces>3062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2025-06-26T00:42:40Z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