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六安市中医院马店分院（霍邱县第六人民医院）稳压柜采购项目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6DD4A0E">
      <w:pPr>
        <w:jc w:val="center"/>
        <w:rPr>
          <w:b/>
          <w:bCs/>
          <w:sz w:val="44"/>
          <w:szCs w:val="44"/>
        </w:rPr>
      </w:pPr>
      <w:r>
        <w:rPr>
          <w:b/>
          <w:bCs/>
          <w:sz w:val="44"/>
          <w:szCs w:val="44"/>
        </w:rPr>
        <w:t>六安市中医院</w:t>
      </w:r>
      <w:r>
        <w:rPr>
          <w:rFonts w:hint="eastAsia"/>
          <w:b/>
          <w:bCs/>
          <w:sz w:val="44"/>
          <w:szCs w:val="44"/>
          <w:lang w:eastAsia="zh-CN"/>
        </w:rPr>
        <w:t>马店分院（霍邱县第六人民医院）拟采购稳压柜</w:t>
      </w:r>
      <w:r>
        <w:rPr>
          <w:b/>
          <w:bCs/>
          <w:sz w:val="44"/>
          <w:szCs w:val="44"/>
        </w:rPr>
        <w:t>询价的通知</w:t>
      </w:r>
    </w:p>
    <w:p w14:paraId="52B5A432">
      <w:pPr>
        <w:jc w:val="center"/>
        <w:rPr>
          <w:b/>
          <w:bCs/>
          <w:sz w:val="44"/>
          <w:szCs w:val="44"/>
        </w:rPr>
      </w:pPr>
    </w:p>
    <w:p w14:paraId="6D1C0D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w:t>
      </w:r>
      <w:r>
        <w:rPr>
          <w:rFonts w:hint="eastAsia" w:asciiTheme="minorEastAsia" w:hAnsiTheme="minorEastAsia" w:eastAsiaTheme="minorEastAsia" w:cstheme="minorEastAsia"/>
          <w:sz w:val="28"/>
          <w:szCs w:val="28"/>
          <w:lang w:eastAsia="zh-CN"/>
        </w:rPr>
        <w:t>马店分院（霍邱县第六人民医院）</w:t>
      </w:r>
      <w:r>
        <w:rPr>
          <w:rFonts w:hint="eastAsia" w:asciiTheme="minorEastAsia" w:hAnsiTheme="minorEastAsia" w:eastAsiaTheme="minorEastAsia" w:cstheme="minorEastAsia"/>
          <w:sz w:val="28"/>
          <w:szCs w:val="28"/>
        </w:rPr>
        <w:t>就下列所需货物服务进行询价采购，欢迎符合相关条件的供应商参加。</w:t>
      </w:r>
    </w:p>
    <w:p w14:paraId="209C5DA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一、项目名称：六安市中医院</w:t>
      </w:r>
      <w:r>
        <w:rPr>
          <w:rFonts w:hint="eastAsia" w:asciiTheme="minorEastAsia" w:hAnsiTheme="minorEastAsia" w:eastAsiaTheme="minorEastAsia" w:cstheme="minorEastAsia"/>
          <w:sz w:val="28"/>
          <w:szCs w:val="28"/>
          <w:lang w:eastAsia="zh-CN"/>
        </w:rPr>
        <w:t>马店分院（霍邱县第六人民医院）稳压柜项目</w:t>
      </w:r>
    </w:p>
    <w:p w14:paraId="4C180F2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二、项目编号：LASZYY-SBGCB20250</w:t>
      </w:r>
      <w:r>
        <w:rPr>
          <w:rFonts w:hint="eastAsia" w:asciiTheme="minorEastAsia" w:hAnsiTheme="minorEastAsia" w:eastAsiaTheme="minorEastAsia" w:cstheme="minorEastAsia"/>
          <w:sz w:val="28"/>
          <w:szCs w:val="28"/>
          <w:lang w:val="en-US" w:eastAsia="zh-CN"/>
        </w:rPr>
        <w:t>96</w:t>
      </w:r>
    </w:p>
    <w:p w14:paraId="64D5592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6720527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1套</w:t>
      </w:r>
    </w:p>
    <w:p w14:paraId="275EE0D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60D72E1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、投标人资格条件：</w:t>
      </w:r>
    </w:p>
    <w:p w14:paraId="157EA49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1569B1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2.具有生产、改装、销售该设备的能力和资质许可，投标产品符合国家行业规范标准；</w:t>
      </w:r>
    </w:p>
    <w:p w14:paraId="08A6426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3.以上资格文件成交后提供原件查验。</w:t>
      </w:r>
    </w:p>
    <w:p w14:paraId="14F0EF9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、投标文件接收：</w:t>
      </w:r>
    </w:p>
    <w:p w14:paraId="288EA72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1、截止时间：2025年6月2</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日</w:t>
      </w:r>
      <w:bookmarkStart w:id="51" w:name="_GoBack"/>
      <w:bookmarkEnd w:id="51"/>
      <w:r>
        <w:rPr>
          <w:rFonts w:hint="eastAsia" w:asciiTheme="minorEastAsia" w:hAnsiTheme="minorEastAsia" w:eastAsiaTheme="minorEastAsia" w:cstheme="minorEastAsia"/>
          <w:sz w:val="28"/>
          <w:szCs w:val="28"/>
        </w:rPr>
        <w:t>15:00（北京时间）</w:t>
      </w:r>
    </w:p>
    <w:p w14:paraId="2307BD0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2、地点：六安市中医院1号楼19楼东边会议室</w:t>
      </w:r>
    </w:p>
    <w:p w14:paraId="706353A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27BBBAB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、联系事项：</w:t>
      </w:r>
    </w:p>
    <w:p w14:paraId="3394945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联系人：汤老师      联系电话：0564-3318715</w:t>
      </w:r>
    </w:p>
    <w:p w14:paraId="33C78366">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ascii="宋体" w:hAnsi="宋体" w:cs="宋体" w:eastAsiaTheme="minorEastAsia"/>
                <w:color w:val="333333"/>
                <w:sz w:val="24"/>
                <w:szCs w:val="24"/>
                <w:highlight w:val="none"/>
                <w:shd w:val="clear" w:color="auto" w:fill="FFFFFF"/>
                <w:lang w:val="en-US" w:eastAsia="zh-CN"/>
              </w:rPr>
              <w:t>六安市中医院马店分院（霍邱县第六人民医院）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六安市中医院马店分院（霍邱县第六人民医院）稳压柜采购项目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六安市中医院马店分院（霍邱县第六人民医院）稳压柜技术参数</w:t>
      </w:r>
    </w:p>
    <w:p w14:paraId="719439C9">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1套</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7ECE5A2">
      <w:pPr>
        <w:numPr>
          <w:ilvl w:val="0"/>
          <w:numId w:val="0"/>
        </w:numPr>
      </w:pPr>
      <w:r>
        <w:rPr>
          <w:rFonts w:hint="eastAsia" w:ascii="Calibri" w:hAnsi="Calibri" w:eastAsia="宋体" w:cs="Times New Roman"/>
          <w:kern w:val="2"/>
          <w:sz w:val="21"/>
          <w:szCs w:val="24"/>
          <w:lang w:val="en-US" w:eastAsia="zh-CN" w:bidi="ar-SA"/>
        </w:rPr>
        <w:t>一、</w:t>
      </w:r>
      <w:r>
        <w:rPr>
          <w:rFonts w:ascii="宋体" w:hAnsi="宋体" w:eastAsia="宋体" w:cs="宋体"/>
          <w:b/>
          <w:bCs/>
          <w:color w:val="000000"/>
          <w:sz w:val="20"/>
          <w:szCs w:val="20"/>
        </w:rPr>
        <w:t xml:space="preserve">型 号 </w:t>
      </w:r>
      <w:r>
        <w:rPr>
          <w:rFonts w:ascii="宋体" w:hAnsi="宋体" w:eastAsia="宋体" w:cs="宋体"/>
          <w:b w:val="0"/>
          <w:bCs w:val="0"/>
          <w:color w:val="000000"/>
          <w:sz w:val="20"/>
          <w:szCs w:val="20"/>
        </w:rPr>
        <w:t xml:space="preserve">SBW-150KVA </w:t>
      </w:r>
    </w:p>
    <w:p w14:paraId="33C27D09">
      <w:pPr>
        <w:numPr>
          <w:ilvl w:val="0"/>
          <w:numId w:val="0"/>
        </w:numPr>
      </w:pPr>
      <w:r>
        <w:rPr>
          <w:rFonts w:hint="eastAsia" w:ascii="Calibri" w:hAnsi="Calibri" w:eastAsia="宋体" w:cs="Times New Roman"/>
          <w:kern w:val="2"/>
          <w:sz w:val="21"/>
          <w:szCs w:val="24"/>
          <w:lang w:val="en-US" w:eastAsia="zh-CN" w:bidi="ar-SA"/>
        </w:rPr>
        <w:t>二、</w:t>
      </w:r>
      <w:r>
        <w:rPr>
          <w:rFonts w:ascii="宋体" w:hAnsi="宋体" w:eastAsia="宋体" w:cs="宋体"/>
          <w:b/>
          <w:bCs/>
          <w:color w:val="000000"/>
          <w:sz w:val="20"/>
          <w:szCs w:val="20"/>
        </w:rPr>
        <w:t xml:space="preserve">相 数 </w:t>
      </w:r>
      <w:r>
        <w:rPr>
          <w:rFonts w:ascii="宋体" w:hAnsi="宋体" w:eastAsia="宋体" w:cs="宋体"/>
          <w:b w:val="0"/>
          <w:bCs w:val="0"/>
          <w:color w:val="000000"/>
          <w:sz w:val="20"/>
          <w:szCs w:val="20"/>
        </w:rPr>
        <w:t>三相</w:t>
      </w:r>
    </w:p>
    <w:p w14:paraId="6AE39B85">
      <w:pPr>
        <w:numPr>
          <w:ilvl w:val="0"/>
          <w:numId w:val="0"/>
        </w:numPr>
      </w:pPr>
      <w:r>
        <w:rPr>
          <w:rFonts w:hint="eastAsia" w:ascii="Calibri" w:hAnsi="Calibri" w:eastAsia="宋体" w:cs="Times New Roman"/>
          <w:kern w:val="2"/>
          <w:sz w:val="21"/>
          <w:szCs w:val="24"/>
          <w:lang w:val="en-US" w:eastAsia="zh-CN" w:bidi="ar-SA"/>
        </w:rPr>
        <w:t>三、</w:t>
      </w:r>
      <w:r>
        <w:rPr>
          <w:rFonts w:ascii="宋体" w:hAnsi="宋体" w:eastAsia="宋体" w:cs="宋体"/>
          <w:b/>
          <w:bCs/>
          <w:color w:val="000000"/>
          <w:sz w:val="20"/>
          <w:szCs w:val="20"/>
        </w:rPr>
        <w:t xml:space="preserve">容 量 </w:t>
      </w:r>
      <w:r>
        <w:rPr>
          <w:rFonts w:ascii="宋体" w:hAnsi="宋体" w:eastAsia="宋体" w:cs="宋体"/>
          <w:b w:val="0"/>
          <w:bCs w:val="0"/>
          <w:color w:val="000000"/>
          <w:sz w:val="20"/>
          <w:szCs w:val="20"/>
        </w:rPr>
        <w:t xml:space="preserve">150KVA </w:t>
      </w:r>
    </w:p>
    <w:p w14:paraId="31C05844">
      <w:pPr>
        <w:numPr>
          <w:ilvl w:val="0"/>
          <w:numId w:val="0"/>
        </w:numPr>
      </w:pPr>
      <w:r>
        <w:rPr>
          <w:rFonts w:hint="eastAsia" w:ascii="Calibri" w:hAnsi="Calibri" w:eastAsia="宋体" w:cs="Times New Roman"/>
          <w:kern w:val="2"/>
          <w:sz w:val="21"/>
          <w:szCs w:val="24"/>
          <w:lang w:val="en-US" w:eastAsia="zh-CN" w:bidi="ar-SA"/>
        </w:rPr>
        <w:t>四、</w:t>
      </w:r>
      <w:r>
        <w:rPr>
          <w:rFonts w:ascii="宋体" w:hAnsi="宋体" w:eastAsia="宋体" w:cs="宋体"/>
          <w:b/>
          <w:bCs/>
          <w:color w:val="000000"/>
          <w:sz w:val="20"/>
          <w:szCs w:val="20"/>
        </w:rPr>
        <w:t xml:space="preserve">调压方式 </w:t>
      </w:r>
      <w:r>
        <w:rPr>
          <w:rFonts w:ascii="宋体" w:hAnsi="宋体" w:eastAsia="宋体" w:cs="宋体"/>
          <w:b w:val="0"/>
          <w:bCs w:val="0"/>
          <w:color w:val="000000"/>
          <w:sz w:val="20"/>
          <w:szCs w:val="20"/>
        </w:rPr>
        <w:t xml:space="preserve">机械铜柱式 </w:t>
      </w:r>
    </w:p>
    <w:p w14:paraId="5BDB8879">
      <w:pPr>
        <w:numPr>
          <w:ilvl w:val="0"/>
          <w:numId w:val="0"/>
        </w:numPr>
      </w:pPr>
      <w:r>
        <w:rPr>
          <w:rFonts w:hint="eastAsia" w:ascii="Calibri" w:hAnsi="Calibri" w:eastAsia="宋体" w:cs="Times New Roman"/>
          <w:kern w:val="2"/>
          <w:sz w:val="21"/>
          <w:szCs w:val="24"/>
          <w:lang w:val="en-US" w:eastAsia="zh-CN" w:bidi="ar-SA"/>
        </w:rPr>
        <w:t>五、</w:t>
      </w:r>
      <w:r>
        <w:rPr>
          <w:rFonts w:ascii="宋体" w:hAnsi="宋体" w:eastAsia="宋体" w:cs="宋体"/>
          <w:b/>
          <w:bCs/>
          <w:color w:val="000000"/>
          <w:sz w:val="20"/>
          <w:szCs w:val="20"/>
        </w:rPr>
        <w:t xml:space="preserve">额定输出电流 </w:t>
      </w:r>
      <w:r>
        <w:rPr>
          <w:rFonts w:ascii="宋体" w:hAnsi="宋体" w:eastAsia="宋体" w:cs="宋体"/>
          <w:b w:val="0"/>
          <w:bCs w:val="0"/>
          <w:color w:val="000000"/>
          <w:sz w:val="20"/>
          <w:szCs w:val="20"/>
        </w:rPr>
        <w:t xml:space="preserve">228A </w:t>
      </w:r>
    </w:p>
    <w:p w14:paraId="15A5EF28">
      <w:pPr>
        <w:numPr>
          <w:ilvl w:val="0"/>
          <w:numId w:val="0"/>
        </w:numPr>
      </w:pPr>
      <w:r>
        <w:rPr>
          <w:rFonts w:hint="eastAsia" w:ascii="Calibri" w:hAnsi="Calibri" w:eastAsia="宋体" w:cs="Times New Roman"/>
          <w:kern w:val="2"/>
          <w:sz w:val="21"/>
          <w:szCs w:val="24"/>
          <w:lang w:val="en-US" w:eastAsia="zh-CN" w:bidi="ar-SA"/>
        </w:rPr>
        <w:t>六、</w:t>
      </w:r>
      <w:r>
        <w:rPr>
          <w:rFonts w:ascii="宋体" w:hAnsi="宋体" w:eastAsia="宋体" w:cs="宋体"/>
          <w:b/>
          <w:bCs/>
          <w:color w:val="000000"/>
          <w:sz w:val="20"/>
          <w:szCs w:val="20"/>
        </w:rPr>
        <w:t xml:space="preserve">稳压 允许输入电压范围 </w:t>
      </w:r>
      <w:r>
        <w:rPr>
          <w:rFonts w:ascii="宋体" w:hAnsi="宋体" w:eastAsia="宋体" w:cs="宋体"/>
          <w:b w:val="0"/>
          <w:bCs w:val="0"/>
          <w:color w:val="000000"/>
          <w:sz w:val="20"/>
          <w:szCs w:val="20"/>
        </w:rPr>
        <w:t xml:space="preserve">AC380V±20% </w:t>
      </w:r>
    </w:p>
    <w:p w14:paraId="25D9C666">
      <w:pPr>
        <w:numPr>
          <w:ilvl w:val="0"/>
          <w:numId w:val="0"/>
        </w:numPr>
      </w:pPr>
      <w:r>
        <w:rPr>
          <w:rFonts w:hint="eastAsia" w:ascii="Calibri" w:hAnsi="Calibri" w:eastAsia="宋体" w:cs="Times New Roman"/>
          <w:kern w:val="2"/>
          <w:sz w:val="21"/>
          <w:szCs w:val="24"/>
          <w:lang w:val="en-US" w:eastAsia="zh-CN" w:bidi="ar-SA"/>
        </w:rPr>
        <w:t>七、</w:t>
      </w:r>
      <w:r>
        <w:rPr>
          <w:rFonts w:ascii="宋体" w:hAnsi="宋体" w:eastAsia="宋体" w:cs="宋体"/>
          <w:b/>
          <w:bCs/>
          <w:color w:val="000000"/>
          <w:sz w:val="20"/>
          <w:szCs w:val="20"/>
        </w:rPr>
        <w:t xml:space="preserve">额定输出电压 </w:t>
      </w:r>
      <w:r>
        <w:rPr>
          <w:rFonts w:ascii="宋体" w:hAnsi="宋体" w:eastAsia="宋体" w:cs="宋体"/>
          <w:b w:val="0"/>
          <w:bCs w:val="0"/>
          <w:color w:val="000000"/>
          <w:sz w:val="20"/>
          <w:szCs w:val="20"/>
        </w:rPr>
        <w:t xml:space="preserve">380V </w:t>
      </w:r>
    </w:p>
    <w:p w14:paraId="7D9BA90C">
      <w:pPr>
        <w:numPr>
          <w:ilvl w:val="0"/>
          <w:numId w:val="0"/>
        </w:numPr>
      </w:pPr>
      <w:r>
        <w:rPr>
          <w:rFonts w:hint="eastAsia" w:ascii="Calibri" w:hAnsi="Calibri" w:eastAsia="宋体" w:cs="Times New Roman"/>
          <w:kern w:val="2"/>
          <w:sz w:val="21"/>
          <w:szCs w:val="24"/>
          <w:lang w:val="en-US" w:eastAsia="zh-CN" w:bidi="ar-SA"/>
        </w:rPr>
        <w:t>八、</w:t>
      </w:r>
      <w:r>
        <w:rPr>
          <w:rFonts w:ascii="宋体" w:hAnsi="宋体" w:eastAsia="宋体" w:cs="宋体"/>
          <w:b/>
          <w:bCs/>
          <w:color w:val="000000"/>
          <w:sz w:val="20"/>
          <w:szCs w:val="20"/>
        </w:rPr>
        <w:t xml:space="preserve">额定频率 </w:t>
      </w:r>
      <w:r>
        <w:rPr>
          <w:rFonts w:ascii="宋体" w:hAnsi="宋体" w:eastAsia="宋体" w:cs="宋体"/>
          <w:b w:val="0"/>
          <w:bCs w:val="0"/>
          <w:color w:val="000000"/>
          <w:sz w:val="20"/>
          <w:szCs w:val="20"/>
        </w:rPr>
        <w:t xml:space="preserve">50HZ/60HZ </w:t>
      </w:r>
    </w:p>
    <w:p w14:paraId="46C6101B">
      <w:pPr>
        <w:numPr>
          <w:ilvl w:val="0"/>
          <w:numId w:val="0"/>
        </w:numPr>
      </w:pPr>
      <w:r>
        <w:rPr>
          <w:rFonts w:hint="eastAsia" w:ascii="Calibri" w:hAnsi="Calibri" w:eastAsia="宋体" w:cs="Times New Roman"/>
          <w:kern w:val="2"/>
          <w:sz w:val="21"/>
          <w:szCs w:val="24"/>
          <w:lang w:val="en-US" w:eastAsia="zh-CN" w:bidi="ar-SA"/>
        </w:rPr>
        <w:t>九、</w:t>
      </w:r>
      <w:r>
        <w:rPr>
          <w:rFonts w:ascii="宋体" w:hAnsi="宋体" w:eastAsia="宋体" w:cs="宋体"/>
          <w:b/>
          <w:bCs/>
          <w:color w:val="000000"/>
          <w:sz w:val="20"/>
          <w:szCs w:val="20"/>
        </w:rPr>
        <w:t xml:space="preserve">稳压精度 </w:t>
      </w:r>
      <w:r>
        <w:rPr>
          <w:rFonts w:ascii="宋体" w:hAnsi="宋体" w:eastAsia="宋体" w:cs="宋体"/>
          <w:b w:val="0"/>
          <w:bCs w:val="0"/>
          <w:color w:val="000000"/>
          <w:sz w:val="20"/>
          <w:szCs w:val="20"/>
        </w:rPr>
        <w:t xml:space="preserve">±（1-5）℅可调整 </w:t>
      </w:r>
    </w:p>
    <w:p w14:paraId="571832DD">
      <w:pPr>
        <w:numPr>
          <w:ilvl w:val="0"/>
          <w:numId w:val="0"/>
        </w:numPr>
      </w:pPr>
      <w:r>
        <w:rPr>
          <w:rFonts w:hint="eastAsia" w:ascii="Calibri" w:hAnsi="Calibri" w:eastAsia="宋体" w:cs="Times New Roman"/>
          <w:kern w:val="2"/>
          <w:sz w:val="21"/>
          <w:szCs w:val="24"/>
          <w:lang w:val="en-US" w:eastAsia="zh-CN" w:bidi="ar-SA"/>
        </w:rPr>
        <w:t>十、</w:t>
      </w:r>
      <w:r>
        <w:rPr>
          <w:rFonts w:ascii="宋体" w:hAnsi="宋体" w:eastAsia="宋体" w:cs="宋体"/>
          <w:b/>
          <w:bCs/>
          <w:color w:val="000000"/>
          <w:sz w:val="20"/>
          <w:szCs w:val="20"/>
        </w:rPr>
        <w:t xml:space="preserve">响应时间 </w:t>
      </w:r>
      <w:r>
        <w:rPr>
          <w:rFonts w:ascii="宋体" w:hAnsi="宋体" w:eastAsia="宋体" w:cs="宋体"/>
          <w:b w:val="0"/>
          <w:bCs w:val="0"/>
          <w:color w:val="000000"/>
          <w:sz w:val="20"/>
          <w:szCs w:val="20"/>
        </w:rPr>
        <w:t xml:space="preserve">≤0.1s </w:t>
      </w:r>
    </w:p>
    <w:p w14:paraId="0A834D9C">
      <w:pPr>
        <w:numPr>
          <w:ilvl w:val="0"/>
          <w:numId w:val="0"/>
        </w:numPr>
      </w:pPr>
      <w:r>
        <w:rPr>
          <w:rFonts w:hint="eastAsia" w:ascii="Calibri" w:hAnsi="Calibri" w:eastAsia="宋体" w:cs="Times New Roman"/>
          <w:kern w:val="2"/>
          <w:sz w:val="21"/>
          <w:szCs w:val="24"/>
          <w:lang w:val="en-US" w:eastAsia="zh-CN" w:bidi="ar-SA"/>
        </w:rPr>
        <w:t>十一、</w:t>
      </w:r>
      <w:r>
        <w:rPr>
          <w:rFonts w:ascii="宋体" w:hAnsi="宋体" w:eastAsia="宋体" w:cs="宋体"/>
          <w:b/>
          <w:bCs/>
          <w:color w:val="000000"/>
          <w:sz w:val="20"/>
          <w:szCs w:val="20"/>
        </w:rPr>
        <w:t xml:space="preserve">稳定时间 </w:t>
      </w:r>
      <w:r>
        <w:rPr>
          <w:rFonts w:ascii="宋体" w:hAnsi="宋体" w:eastAsia="宋体" w:cs="宋体"/>
          <w:b w:val="0"/>
          <w:bCs w:val="0"/>
          <w:color w:val="000000"/>
          <w:sz w:val="20"/>
          <w:szCs w:val="20"/>
        </w:rPr>
        <w:t xml:space="preserve">≤1s（输入电压相对额定值阶跃变化±10%） </w:t>
      </w:r>
    </w:p>
    <w:p w14:paraId="15B8BB94">
      <w:pPr>
        <w:numPr>
          <w:ilvl w:val="0"/>
          <w:numId w:val="0"/>
        </w:numPr>
      </w:pPr>
      <w:r>
        <w:rPr>
          <w:rFonts w:hint="eastAsia" w:ascii="Calibri" w:hAnsi="Calibri" w:eastAsia="宋体" w:cs="Times New Roman"/>
          <w:kern w:val="2"/>
          <w:sz w:val="21"/>
          <w:szCs w:val="24"/>
          <w:lang w:val="en-US" w:eastAsia="zh-CN" w:bidi="ar-SA"/>
        </w:rPr>
        <w:t>十二、</w:t>
      </w:r>
      <w:r>
        <w:rPr>
          <w:rFonts w:ascii="宋体" w:hAnsi="宋体" w:eastAsia="宋体" w:cs="宋体"/>
          <w:b/>
          <w:bCs/>
          <w:color w:val="000000"/>
          <w:sz w:val="20"/>
          <w:szCs w:val="20"/>
        </w:rPr>
        <w:t xml:space="preserve">波形失真 </w:t>
      </w:r>
      <w:r>
        <w:rPr>
          <w:rFonts w:ascii="宋体" w:hAnsi="宋体" w:eastAsia="宋体" w:cs="宋体"/>
          <w:b w:val="0"/>
          <w:bCs w:val="0"/>
          <w:color w:val="000000"/>
          <w:sz w:val="20"/>
          <w:szCs w:val="20"/>
        </w:rPr>
        <w:t xml:space="preserve">增量≤0.5% </w:t>
      </w:r>
    </w:p>
    <w:p w14:paraId="0FBC0C69">
      <w:pPr>
        <w:numPr>
          <w:ilvl w:val="0"/>
          <w:numId w:val="0"/>
        </w:numPr>
      </w:pPr>
      <w:r>
        <w:rPr>
          <w:rFonts w:hint="eastAsia" w:ascii="Calibri" w:hAnsi="Calibri" w:eastAsia="宋体" w:cs="Times New Roman"/>
          <w:kern w:val="2"/>
          <w:sz w:val="21"/>
          <w:szCs w:val="24"/>
          <w:lang w:val="en-US" w:eastAsia="zh-CN" w:bidi="ar-SA"/>
        </w:rPr>
        <w:t>十三、</w:t>
      </w:r>
      <w:r>
        <w:rPr>
          <w:rFonts w:ascii="宋体" w:hAnsi="宋体" w:eastAsia="宋体" w:cs="宋体"/>
          <w:b/>
          <w:bCs/>
          <w:color w:val="000000"/>
          <w:sz w:val="20"/>
          <w:szCs w:val="20"/>
        </w:rPr>
        <w:t xml:space="preserve">效率 </w:t>
      </w:r>
      <w:r>
        <w:rPr>
          <w:rFonts w:ascii="宋体" w:hAnsi="宋体" w:eastAsia="宋体" w:cs="宋体"/>
          <w:b w:val="0"/>
          <w:bCs w:val="0"/>
          <w:color w:val="000000"/>
          <w:sz w:val="20"/>
          <w:szCs w:val="20"/>
        </w:rPr>
        <w:t xml:space="preserve">≥98℅ </w:t>
      </w:r>
    </w:p>
    <w:p w14:paraId="5FE42E99">
      <w:pPr>
        <w:numPr>
          <w:ilvl w:val="0"/>
          <w:numId w:val="0"/>
        </w:numPr>
      </w:pPr>
      <w:r>
        <w:rPr>
          <w:rFonts w:hint="eastAsia" w:ascii="Calibri" w:hAnsi="Calibri" w:eastAsia="宋体" w:cs="Times New Roman"/>
          <w:kern w:val="2"/>
          <w:sz w:val="21"/>
          <w:szCs w:val="24"/>
          <w:lang w:val="en-US" w:eastAsia="zh-CN" w:bidi="ar-SA"/>
        </w:rPr>
        <w:t>十四、</w:t>
      </w:r>
      <w:r>
        <w:rPr>
          <w:rFonts w:ascii="宋体" w:hAnsi="宋体" w:eastAsia="宋体" w:cs="宋体"/>
          <w:b/>
          <w:bCs/>
          <w:color w:val="000000"/>
          <w:sz w:val="20"/>
          <w:szCs w:val="20"/>
        </w:rPr>
        <w:t xml:space="preserve">三相不平衡度 </w:t>
      </w:r>
      <w:r>
        <w:rPr>
          <w:rFonts w:ascii="宋体" w:hAnsi="宋体" w:eastAsia="宋体" w:cs="宋体"/>
          <w:b w:val="0"/>
          <w:bCs w:val="0"/>
          <w:color w:val="000000"/>
          <w:sz w:val="20"/>
          <w:szCs w:val="20"/>
        </w:rPr>
        <w:t xml:space="preserve">增量≤0.5% </w:t>
      </w:r>
    </w:p>
    <w:p w14:paraId="20BC392D">
      <w:pPr>
        <w:numPr>
          <w:ilvl w:val="0"/>
          <w:numId w:val="0"/>
        </w:numPr>
      </w:pPr>
      <w:r>
        <w:rPr>
          <w:rFonts w:hint="eastAsia" w:ascii="Calibri" w:hAnsi="Calibri" w:eastAsia="宋体" w:cs="Times New Roman"/>
          <w:kern w:val="2"/>
          <w:sz w:val="21"/>
          <w:szCs w:val="24"/>
          <w:lang w:val="en-US" w:eastAsia="zh-CN" w:bidi="ar-SA"/>
        </w:rPr>
        <w:t>十五、</w:t>
      </w:r>
      <w:r>
        <w:rPr>
          <w:rFonts w:ascii="宋体" w:hAnsi="宋体" w:eastAsia="宋体" w:cs="宋体"/>
          <w:b/>
          <w:bCs/>
          <w:color w:val="000000"/>
          <w:sz w:val="20"/>
          <w:szCs w:val="20"/>
        </w:rPr>
        <w:t xml:space="preserve">过载能力 </w:t>
      </w:r>
      <w:r>
        <w:rPr>
          <w:rFonts w:ascii="宋体" w:hAnsi="宋体" w:eastAsia="宋体" w:cs="宋体"/>
          <w:b w:val="0"/>
          <w:bCs w:val="0"/>
          <w:color w:val="000000"/>
          <w:sz w:val="20"/>
          <w:szCs w:val="20"/>
        </w:rPr>
        <w:t xml:space="preserve">小于 1.2 倍额定电流 60 分钟；1.4 倍额定电流 15 分钟；1.6 倍额定电流 5 分 钟； </w:t>
      </w:r>
    </w:p>
    <w:p w14:paraId="016E76D7">
      <w:pPr>
        <w:numPr>
          <w:ilvl w:val="0"/>
          <w:numId w:val="0"/>
        </w:numPr>
      </w:pPr>
      <w:r>
        <w:rPr>
          <w:rFonts w:hint="eastAsia" w:ascii="Calibri" w:hAnsi="Calibri" w:eastAsia="宋体" w:cs="Times New Roman"/>
          <w:kern w:val="2"/>
          <w:sz w:val="21"/>
          <w:szCs w:val="24"/>
          <w:lang w:val="en-US" w:eastAsia="zh-CN" w:bidi="ar-SA"/>
        </w:rPr>
        <w:t>十六、</w:t>
      </w:r>
      <w:r>
        <w:rPr>
          <w:rFonts w:ascii="宋体" w:hAnsi="宋体" w:eastAsia="宋体" w:cs="宋体"/>
          <w:b/>
          <w:bCs/>
          <w:color w:val="000000"/>
          <w:sz w:val="20"/>
          <w:szCs w:val="20"/>
        </w:rPr>
        <w:t xml:space="preserve">波形畸变 </w:t>
      </w:r>
      <w:r>
        <w:rPr>
          <w:rFonts w:ascii="宋体" w:hAnsi="宋体" w:eastAsia="宋体" w:cs="宋体"/>
          <w:b w:val="0"/>
          <w:bCs w:val="0"/>
          <w:color w:val="000000"/>
          <w:sz w:val="20"/>
          <w:szCs w:val="20"/>
        </w:rPr>
        <w:t xml:space="preserve">不产生附加波形畸变； </w:t>
      </w:r>
    </w:p>
    <w:p w14:paraId="024FA58A">
      <w:pPr>
        <w:numPr>
          <w:ilvl w:val="0"/>
          <w:numId w:val="0"/>
        </w:numPr>
      </w:pPr>
      <w:r>
        <w:rPr>
          <w:rFonts w:hint="eastAsia" w:ascii="Calibri" w:hAnsi="Calibri" w:eastAsia="宋体" w:cs="Times New Roman"/>
          <w:kern w:val="2"/>
          <w:sz w:val="21"/>
          <w:szCs w:val="24"/>
          <w:lang w:val="en-US" w:eastAsia="zh-CN" w:bidi="ar-SA"/>
        </w:rPr>
        <w:t>十七、</w:t>
      </w:r>
      <w:r>
        <w:rPr>
          <w:rFonts w:ascii="宋体" w:hAnsi="宋体" w:eastAsia="宋体" w:cs="宋体"/>
          <w:b/>
          <w:bCs/>
          <w:color w:val="000000"/>
          <w:sz w:val="20"/>
          <w:szCs w:val="20"/>
        </w:rPr>
        <w:t xml:space="preserve">零地压差 </w:t>
      </w:r>
      <w:r>
        <w:rPr>
          <w:rFonts w:ascii="宋体" w:hAnsi="宋体" w:eastAsia="宋体" w:cs="宋体"/>
          <w:b w:val="0"/>
          <w:bCs w:val="0"/>
          <w:color w:val="000000"/>
          <w:sz w:val="20"/>
          <w:szCs w:val="20"/>
        </w:rPr>
        <w:t xml:space="preserve">中性线(零线)接地不超过 3 伏； </w:t>
      </w:r>
    </w:p>
    <w:p w14:paraId="52C7B44A">
      <w:pPr>
        <w:numPr>
          <w:ilvl w:val="0"/>
          <w:numId w:val="0"/>
        </w:numPr>
      </w:pPr>
      <w:r>
        <w:rPr>
          <w:rFonts w:hint="eastAsia" w:ascii="Calibri" w:hAnsi="Calibri" w:eastAsia="宋体" w:cs="Times New Roman"/>
          <w:kern w:val="2"/>
          <w:sz w:val="21"/>
          <w:szCs w:val="24"/>
          <w:lang w:val="en-US" w:eastAsia="zh-CN" w:bidi="ar-SA"/>
        </w:rPr>
        <w:t>十八、</w:t>
      </w:r>
      <w:r>
        <w:rPr>
          <w:rFonts w:ascii="宋体" w:hAnsi="宋体" w:eastAsia="宋体" w:cs="宋体"/>
          <w:b/>
          <w:bCs/>
          <w:color w:val="000000"/>
          <w:sz w:val="20"/>
          <w:szCs w:val="20"/>
        </w:rPr>
        <w:t xml:space="preserve">保护 过压 </w:t>
      </w:r>
      <w:r>
        <w:rPr>
          <w:rFonts w:ascii="宋体" w:hAnsi="宋体" w:eastAsia="宋体" w:cs="宋体"/>
          <w:b w:val="0"/>
          <w:bCs w:val="0"/>
          <w:color w:val="000000"/>
          <w:sz w:val="20"/>
          <w:szCs w:val="20"/>
        </w:rPr>
        <w:t xml:space="preserve">输出线电压高于设定值 10℅，报警并延时 6 秒切断输出； （过压值及延时时间均可根据用户要求设置） </w:t>
      </w:r>
    </w:p>
    <w:p w14:paraId="0B080EB9">
      <w:pPr>
        <w:numPr>
          <w:ilvl w:val="0"/>
          <w:numId w:val="0"/>
        </w:numPr>
      </w:pPr>
      <w:r>
        <w:rPr>
          <w:rFonts w:hint="eastAsia" w:ascii="Calibri" w:hAnsi="Calibri" w:eastAsia="宋体" w:cs="Times New Roman"/>
          <w:kern w:val="2"/>
          <w:sz w:val="21"/>
          <w:szCs w:val="24"/>
          <w:lang w:val="en-US" w:eastAsia="zh-CN" w:bidi="ar-SA"/>
        </w:rPr>
        <w:t>十九、</w:t>
      </w:r>
      <w:r>
        <w:rPr>
          <w:rFonts w:ascii="宋体" w:hAnsi="宋体" w:eastAsia="宋体" w:cs="宋体"/>
          <w:b/>
          <w:bCs/>
          <w:color w:val="000000"/>
          <w:sz w:val="20"/>
          <w:szCs w:val="20"/>
        </w:rPr>
        <w:t xml:space="preserve">欠压 </w:t>
      </w:r>
      <w:r>
        <w:rPr>
          <w:rFonts w:ascii="宋体" w:hAnsi="宋体" w:eastAsia="宋体" w:cs="宋体"/>
          <w:b w:val="0"/>
          <w:bCs w:val="0"/>
          <w:color w:val="000000"/>
          <w:sz w:val="20"/>
          <w:szCs w:val="20"/>
        </w:rPr>
        <w:t xml:space="preserve">输出线电压低于设定值 12℅，报警并延时 12 秒切断输出； （欠压值及延时时间均可根据用户要求设置） </w:t>
      </w:r>
    </w:p>
    <w:p w14:paraId="33359D9B">
      <w:pPr>
        <w:numPr>
          <w:ilvl w:val="0"/>
          <w:numId w:val="0"/>
        </w:numPr>
      </w:pPr>
      <w:r>
        <w:rPr>
          <w:rFonts w:hint="eastAsia" w:ascii="Calibri" w:hAnsi="Calibri" w:eastAsia="宋体" w:cs="Times New Roman"/>
          <w:kern w:val="2"/>
          <w:sz w:val="21"/>
          <w:szCs w:val="24"/>
          <w:lang w:val="en-US" w:eastAsia="zh-CN" w:bidi="ar-SA"/>
        </w:rPr>
        <w:t>二十、</w:t>
      </w:r>
      <w:r>
        <w:rPr>
          <w:rFonts w:ascii="宋体" w:hAnsi="宋体" w:eastAsia="宋体" w:cs="宋体"/>
          <w:b/>
          <w:bCs/>
          <w:color w:val="000000"/>
          <w:sz w:val="20"/>
          <w:szCs w:val="20"/>
        </w:rPr>
        <w:t xml:space="preserve">过载 </w:t>
      </w:r>
      <w:r>
        <w:rPr>
          <w:rFonts w:ascii="宋体" w:hAnsi="宋体" w:eastAsia="宋体" w:cs="宋体"/>
          <w:b w:val="0"/>
          <w:bCs w:val="0"/>
          <w:color w:val="000000"/>
          <w:sz w:val="20"/>
          <w:szCs w:val="20"/>
        </w:rPr>
        <w:t xml:space="preserve">电子检测和断路器双重保护（按机型固定不可设置）： 超过额定负载长延时，并按反时限曲线切断输出电源 </w:t>
      </w:r>
    </w:p>
    <w:p w14:paraId="17BFE735">
      <w:pPr>
        <w:numPr>
          <w:ilvl w:val="0"/>
          <w:numId w:val="0"/>
        </w:numPr>
      </w:pPr>
      <w:r>
        <w:rPr>
          <w:rFonts w:hint="eastAsia" w:ascii="Calibri" w:hAnsi="Calibri" w:eastAsia="宋体" w:cs="Times New Roman"/>
          <w:kern w:val="2"/>
          <w:sz w:val="21"/>
          <w:szCs w:val="24"/>
          <w:lang w:val="en-US" w:eastAsia="zh-CN" w:bidi="ar-SA"/>
        </w:rPr>
        <w:t>二十一、</w:t>
      </w:r>
      <w:r>
        <w:rPr>
          <w:rFonts w:ascii="宋体" w:hAnsi="宋体" w:eastAsia="宋体" w:cs="宋体"/>
          <w:b/>
          <w:bCs/>
          <w:color w:val="000000"/>
          <w:sz w:val="20"/>
          <w:szCs w:val="20"/>
        </w:rPr>
        <w:t xml:space="preserve">过流 </w:t>
      </w:r>
      <w:r>
        <w:rPr>
          <w:rFonts w:ascii="宋体" w:hAnsi="宋体" w:eastAsia="宋体" w:cs="宋体"/>
          <w:b w:val="0"/>
          <w:bCs w:val="0"/>
          <w:color w:val="000000"/>
          <w:sz w:val="20"/>
          <w:szCs w:val="20"/>
        </w:rPr>
        <w:t xml:space="preserve">电子检测和断路器双重保护（根据机型并经认可后可适当调整）： 超过额定电流 1.2 倍短延时 20 秒，并按反时限曲线切断输出电源； </w:t>
      </w:r>
    </w:p>
    <w:p w14:paraId="36D1EBA7">
      <w:pPr>
        <w:numPr>
          <w:ilvl w:val="0"/>
          <w:numId w:val="0"/>
        </w:numPr>
      </w:pPr>
      <w:r>
        <w:rPr>
          <w:rFonts w:hint="eastAsia" w:ascii="Calibri" w:hAnsi="Calibri" w:eastAsia="宋体" w:cs="Times New Roman"/>
          <w:kern w:val="2"/>
          <w:sz w:val="21"/>
          <w:szCs w:val="24"/>
          <w:lang w:val="en-US" w:eastAsia="zh-CN" w:bidi="ar-SA"/>
        </w:rPr>
        <w:t>二十二、</w:t>
      </w:r>
      <w:r>
        <w:rPr>
          <w:rFonts w:ascii="宋体" w:hAnsi="宋体" w:eastAsia="宋体" w:cs="宋体"/>
          <w:b/>
          <w:bCs/>
          <w:color w:val="000000"/>
          <w:sz w:val="20"/>
          <w:szCs w:val="20"/>
        </w:rPr>
        <w:t xml:space="preserve">短路 </w:t>
      </w:r>
      <w:r>
        <w:rPr>
          <w:rFonts w:ascii="宋体" w:hAnsi="宋体" w:eastAsia="宋体" w:cs="宋体"/>
          <w:b w:val="0"/>
          <w:bCs w:val="0"/>
          <w:color w:val="000000"/>
          <w:sz w:val="20"/>
          <w:szCs w:val="20"/>
        </w:rPr>
        <w:t xml:space="preserve">断路器保护：瞬时切断输出； </w:t>
      </w:r>
    </w:p>
    <w:p w14:paraId="375C0D1C">
      <w:pPr>
        <w:numPr>
          <w:ilvl w:val="0"/>
          <w:numId w:val="0"/>
        </w:numPr>
      </w:pPr>
      <w:r>
        <w:rPr>
          <w:rFonts w:hint="eastAsia" w:ascii="Calibri" w:hAnsi="Calibri" w:eastAsia="宋体" w:cs="Times New Roman"/>
          <w:kern w:val="2"/>
          <w:sz w:val="21"/>
          <w:szCs w:val="24"/>
          <w:lang w:val="en-US" w:eastAsia="zh-CN" w:bidi="ar-SA"/>
        </w:rPr>
        <w:t>二十三、</w:t>
      </w:r>
      <w:r>
        <w:rPr>
          <w:rFonts w:ascii="宋体" w:hAnsi="宋体" w:eastAsia="宋体" w:cs="宋体"/>
          <w:b/>
          <w:bCs/>
          <w:color w:val="000000"/>
          <w:sz w:val="20"/>
          <w:szCs w:val="20"/>
        </w:rPr>
        <w:t xml:space="preserve">旁路 </w:t>
      </w:r>
      <w:r>
        <w:rPr>
          <w:rFonts w:ascii="宋体" w:hAnsi="宋体" w:eastAsia="宋体" w:cs="宋体"/>
          <w:b w:val="0"/>
          <w:bCs w:val="0"/>
          <w:color w:val="000000"/>
          <w:sz w:val="20"/>
          <w:szCs w:val="20"/>
        </w:rPr>
        <w:t xml:space="preserve">当稳压器故障或维修时，具备电源手动直通装置； </w:t>
      </w:r>
    </w:p>
    <w:p w14:paraId="05644A2D">
      <w:pPr>
        <w:numPr>
          <w:ilvl w:val="0"/>
          <w:numId w:val="0"/>
        </w:numPr>
      </w:pPr>
      <w:r>
        <w:rPr>
          <w:rFonts w:hint="eastAsia" w:ascii="Calibri" w:hAnsi="Calibri" w:eastAsia="宋体" w:cs="Times New Roman"/>
          <w:kern w:val="2"/>
          <w:sz w:val="21"/>
          <w:szCs w:val="24"/>
          <w:lang w:val="en-US" w:eastAsia="zh-CN" w:bidi="ar-SA"/>
        </w:rPr>
        <w:t>二十四、</w:t>
      </w:r>
      <w:r>
        <w:rPr>
          <w:rFonts w:ascii="宋体" w:hAnsi="宋体" w:eastAsia="宋体" w:cs="宋体"/>
          <w:b/>
          <w:bCs/>
          <w:color w:val="000000"/>
          <w:sz w:val="20"/>
          <w:szCs w:val="20"/>
        </w:rPr>
        <w:t xml:space="preserve">回中功能 </w:t>
      </w:r>
      <w:r>
        <w:rPr>
          <w:rFonts w:ascii="宋体" w:hAnsi="宋体" w:eastAsia="宋体" w:cs="宋体"/>
          <w:b w:val="0"/>
          <w:bCs w:val="0"/>
          <w:color w:val="000000"/>
          <w:sz w:val="20"/>
          <w:szCs w:val="20"/>
        </w:rPr>
        <w:t xml:space="preserve">当取样电压低于下限基准电压或高于上限基准电压时，电刷将自动回中； </w:t>
      </w:r>
    </w:p>
    <w:p w14:paraId="71DF238A">
      <w:pPr>
        <w:numPr>
          <w:ilvl w:val="0"/>
          <w:numId w:val="0"/>
        </w:numPr>
      </w:pPr>
      <w:r>
        <w:rPr>
          <w:rFonts w:hint="eastAsia" w:ascii="Calibri" w:hAnsi="Calibri" w:eastAsia="宋体" w:cs="Times New Roman"/>
          <w:kern w:val="2"/>
          <w:sz w:val="21"/>
          <w:szCs w:val="24"/>
          <w:lang w:val="en-US" w:eastAsia="zh-CN" w:bidi="ar-SA"/>
        </w:rPr>
        <w:t>二十五、</w:t>
      </w:r>
      <w:r>
        <w:rPr>
          <w:rFonts w:ascii="宋体" w:hAnsi="宋体" w:eastAsia="宋体" w:cs="宋体"/>
          <w:b/>
          <w:bCs/>
          <w:color w:val="000000"/>
          <w:sz w:val="20"/>
          <w:szCs w:val="20"/>
        </w:rPr>
        <w:t xml:space="preserve">限位保护 </w:t>
      </w:r>
      <w:r>
        <w:rPr>
          <w:rFonts w:ascii="宋体" w:hAnsi="宋体" w:eastAsia="宋体" w:cs="宋体"/>
          <w:b w:val="0"/>
          <w:bCs w:val="0"/>
          <w:color w:val="000000"/>
          <w:sz w:val="20"/>
          <w:szCs w:val="20"/>
        </w:rPr>
        <w:t xml:space="preserve">电刷运行超过区域时，自动终止调节； </w:t>
      </w:r>
    </w:p>
    <w:p w14:paraId="473F473B">
      <w:pPr>
        <w:numPr>
          <w:ilvl w:val="0"/>
          <w:numId w:val="0"/>
        </w:numPr>
      </w:pPr>
      <w:r>
        <w:rPr>
          <w:rFonts w:hint="eastAsia" w:ascii="Calibri" w:hAnsi="Calibri" w:eastAsia="宋体" w:cs="Times New Roman"/>
          <w:kern w:val="2"/>
          <w:sz w:val="21"/>
          <w:szCs w:val="24"/>
          <w:lang w:val="en-US" w:eastAsia="zh-CN" w:bidi="ar-SA"/>
        </w:rPr>
        <w:t>二十六、</w:t>
      </w:r>
      <w:r>
        <w:rPr>
          <w:rFonts w:ascii="宋体" w:hAnsi="宋体" w:eastAsia="宋体" w:cs="宋体"/>
          <w:b/>
          <w:bCs/>
          <w:color w:val="000000"/>
          <w:sz w:val="20"/>
          <w:szCs w:val="20"/>
        </w:rPr>
        <w:t xml:space="preserve">输入电压显示 </w:t>
      </w:r>
      <w:r>
        <w:rPr>
          <w:rFonts w:ascii="宋体" w:hAnsi="宋体" w:eastAsia="宋体" w:cs="宋体"/>
          <w:b w:val="0"/>
          <w:bCs w:val="0"/>
          <w:color w:val="000000"/>
          <w:sz w:val="20"/>
          <w:szCs w:val="20"/>
        </w:rPr>
        <w:t xml:space="preserve">手动切换显示（或自动轮显）： 当前三相输入线电压 UAB、UBC、UCA（真有效值数字显示） </w:t>
      </w:r>
    </w:p>
    <w:p w14:paraId="2AEA7D8D">
      <w:pPr>
        <w:numPr>
          <w:ilvl w:val="0"/>
          <w:numId w:val="0"/>
        </w:numPr>
      </w:pPr>
      <w:r>
        <w:rPr>
          <w:rFonts w:hint="eastAsia" w:ascii="Calibri" w:hAnsi="Calibri" w:eastAsia="宋体" w:cs="Times New Roman"/>
          <w:kern w:val="2"/>
          <w:sz w:val="21"/>
          <w:szCs w:val="24"/>
          <w:lang w:val="en-US" w:eastAsia="zh-CN" w:bidi="ar-SA"/>
        </w:rPr>
        <w:t>二十七、</w:t>
      </w:r>
      <w:r>
        <w:rPr>
          <w:rFonts w:ascii="宋体" w:hAnsi="宋体" w:eastAsia="宋体" w:cs="宋体"/>
          <w:b/>
          <w:bCs/>
          <w:color w:val="000000"/>
          <w:sz w:val="20"/>
          <w:szCs w:val="20"/>
        </w:rPr>
        <w:t xml:space="preserve">输出电压显示 </w:t>
      </w:r>
      <w:r>
        <w:rPr>
          <w:rFonts w:ascii="宋体" w:hAnsi="宋体" w:eastAsia="宋体" w:cs="宋体"/>
          <w:b w:val="0"/>
          <w:bCs w:val="0"/>
          <w:color w:val="000000"/>
          <w:sz w:val="20"/>
          <w:szCs w:val="20"/>
        </w:rPr>
        <w:t xml:space="preserve">手动切换显示（或自动轮显）： 当前三相输出线电压 Uab、Ubc、Uca（真有效值数字显示） </w:t>
      </w:r>
    </w:p>
    <w:p w14:paraId="0CBCD81E">
      <w:pPr>
        <w:numPr>
          <w:ilvl w:val="0"/>
          <w:numId w:val="0"/>
        </w:numPr>
      </w:pPr>
      <w:r>
        <w:rPr>
          <w:rFonts w:hint="eastAsia" w:ascii="Calibri" w:hAnsi="Calibri" w:eastAsia="宋体" w:cs="Times New Roman"/>
          <w:kern w:val="2"/>
          <w:sz w:val="21"/>
          <w:szCs w:val="24"/>
          <w:lang w:val="en-US" w:eastAsia="zh-CN" w:bidi="ar-SA"/>
        </w:rPr>
        <w:t>二十八、</w:t>
      </w:r>
      <w:r>
        <w:rPr>
          <w:rFonts w:ascii="宋体" w:hAnsi="宋体" w:eastAsia="宋体" w:cs="宋体"/>
          <w:b/>
          <w:bCs/>
          <w:color w:val="000000"/>
          <w:sz w:val="20"/>
          <w:szCs w:val="20"/>
        </w:rPr>
        <w:t xml:space="preserve">工作状态显示 及告警记录 </w:t>
      </w:r>
      <w:r>
        <w:rPr>
          <w:rFonts w:ascii="宋体" w:hAnsi="宋体" w:eastAsia="宋体" w:cs="宋体"/>
          <w:b w:val="0"/>
          <w:bCs w:val="0"/>
          <w:color w:val="000000"/>
          <w:sz w:val="20"/>
          <w:szCs w:val="20"/>
        </w:rPr>
        <w:t xml:space="preserve">a.过压（Up）：输出线电压 Uab、Ubc、Uca 出现 Up 时表示该相出现过电压， 右下角将同时出现“Alarm”告警提示及告警音； b.欠压（Down）：输出线电压 Uab、Ubc、Uca 出现 Down 时表示该相出现欠电 压，右下角将同时出现“Alarm”告警提示及告警音； c.过载（Up）：Ia、Ib、Ic 出现 Up 时表示该相出现过载，右下角将同时出 现“Alarm”告警提示及告警音； d.右下角出现“Alarm”告警提示及告警音时表示稳压器当前有告警未解除； 可查看故障记录值，可按“静音”薄膜键以静音； </w:t>
      </w:r>
    </w:p>
    <w:p w14:paraId="1AA129FA">
      <w:pPr>
        <w:numPr>
          <w:ilvl w:val="0"/>
          <w:numId w:val="0"/>
        </w:numPr>
      </w:pPr>
      <w:r>
        <w:rPr>
          <w:rFonts w:hint="eastAsia" w:ascii="Calibri" w:hAnsi="Calibri" w:eastAsia="宋体" w:cs="Times New Roman"/>
          <w:kern w:val="2"/>
          <w:sz w:val="21"/>
          <w:szCs w:val="24"/>
          <w:lang w:val="en-US" w:eastAsia="zh-CN" w:bidi="ar-SA"/>
        </w:rPr>
        <w:t>二十九、</w:t>
      </w:r>
      <w:r>
        <w:rPr>
          <w:rFonts w:ascii="宋体" w:hAnsi="宋体" w:eastAsia="宋体" w:cs="宋体"/>
          <w:b/>
          <w:bCs/>
          <w:color w:val="000000"/>
          <w:sz w:val="20"/>
          <w:szCs w:val="20"/>
        </w:rPr>
        <w:t xml:space="preserve">控制及 参数 设置 单片机智能 检测控制 </w:t>
      </w:r>
      <w:r>
        <w:rPr>
          <w:rFonts w:ascii="宋体" w:hAnsi="宋体" w:eastAsia="宋体" w:cs="宋体"/>
          <w:b w:val="0"/>
          <w:bCs w:val="0"/>
          <w:color w:val="000000"/>
          <w:sz w:val="20"/>
          <w:szCs w:val="20"/>
        </w:rPr>
        <w:t>单片机智能检测控制：检测稳压器输入电压、输出电压、工作电流共 9 个电 量信号，通过 AD 转换为数字信号后，经单片机智能判断后发出相应控制、显 示、报警信号；</w:t>
      </w:r>
    </w:p>
    <w:p w14:paraId="3E115CA1">
      <w:pPr>
        <w:numPr>
          <w:ilvl w:val="0"/>
          <w:numId w:val="0"/>
        </w:numPr>
      </w:pPr>
      <w:r>
        <w:rPr>
          <w:rFonts w:hint="eastAsia" w:ascii="Calibri" w:hAnsi="Calibri" w:eastAsia="宋体" w:cs="Times New Roman"/>
          <w:kern w:val="2"/>
          <w:sz w:val="21"/>
          <w:szCs w:val="24"/>
          <w:lang w:val="en-US" w:eastAsia="zh-CN" w:bidi="ar-SA"/>
        </w:rPr>
        <w:t>三十、</w:t>
      </w:r>
      <w:r>
        <w:rPr>
          <w:rFonts w:ascii="宋体" w:hAnsi="宋体" w:eastAsia="宋体" w:cs="宋体"/>
          <w:b w:val="0"/>
          <w:bCs w:val="0"/>
          <w:color w:val="000000"/>
          <w:sz w:val="20"/>
          <w:szCs w:val="20"/>
        </w:rPr>
        <w:t xml:space="preserve"> </w:t>
      </w:r>
      <w:r>
        <w:rPr>
          <w:rFonts w:ascii="宋体" w:hAnsi="宋体" w:eastAsia="宋体" w:cs="宋体"/>
          <w:b/>
          <w:bCs/>
          <w:color w:val="000000"/>
          <w:sz w:val="20"/>
          <w:szCs w:val="20"/>
        </w:rPr>
        <w:t xml:space="preserve">参数设置 </w:t>
      </w:r>
      <w:r>
        <w:rPr>
          <w:rFonts w:ascii="宋体" w:hAnsi="宋体" w:eastAsia="宋体" w:cs="宋体"/>
          <w:b w:val="0"/>
          <w:bCs w:val="0"/>
          <w:color w:val="000000"/>
          <w:sz w:val="20"/>
          <w:szCs w:val="20"/>
        </w:rPr>
        <w:t>稳压精度可设置； 输出电压中心值可设置； 过流保护值及延时时间可设置； 过压保护值及延时时间可设置； 欠压保护值及延时时间可设置；</w:t>
      </w:r>
      <w:r>
        <w:rPr>
          <w:rFonts w:ascii="TimesNewRomanPSMT" w:hAnsi="TimesNewRomanPSMT" w:eastAsia="TimesNewRomanPSMT" w:cs="TimesNewRomanPSMT"/>
          <w:b w:val="0"/>
          <w:bCs w:val="0"/>
          <w:color w:val="000000"/>
          <w:sz w:val="18"/>
          <w:szCs w:val="18"/>
        </w:rPr>
        <w:t xml:space="preserve">2 </w:t>
      </w:r>
      <w:r>
        <w:rPr>
          <w:rFonts w:ascii="宋体" w:hAnsi="宋体" w:eastAsia="宋体" w:cs="宋体"/>
          <w:b w:val="0"/>
          <w:bCs w:val="0"/>
          <w:color w:val="000000"/>
          <w:sz w:val="20"/>
          <w:szCs w:val="20"/>
        </w:rPr>
        <w:t>手动调压/自动稳压可切换；</w:t>
      </w:r>
    </w:p>
    <w:p w14:paraId="17FD2399">
      <w:pPr>
        <w:numPr>
          <w:ilvl w:val="0"/>
          <w:numId w:val="0"/>
        </w:numPr>
      </w:pPr>
      <w:r>
        <w:rPr>
          <w:rFonts w:hint="eastAsia" w:ascii="Calibri" w:hAnsi="Calibri" w:eastAsia="宋体" w:cs="Times New Roman"/>
          <w:kern w:val="2"/>
          <w:sz w:val="21"/>
          <w:szCs w:val="24"/>
          <w:lang w:val="en-US" w:eastAsia="zh-CN" w:bidi="ar-SA"/>
        </w:rPr>
        <w:t>三十一、</w:t>
      </w:r>
      <w:r>
        <w:rPr>
          <w:rFonts w:ascii="宋体" w:hAnsi="宋体" w:eastAsia="宋体" w:cs="宋体"/>
          <w:b/>
          <w:bCs/>
          <w:color w:val="000000"/>
          <w:sz w:val="20"/>
          <w:szCs w:val="20"/>
        </w:rPr>
        <w:t xml:space="preserve">绝缘电阻 </w:t>
      </w:r>
      <w:r>
        <w:rPr>
          <w:rFonts w:ascii="宋体" w:hAnsi="宋体" w:eastAsia="宋体" w:cs="宋体"/>
          <w:b w:val="0"/>
          <w:bCs w:val="0"/>
          <w:color w:val="000000"/>
          <w:sz w:val="20"/>
          <w:szCs w:val="20"/>
        </w:rPr>
        <w:t xml:space="preserve">整机对地≥2MΩ（不含控制及仪表显示）； </w:t>
      </w:r>
    </w:p>
    <w:p w14:paraId="703F3CDB">
      <w:pPr>
        <w:numPr>
          <w:ilvl w:val="0"/>
          <w:numId w:val="0"/>
        </w:numPr>
      </w:pPr>
      <w:r>
        <w:rPr>
          <w:rFonts w:hint="eastAsia" w:ascii="Calibri" w:hAnsi="Calibri" w:eastAsia="宋体" w:cs="Times New Roman"/>
          <w:kern w:val="2"/>
          <w:sz w:val="21"/>
          <w:szCs w:val="24"/>
          <w:lang w:val="en-US" w:eastAsia="zh-CN" w:bidi="ar-SA"/>
        </w:rPr>
        <w:t>三十二、</w:t>
      </w:r>
      <w:r>
        <w:rPr>
          <w:rFonts w:ascii="宋体" w:hAnsi="宋体" w:eastAsia="宋体" w:cs="宋体"/>
          <w:b/>
          <w:bCs/>
          <w:color w:val="000000"/>
          <w:sz w:val="20"/>
          <w:szCs w:val="20"/>
        </w:rPr>
        <w:t xml:space="preserve">绝缘强度 </w:t>
      </w:r>
      <w:r>
        <w:rPr>
          <w:rFonts w:ascii="宋体" w:hAnsi="宋体" w:eastAsia="宋体" w:cs="宋体"/>
          <w:b w:val="0"/>
          <w:bCs w:val="0"/>
          <w:color w:val="000000"/>
          <w:sz w:val="20"/>
          <w:szCs w:val="20"/>
        </w:rPr>
        <w:t xml:space="preserve">整机对地：AC2000V 50HZ 1 min ≤20mA（不含控制及仪表显示）； </w:t>
      </w:r>
    </w:p>
    <w:p w14:paraId="4A3FF608">
      <w:pPr>
        <w:numPr>
          <w:ilvl w:val="0"/>
          <w:numId w:val="0"/>
        </w:numPr>
      </w:pPr>
      <w:r>
        <w:rPr>
          <w:rFonts w:hint="eastAsia" w:ascii="Calibri" w:hAnsi="Calibri" w:eastAsia="宋体" w:cs="Times New Roman"/>
          <w:kern w:val="2"/>
          <w:sz w:val="21"/>
          <w:szCs w:val="24"/>
          <w:lang w:val="en-US" w:eastAsia="zh-CN" w:bidi="ar-SA"/>
        </w:rPr>
        <w:t>三十三、</w:t>
      </w:r>
      <w:r>
        <w:rPr>
          <w:rFonts w:ascii="宋体" w:hAnsi="宋体" w:eastAsia="宋体" w:cs="宋体"/>
          <w:b/>
          <w:bCs/>
          <w:color w:val="000000"/>
          <w:sz w:val="20"/>
          <w:szCs w:val="20"/>
        </w:rPr>
        <w:t xml:space="preserve">工作方式 </w:t>
      </w:r>
      <w:r>
        <w:rPr>
          <w:rFonts w:ascii="宋体" w:hAnsi="宋体" w:eastAsia="宋体" w:cs="宋体"/>
          <w:b w:val="0"/>
          <w:bCs w:val="0"/>
          <w:color w:val="000000"/>
          <w:sz w:val="20"/>
          <w:szCs w:val="20"/>
        </w:rPr>
        <w:t xml:space="preserve">全自动；长期运行；市电/稳压任意切换； </w:t>
      </w:r>
    </w:p>
    <w:p w14:paraId="1D64682B">
      <w:pPr>
        <w:numPr>
          <w:ilvl w:val="0"/>
          <w:numId w:val="0"/>
        </w:numPr>
      </w:pPr>
      <w:r>
        <w:rPr>
          <w:rFonts w:hint="eastAsia" w:ascii="Calibri" w:hAnsi="Calibri" w:eastAsia="宋体" w:cs="Times New Roman"/>
          <w:kern w:val="2"/>
          <w:sz w:val="21"/>
          <w:szCs w:val="24"/>
          <w:lang w:val="en-US" w:eastAsia="zh-CN" w:bidi="ar-SA"/>
        </w:rPr>
        <w:t>三十四、</w:t>
      </w:r>
      <w:r>
        <w:rPr>
          <w:rFonts w:ascii="宋体" w:hAnsi="宋体" w:eastAsia="宋体" w:cs="宋体"/>
          <w:b/>
          <w:bCs/>
          <w:color w:val="000000"/>
          <w:sz w:val="20"/>
          <w:szCs w:val="20"/>
        </w:rPr>
        <w:t xml:space="preserve">绝缘等级 </w:t>
      </w:r>
      <w:r>
        <w:rPr>
          <w:rFonts w:ascii="宋体" w:hAnsi="宋体" w:eastAsia="宋体" w:cs="宋体"/>
          <w:b w:val="0"/>
          <w:bCs w:val="0"/>
          <w:color w:val="000000"/>
          <w:sz w:val="20"/>
          <w:szCs w:val="20"/>
        </w:rPr>
        <w:t xml:space="preserve">F 级 ，绝缘电阻：≥2MΩ </w:t>
      </w:r>
    </w:p>
    <w:p w14:paraId="407E8747">
      <w:pPr>
        <w:numPr>
          <w:ilvl w:val="0"/>
          <w:numId w:val="0"/>
        </w:numPr>
      </w:pPr>
      <w:r>
        <w:rPr>
          <w:rFonts w:hint="eastAsia" w:ascii="Calibri" w:hAnsi="Calibri" w:eastAsia="宋体" w:cs="Times New Roman"/>
          <w:kern w:val="2"/>
          <w:sz w:val="21"/>
          <w:szCs w:val="24"/>
          <w:lang w:val="en-US" w:eastAsia="zh-CN" w:bidi="ar-SA"/>
        </w:rPr>
        <w:t>三十五、</w:t>
      </w:r>
      <w:r>
        <w:rPr>
          <w:rFonts w:ascii="宋体" w:hAnsi="宋体" w:eastAsia="宋体" w:cs="宋体"/>
          <w:b/>
          <w:bCs/>
          <w:color w:val="000000"/>
          <w:sz w:val="20"/>
          <w:szCs w:val="20"/>
        </w:rPr>
        <w:t xml:space="preserve">工作耐压 </w:t>
      </w:r>
      <w:r>
        <w:rPr>
          <w:rFonts w:ascii="宋体" w:hAnsi="宋体" w:eastAsia="宋体" w:cs="宋体"/>
          <w:b w:val="0"/>
          <w:bCs w:val="0"/>
          <w:color w:val="000000"/>
          <w:sz w:val="20"/>
          <w:szCs w:val="20"/>
        </w:rPr>
        <w:t xml:space="preserve">3000V 电压 1 分钟无击穿 、无飞弧 </w:t>
      </w:r>
    </w:p>
    <w:p w14:paraId="09CA44DE">
      <w:pPr>
        <w:numPr>
          <w:ilvl w:val="0"/>
          <w:numId w:val="0"/>
        </w:numPr>
      </w:pPr>
      <w:r>
        <w:rPr>
          <w:rFonts w:hint="eastAsia" w:ascii="Calibri" w:hAnsi="Calibri" w:eastAsia="宋体" w:cs="Times New Roman"/>
          <w:kern w:val="2"/>
          <w:sz w:val="21"/>
          <w:szCs w:val="24"/>
          <w:lang w:val="en-US" w:eastAsia="zh-CN" w:bidi="ar-SA"/>
        </w:rPr>
        <w:t>三十六、</w:t>
      </w:r>
      <w:r>
        <w:rPr>
          <w:rFonts w:ascii="宋体" w:hAnsi="宋体" w:eastAsia="宋体" w:cs="宋体"/>
          <w:b/>
          <w:bCs/>
          <w:color w:val="000000"/>
          <w:sz w:val="20"/>
          <w:szCs w:val="20"/>
        </w:rPr>
        <w:t xml:space="preserve">环境温度 </w:t>
      </w:r>
      <w:r>
        <w:rPr>
          <w:rFonts w:ascii="宋体" w:hAnsi="宋体" w:eastAsia="宋体" w:cs="宋体"/>
          <w:b w:val="0"/>
          <w:bCs w:val="0"/>
          <w:color w:val="000000"/>
          <w:sz w:val="20"/>
          <w:szCs w:val="20"/>
        </w:rPr>
        <w:t xml:space="preserve">-10℃～+45℃ </w:t>
      </w:r>
    </w:p>
    <w:p w14:paraId="09D3A4F4">
      <w:pPr>
        <w:numPr>
          <w:ilvl w:val="0"/>
          <w:numId w:val="0"/>
        </w:numPr>
      </w:pPr>
      <w:r>
        <w:rPr>
          <w:rFonts w:hint="eastAsia" w:ascii="Calibri" w:hAnsi="Calibri" w:eastAsia="宋体" w:cs="Times New Roman"/>
          <w:kern w:val="2"/>
          <w:sz w:val="21"/>
          <w:szCs w:val="24"/>
          <w:lang w:val="en-US" w:eastAsia="zh-CN" w:bidi="ar-SA"/>
        </w:rPr>
        <w:t>三十七、</w:t>
      </w:r>
      <w:r>
        <w:rPr>
          <w:rFonts w:ascii="宋体" w:hAnsi="宋体" w:eastAsia="宋体" w:cs="宋体"/>
          <w:b/>
          <w:bCs/>
          <w:color w:val="000000"/>
          <w:sz w:val="20"/>
          <w:szCs w:val="20"/>
        </w:rPr>
        <w:t xml:space="preserve">防护等级 </w:t>
      </w:r>
      <w:r>
        <w:rPr>
          <w:rFonts w:ascii="宋体" w:hAnsi="宋体" w:eastAsia="宋体" w:cs="宋体"/>
          <w:b w:val="0"/>
          <w:bCs w:val="0"/>
          <w:color w:val="000000"/>
          <w:sz w:val="20"/>
          <w:szCs w:val="20"/>
        </w:rPr>
        <w:t xml:space="preserve">IP21 </w:t>
      </w:r>
    </w:p>
    <w:p w14:paraId="57E467DA">
      <w:pPr>
        <w:numPr>
          <w:ilvl w:val="0"/>
          <w:numId w:val="0"/>
        </w:numPr>
      </w:pPr>
      <w:r>
        <w:rPr>
          <w:rFonts w:hint="eastAsia" w:ascii="Calibri" w:hAnsi="Calibri" w:eastAsia="宋体" w:cs="Times New Roman"/>
          <w:kern w:val="2"/>
          <w:sz w:val="21"/>
          <w:szCs w:val="24"/>
          <w:lang w:val="en-US" w:eastAsia="zh-CN" w:bidi="ar-SA"/>
        </w:rPr>
        <w:t>三十八、</w:t>
      </w:r>
      <w:r>
        <w:rPr>
          <w:rFonts w:ascii="宋体" w:hAnsi="宋体" w:eastAsia="宋体" w:cs="宋体"/>
          <w:b/>
          <w:bCs/>
          <w:color w:val="000000"/>
          <w:sz w:val="20"/>
          <w:szCs w:val="20"/>
        </w:rPr>
        <w:t xml:space="preserve">空载电流 </w:t>
      </w:r>
      <w:r>
        <w:rPr>
          <w:rFonts w:ascii="宋体" w:hAnsi="宋体" w:eastAsia="宋体" w:cs="宋体"/>
          <w:b w:val="0"/>
          <w:bCs w:val="0"/>
          <w:color w:val="000000"/>
          <w:sz w:val="20"/>
          <w:szCs w:val="20"/>
        </w:rPr>
        <w:t xml:space="preserve">&lt;4% </w:t>
      </w:r>
    </w:p>
    <w:p w14:paraId="28BCB57D">
      <w:pPr>
        <w:numPr>
          <w:ilvl w:val="0"/>
          <w:numId w:val="0"/>
        </w:numPr>
      </w:pPr>
      <w:r>
        <w:rPr>
          <w:rFonts w:hint="eastAsia" w:ascii="Calibri" w:hAnsi="Calibri" w:eastAsia="宋体" w:cs="Times New Roman"/>
          <w:kern w:val="2"/>
          <w:sz w:val="21"/>
          <w:szCs w:val="24"/>
          <w:lang w:val="en-US" w:eastAsia="zh-CN" w:bidi="ar-SA"/>
        </w:rPr>
        <w:t>三十九、</w:t>
      </w:r>
      <w:r>
        <w:rPr>
          <w:rFonts w:ascii="宋体" w:hAnsi="宋体" w:eastAsia="宋体" w:cs="宋体"/>
          <w:b/>
          <w:bCs/>
          <w:color w:val="000000"/>
          <w:sz w:val="20"/>
          <w:szCs w:val="20"/>
        </w:rPr>
        <w:t xml:space="preserve">短路阻抗 </w:t>
      </w:r>
      <w:r>
        <w:rPr>
          <w:rFonts w:ascii="宋体" w:hAnsi="宋体" w:eastAsia="宋体" w:cs="宋体"/>
          <w:b w:val="0"/>
          <w:bCs w:val="0"/>
          <w:color w:val="000000"/>
          <w:sz w:val="20"/>
          <w:szCs w:val="20"/>
        </w:rPr>
        <w:t xml:space="preserve">&lt;4% </w:t>
      </w:r>
    </w:p>
    <w:p w14:paraId="38B779EA">
      <w:pPr>
        <w:numPr>
          <w:ilvl w:val="0"/>
          <w:numId w:val="0"/>
        </w:numPr>
      </w:pPr>
      <w:r>
        <w:rPr>
          <w:rFonts w:hint="eastAsia" w:ascii="Calibri" w:hAnsi="Calibri" w:eastAsia="宋体" w:cs="Times New Roman"/>
          <w:kern w:val="2"/>
          <w:sz w:val="21"/>
          <w:szCs w:val="24"/>
          <w:lang w:val="en-US" w:eastAsia="zh-CN" w:bidi="ar-SA"/>
        </w:rPr>
        <w:t>四十、</w:t>
      </w:r>
      <w:r>
        <w:rPr>
          <w:rFonts w:ascii="宋体" w:hAnsi="宋体" w:eastAsia="宋体" w:cs="宋体"/>
          <w:b/>
          <w:bCs/>
          <w:color w:val="000000"/>
          <w:sz w:val="20"/>
          <w:szCs w:val="20"/>
        </w:rPr>
        <w:t xml:space="preserve">其 他 </w:t>
      </w:r>
      <w:r>
        <w:rPr>
          <w:rFonts w:ascii="宋体" w:hAnsi="宋体" w:eastAsia="宋体" w:cs="宋体"/>
          <w:b w:val="0"/>
          <w:bCs w:val="0"/>
          <w:color w:val="000000"/>
          <w:sz w:val="20"/>
          <w:szCs w:val="20"/>
        </w:rPr>
        <w:t xml:space="preserve">稳变电源满足电能质量公用电网谐波“GB／T14549—93”规定的负载电压畸 变及注入电网谐波电流规定范围下的使用要求，正常使用条件下并在额定负 载下可长期连续运行，正常使用时不需要专人维护。 </w:t>
      </w:r>
    </w:p>
    <w:p w14:paraId="35B13CCA">
      <w:pPr>
        <w:numPr>
          <w:ilvl w:val="0"/>
          <w:numId w:val="0"/>
        </w:numPr>
      </w:pPr>
      <w:r>
        <w:rPr>
          <w:rFonts w:hint="eastAsia" w:ascii="Calibri" w:hAnsi="Calibri" w:eastAsia="宋体" w:cs="Times New Roman"/>
          <w:kern w:val="2"/>
          <w:sz w:val="21"/>
          <w:szCs w:val="24"/>
          <w:lang w:val="en-US" w:eastAsia="zh-CN" w:bidi="ar-SA"/>
        </w:rPr>
        <w:t>四十一、</w:t>
      </w:r>
      <w:r>
        <w:rPr>
          <w:rFonts w:ascii="宋体" w:hAnsi="宋体" w:eastAsia="宋体" w:cs="宋体"/>
          <w:b/>
          <w:bCs/>
          <w:color w:val="000000"/>
          <w:sz w:val="20"/>
          <w:szCs w:val="20"/>
        </w:rPr>
        <w:t xml:space="preserve">安装环境 环境温度 </w:t>
      </w:r>
      <w:r>
        <w:rPr>
          <w:rFonts w:hint="default" w:ascii="TimesNewRomanPSMT" w:hAnsi="TimesNewRomanPSMT" w:eastAsia="TimesNewRomanPSMT" w:cs="TimesNewRomanPSMT"/>
          <w:b w:val="0"/>
          <w:bCs w:val="0"/>
          <w:color w:val="000000"/>
          <w:sz w:val="20"/>
          <w:szCs w:val="20"/>
        </w:rPr>
        <w:t>-15</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+45</w:t>
      </w:r>
      <w:r>
        <w:rPr>
          <w:rFonts w:ascii="宋体" w:hAnsi="宋体" w:eastAsia="宋体" w:cs="宋体"/>
          <w:b w:val="0"/>
          <w:bCs w:val="0"/>
          <w:color w:val="000000"/>
          <w:sz w:val="20"/>
          <w:szCs w:val="20"/>
        </w:rPr>
        <w:t xml:space="preserve">℃，最高月平均气温不超过 35℃ </w:t>
      </w:r>
    </w:p>
    <w:p w14:paraId="798976F4">
      <w:pPr>
        <w:numPr>
          <w:ilvl w:val="0"/>
          <w:numId w:val="0"/>
        </w:numPr>
      </w:pPr>
      <w:r>
        <w:rPr>
          <w:rFonts w:hint="eastAsia" w:ascii="Calibri" w:hAnsi="Calibri" w:eastAsia="宋体" w:cs="Times New Roman"/>
          <w:kern w:val="2"/>
          <w:sz w:val="21"/>
          <w:szCs w:val="24"/>
          <w:lang w:val="en-US" w:eastAsia="zh-CN" w:bidi="ar-SA"/>
        </w:rPr>
        <w:t>四十二、</w:t>
      </w:r>
      <w:r>
        <w:rPr>
          <w:rFonts w:ascii="宋体" w:hAnsi="宋体" w:eastAsia="宋体" w:cs="宋体"/>
          <w:b/>
          <w:bCs/>
          <w:color w:val="000000"/>
          <w:sz w:val="20"/>
          <w:szCs w:val="20"/>
        </w:rPr>
        <w:t xml:space="preserve">温 升 </w:t>
      </w:r>
      <w:r>
        <w:rPr>
          <w:rFonts w:ascii="宋体" w:hAnsi="宋体" w:eastAsia="宋体" w:cs="宋体"/>
          <w:b w:val="0"/>
          <w:bCs w:val="0"/>
          <w:color w:val="000000"/>
          <w:sz w:val="20"/>
          <w:szCs w:val="20"/>
        </w:rPr>
        <w:t xml:space="preserve">155℃（设备所有材料及附件采购标准：耐温≥155℃） </w:t>
      </w:r>
    </w:p>
    <w:p w14:paraId="5FAA8258">
      <w:pPr>
        <w:numPr>
          <w:ilvl w:val="0"/>
          <w:numId w:val="0"/>
        </w:numPr>
      </w:pPr>
      <w:r>
        <w:rPr>
          <w:rFonts w:hint="eastAsia" w:ascii="Calibri" w:hAnsi="Calibri" w:eastAsia="宋体" w:cs="Times New Roman"/>
          <w:kern w:val="2"/>
          <w:sz w:val="21"/>
          <w:szCs w:val="24"/>
          <w:lang w:val="en-US" w:eastAsia="zh-CN" w:bidi="ar-SA"/>
        </w:rPr>
        <w:t>四十三、</w:t>
      </w:r>
      <w:r>
        <w:rPr>
          <w:rFonts w:ascii="宋体" w:hAnsi="宋体" w:eastAsia="宋体" w:cs="宋体"/>
          <w:b/>
          <w:bCs/>
          <w:color w:val="000000"/>
          <w:sz w:val="20"/>
          <w:szCs w:val="20"/>
        </w:rPr>
        <w:t xml:space="preserve">相对湿度 </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 xml:space="preserve">90% </w:t>
      </w:r>
    </w:p>
    <w:p w14:paraId="78A9C13B">
      <w:pPr>
        <w:numPr>
          <w:ilvl w:val="0"/>
          <w:numId w:val="0"/>
        </w:numPr>
      </w:pPr>
      <w:r>
        <w:rPr>
          <w:rFonts w:hint="eastAsia" w:ascii="Calibri" w:hAnsi="Calibri" w:eastAsia="宋体" w:cs="Times New Roman"/>
          <w:kern w:val="2"/>
          <w:sz w:val="21"/>
          <w:szCs w:val="24"/>
          <w:lang w:val="en-US" w:eastAsia="zh-CN" w:bidi="ar-SA"/>
        </w:rPr>
        <w:t>四十四、</w:t>
      </w:r>
      <w:r>
        <w:rPr>
          <w:rFonts w:ascii="宋体" w:hAnsi="宋体" w:eastAsia="宋体" w:cs="宋体"/>
          <w:b/>
          <w:bCs/>
          <w:color w:val="000000"/>
          <w:sz w:val="20"/>
          <w:szCs w:val="20"/>
        </w:rPr>
        <w:t xml:space="preserve">海拔高度 </w:t>
      </w:r>
      <w:r>
        <w:rPr>
          <w:rFonts w:ascii="宋体" w:hAnsi="宋体" w:eastAsia="宋体" w:cs="宋体"/>
          <w:b w:val="0"/>
          <w:bCs w:val="0"/>
          <w:color w:val="000000"/>
          <w:sz w:val="20"/>
          <w:szCs w:val="20"/>
        </w:rPr>
        <w:t xml:space="preserve">不超过 </w:t>
      </w:r>
      <w:r>
        <w:rPr>
          <w:rFonts w:hint="default" w:ascii="TimesNewRomanPSMT" w:hAnsi="TimesNewRomanPSMT" w:eastAsia="TimesNewRomanPSMT" w:cs="TimesNewRomanPSMT"/>
          <w:b w:val="0"/>
          <w:bCs w:val="0"/>
          <w:color w:val="000000"/>
          <w:sz w:val="20"/>
          <w:szCs w:val="20"/>
        </w:rPr>
        <w:t xml:space="preserve">3500 </w:t>
      </w:r>
      <w:r>
        <w:rPr>
          <w:rFonts w:ascii="宋体" w:hAnsi="宋体" w:eastAsia="宋体" w:cs="宋体"/>
          <w:b w:val="0"/>
          <w:bCs w:val="0"/>
          <w:color w:val="000000"/>
          <w:sz w:val="20"/>
          <w:szCs w:val="20"/>
        </w:rPr>
        <w:t xml:space="preserve">米 </w:t>
      </w:r>
    </w:p>
    <w:p w14:paraId="3A4C644A">
      <w:pPr>
        <w:numPr>
          <w:ilvl w:val="0"/>
          <w:numId w:val="0"/>
        </w:numPr>
      </w:pPr>
      <w:r>
        <w:rPr>
          <w:rFonts w:hint="eastAsia" w:ascii="Calibri" w:hAnsi="Calibri" w:eastAsia="宋体" w:cs="Times New Roman"/>
          <w:kern w:val="2"/>
          <w:sz w:val="21"/>
          <w:szCs w:val="24"/>
          <w:lang w:val="en-US" w:eastAsia="zh-CN" w:bidi="ar-SA"/>
        </w:rPr>
        <w:t>四十五、</w:t>
      </w:r>
      <w:r>
        <w:rPr>
          <w:rFonts w:ascii="宋体" w:hAnsi="宋体" w:eastAsia="宋体" w:cs="宋体"/>
          <w:b/>
          <w:bCs/>
          <w:color w:val="000000"/>
          <w:sz w:val="20"/>
          <w:szCs w:val="20"/>
        </w:rPr>
        <w:t xml:space="preserve">冷却方式 </w:t>
      </w:r>
      <w:r>
        <w:rPr>
          <w:rFonts w:ascii="宋体" w:hAnsi="宋体" w:eastAsia="宋体" w:cs="宋体"/>
          <w:b w:val="0"/>
          <w:bCs w:val="0"/>
          <w:color w:val="000000"/>
          <w:sz w:val="20"/>
          <w:szCs w:val="20"/>
        </w:rPr>
        <w:t xml:space="preserve">自然风冷 </w:t>
      </w:r>
    </w:p>
    <w:p w14:paraId="62BC428B">
      <w:pPr>
        <w:numPr>
          <w:ilvl w:val="0"/>
          <w:numId w:val="0"/>
        </w:numPr>
      </w:pPr>
      <w:r>
        <w:rPr>
          <w:rFonts w:hint="eastAsia" w:ascii="Calibri" w:hAnsi="Calibri" w:eastAsia="宋体" w:cs="Times New Roman"/>
          <w:kern w:val="2"/>
          <w:sz w:val="21"/>
          <w:szCs w:val="24"/>
          <w:lang w:val="en-US" w:eastAsia="zh-CN" w:bidi="ar-SA"/>
        </w:rPr>
        <w:t>四十六、</w:t>
      </w:r>
      <w:r>
        <w:rPr>
          <w:rFonts w:ascii="宋体" w:hAnsi="宋体" w:eastAsia="宋体" w:cs="宋体"/>
          <w:b/>
          <w:bCs/>
          <w:color w:val="000000"/>
          <w:sz w:val="20"/>
          <w:szCs w:val="20"/>
        </w:rPr>
        <w:t xml:space="preserve">其他 </w:t>
      </w:r>
      <w:r>
        <w:rPr>
          <w:rFonts w:ascii="宋体" w:hAnsi="宋体" w:eastAsia="宋体" w:cs="宋体"/>
          <w:b w:val="0"/>
          <w:bCs w:val="0"/>
          <w:color w:val="000000"/>
          <w:sz w:val="20"/>
          <w:szCs w:val="20"/>
        </w:rPr>
        <w:t xml:space="preserve">现场无严重振动或颠簸，不宜在含有害烟雾，过量腐蚀性尘埃、水蒸汽、盐 雾，严重潮湿、滴水等现场使用；特殊使用现场须特殊定做。 </w:t>
      </w:r>
      <w:r>
        <w:rPr>
          <w:rFonts w:ascii="宋体" w:hAnsi="宋体" w:eastAsia="宋体" w:cs="宋体"/>
          <w:b/>
          <w:bCs/>
          <w:color w:val="000000"/>
          <w:sz w:val="20"/>
          <w:szCs w:val="20"/>
        </w:rPr>
        <w:t>三、</w:t>
      </w:r>
    </w:p>
    <w:p w14:paraId="2BF87C59">
      <w:pPr>
        <w:numPr>
          <w:ilvl w:val="0"/>
          <w:numId w:val="0"/>
        </w:numPr>
      </w:pPr>
      <w:r>
        <w:rPr>
          <w:rFonts w:hint="eastAsia" w:ascii="Calibri" w:hAnsi="Calibri" w:eastAsia="宋体" w:cs="Times New Roman"/>
          <w:kern w:val="2"/>
          <w:sz w:val="21"/>
          <w:szCs w:val="24"/>
          <w:lang w:val="en-US" w:eastAsia="zh-CN" w:bidi="ar-SA"/>
        </w:rPr>
        <w:t>四十七、</w:t>
      </w:r>
      <w:r>
        <w:rPr>
          <w:rFonts w:ascii="宋体" w:hAnsi="宋体" w:eastAsia="宋体" w:cs="宋体"/>
          <w:b/>
          <w:bCs/>
          <w:color w:val="000000"/>
          <w:sz w:val="20"/>
          <w:szCs w:val="20"/>
        </w:rPr>
        <w:t xml:space="preserve">设备配置 矽钢片 </w:t>
      </w:r>
      <w:r>
        <w:rPr>
          <w:rFonts w:ascii="宋体" w:hAnsi="宋体" w:eastAsia="宋体" w:cs="宋体"/>
          <w:b w:val="0"/>
          <w:bCs w:val="0"/>
          <w:color w:val="000000"/>
          <w:sz w:val="20"/>
          <w:szCs w:val="20"/>
        </w:rPr>
        <w:t xml:space="preserve">武汉钢铁 </w:t>
      </w:r>
    </w:p>
    <w:p w14:paraId="35BE56AA">
      <w:pPr>
        <w:numPr>
          <w:ilvl w:val="0"/>
          <w:numId w:val="0"/>
        </w:numPr>
      </w:pPr>
      <w:r>
        <w:rPr>
          <w:rFonts w:hint="eastAsia" w:ascii="Calibri" w:hAnsi="Calibri" w:eastAsia="宋体" w:cs="Times New Roman"/>
          <w:kern w:val="2"/>
          <w:sz w:val="21"/>
          <w:szCs w:val="24"/>
          <w:lang w:val="en-US" w:eastAsia="zh-CN" w:bidi="ar-SA"/>
        </w:rPr>
        <w:t>四十八、</w:t>
      </w:r>
      <w:r>
        <w:rPr>
          <w:rFonts w:ascii="宋体" w:hAnsi="宋体" w:eastAsia="宋体" w:cs="宋体"/>
          <w:b/>
          <w:bCs/>
          <w:color w:val="000000"/>
          <w:sz w:val="20"/>
          <w:szCs w:val="20"/>
        </w:rPr>
        <w:t xml:space="preserve">碳刷 </w:t>
      </w:r>
      <w:r>
        <w:rPr>
          <w:rFonts w:ascii="宋体" w:hAnsi="宋体" w:eastAsia="宋体" w:cs="宋体"/>
          <w:b w:val="0"/>
          <w:bCs w:val="0"/>
          <w:color w:val="000000"/>
          <w:sz w:val="20"/>
          <w:szCs w:val="20"/>
        </w:rPr>
        <w:t xml:space="preserve">英国 </w:t>
      </w:r>
      <w:r>
        <w:rPr>
          <w:rFonts w:hint="default" w:ascii="TimesNewRomanPSMT" w:hAnsi="TimesNewRomanPSMT" w:eastAsia="TimesNewRomanPSMT" w:cs="TimesNewRomanPSMT"/>
          <w:b w:val="0"/>
          <w:bCs w:val="0"/>
          <w:color w:val="000000"/>
          <w:sz w:val="20"/>
          <w:szCs w:val="20"/>
        </w:rPr>
        <w:t xml:space="preserve">A </w:t>
      </w:r>
      <w:r>
        <w:rPr>
          <w:rFonts w:ascii="宋体" w:hAnsi="宋体" w:eastAsia="宋体" w:cs="宋体"/>
          <w:b w:val="0"/>
          <w:bCs w:val="0"/>
          <w:color w:val="000000"/>
          <w:sz w:val="20"/>
          <w:szCs w:val="20"/>
        </w:rPr>
        <w:t xml:space="preserve">型碳刷 </w:t>
      </w:r>
    </w:p>
    <w:p w14:paraId="35892D09">
      <w:pPr>
        <w:numPr>
          <w:ilvl w:val="0"/>
          <w:numId w:val="0"/>
        </w:numPr>
      </w:pPr>
      <w:r>
        <w:rPr>
          <w:rFonts w:hint="eastAsia" w:ascii="Calibri" w:hAnsi="Calibri" w:eastAsia="宋体" w:cs="Times New Roman"/>
          <w:kern w:val="2"/>
          <w:sz w:val="21"/>
          <w:szCs w:val="24"/>
          <w:lang w:val="en-US" w:eastAsia="zh-CN" w:bidi="ar-SA"/>
        </w:rPr>
        <w:t>四十九、</w:t>
      </w:r>
      <w:r>
        <w:rPr>
          <w:rFonts w:ascii="宋体" w:hAnsi="宋体" w:eastAsia="宋体" w:cs="宋体"/>
          <w:b/>
          <w:bCs/>
          <w:color w:val="000000"/>
          <w:sz w:val="20"/>
          <w:szCs w:val="20"/>
        </w:rPr>
        <w:t xml:space="preserve">设备特点 设计基准 </w:t>
      </w:r>
      <w:r>
        <w:rPr>
          <w:rFonts w:ascii="宋体" w:hAnsi="宋体" w:eastAsia="宋体" w:cs="宋体"/>
          <w:b w:val="0"/>
          <w:bCs w:val="0"/>
          <w:color w:val="000000"/>
          <w:sz w:val="20"/>
          <w:szCs w:val="20"/>
        </w:rPr>
        <w:t xml:space="preserve">设备采用 380V 为基准，所选择的丝包线线径粗，容量足，带负载能力强； </w:t>
      </w:r>
    </w:p>
    <w:p w14:paraId="1C5BAC8B">
      <w:pPr>
        <w:numPr>
          <w:ilvl w:val="0"/>
          <w:numId w:val="0"/>
        </w:numPr>
      </w:pPr>
      <w:r>
        <w:rPr>
          <w:rFonts w:hint="eastAsia" w:ascii="Calibri" w:hAnsi="Calibri" w:eastAsia="宋体" w:cs="Times New Roman"/>
          <w:kern w:val="2"/>
          <w:sz w:val="21"/>
          <w:szCs w:val="24"/>
          <w:lang w:val="en-US" w:eastAsia="zh-CN" w:bidi="ar-SA"/>
        </w:rPr>
        <w:t>五十、</w:t>
      </w:r>
      <w:r>
        <w:rPr>
          <w:rFonts w:ascii="宋体" w:hAnsi="宋体" w:eastAsia="宋体" w:cs="宋体"/>
          <w:b/>
          <w:bCs/>
          <w:color w:val="000000"/>
          <w:sz w:val="20"/>
          <w:szCs w:val="20"/>
        </w:rPr>
        <w:t xml:space="preserve">真空浸漆 </w:t>
      </w:r>
      <w:r>
        <w:rPr>
          <w:rFonts w:ascii="宋体" w:hAnsi="宋体" w:eastAsia="宋体" w:cs="宋体"/>
          <w:b w:val="0"/>
          <w:bCs w:val="0"/>
          <w:color w:val="000000"/>
          <w:sz w:val="20"/>
          <w:szCs w:val="20"/>
        </w:rPr>
        <w:t xml:space="preserve">变压器部分均经过真空浸漆，且整套浸漆过程由一套设备完成； </w:t>
      </w:r>
    </w:p>
    <w:p w14:paraId="65072478">
      <w:pPr>
        <w:numPr>
          <w:ilvl w:val="0"/>
          <w:numId w:val="0"/>
        </w:numPr>
      </w:pPr>
      <w:r>
        <w:rPr>
          <w:rFonts w:hint="eastAsia" w:ascii="Calibri" w:hAnsi="Calibri" w:eastAsia="宋体" w:cs="Times New Roman"/>
          <w:kern w:val="2"/>
          <w:sz w:val="21"/>
          <w:szCs w:val="24"/>
          <w:lang w:val="en-US" w:eastAsia="zh-CN" w:bidi="ar-SA"/>
        </w:rPr>
        <w:t>五十一、</w:t>
      </w:r>
      <w:r>
        <w:rPr>
          <w:rFonts w:ascii="宋体" w:hAnsi="宋体" w:eastAsia="宋体" w:cs="宋体"/>
          <w:b/>
          <w:bCs/>
          <w:color w:val="000000"/>
          <w:sz w:val="20"/>
          <w:szCs w:val="20"/>
        </w:rPr>
        <w:t xml:space="preserve">采样部分 </w:t>
      </w:r>
      <w:r>
        <w:rPr>
          <w:rFonts w:ascii="宋体" w:hAnsi="宋体" w:eastAsia="宋体" w:cs="宋体"/>
          <w:b w:val="0"/>
          <w:bCs w:val="0"/>
          <w:color w:val="000000"/>
          <w:sz w:val="20"/>
          <w:szCs w:val="20"/>
        </w:rPr>
        <w:t>设备采用</w:t>
      </w:r>
    </w:p>
    <w:p w14:paraId="5754A3CE">
      <w:pPr>
        <w:numPr>
          <w:ilvl w:val="0"/>
          <w:numId w:val="0"/>
        </w:numPr>
      </w:pPr>
      <w:r>
        <w:rPr>
          <w:rFonts w:hint="eastAsia" w:ascii="Calibri" w:hAnsi="Calibri" w:eastAsia="宋体" w:cs="Times New Roman"/>
          <w:kern w:val="2"/>
          <w:sz w:val="21"/>
          <w:szCs w:val="24"/>
          <w:lang w:val="en-US" w:eastAsia="zh-CN" w:bidi="ar-SA"/>
        </w:rPr>
        <w:t>五十二、</w:t>
      </w:r>
      <w:r>
        <w:rPr>
          <w:rFonts w:ascii="宋体" w:hAnsi="宋体" w:eastAsia="宋体" w:cs="宋体"/>
          <w:b/>
          <w:bCs/>
          <w:color w:val="000000"/>
          <w:sz w:val="20"/>
          <w:szCs w:val="20"/>
        </w:rPr>
        <w:t>真有效值采样电路控制</w:t>
      </w:r>
      <w:r>
        <w:rPr>
          <w:rFonts w:ascii="宋体" w:hAnsi="宋体" w:eastAsia="宋体" w:cs="宋体"/>
          <w:b w:val="0"/>
          <w:bCs w:val="0"/>
          <w:color w:val="000000"/>
          <w:sz w:val="20"/>
          <w:szCs w:val="20"/>
        </w:rPr>
        <w:t>，不同于市场上的平均值采样，其准确度高, 灵敏性好，测量速率、频率特性好，输入阻抗高，输出阻抗低，电源范围宽 且功耗低。</w:t>
      </w:r>
    </w:p>
    <w:p w14:paraId="4D390524">
      <w:pPr>
        <w:numPr>
          <w:ilvl w:val="0"/>
          <w:numId w:val="0"/>
        </w:num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配套电缆基本需求</w:t>
      </w:r>
    </w:p>
    <w:p w14:paraId="3ED9DD5D">
      <w:pPr>
        <w:numPr>
          <w:ilvl w:val="0"/>
          <w:numId w:val="0"/>
        </w:numPr>
        <w:rPr>
          <w:rFonts w:hint="eastAsia"/>
          <w:b w:val="0"/>
          <w:bCs w:val="0"/>
          <w:lang w:val="en-US" w:eastAsia="zh-CN"/>
        </w:rPr>
      </w:pPr>
      <w:r>
        <w:rPr>
          <w:rFonts w:hint="eastAsia" w:ascii="Calibri" w:hAnsi="Calibri" w:eastAsia="宋体" w:cs="Times New Roman"/>
          <w:b w:val="0"/>
          <w:bCs w:val="0"/>
          <w:kern w:val="2"/>
          <w:sz w:val="21"/>
          <w:szCs w:val="24"/>
          <w:lang w:val="en-US" w:eastAsia="zh-CN" w:bidi="ar-SA"/>
        </w:rPr>
        <w:t>一、</w:t>
      </w:r>
      <w:r>
        <w:rPr>
          <w:rFonts w:hint="eastAsia"/>
          <w:b w:val="0"/>
          <w:bCs w:val="0"/>
          <w:lang w:val="en-US" w:eastAsia="zh-CN"/>
        </w:rPr>
        <w:t>长度5米</w:t>
      </w:r>
    </w:p>
    <w:p w14:paraId="0039C64A">
      <w:pPr>
        <w:numPr>
          <w:ilvl w:val="0"/>
          <w:numId w:val="0"/>
        </w:numPr>
        <w:rPr>
          <w:rFonts w:hint="default"/>
          <w:b w:val="0"/>
          <w:bCs w:val="0"/>
          <w:lang w:val="en-US" w:eastAsia="zh-CN"/>
        </w:rPr>
      </w:pPr>
      <w:r>
        <w:rPr>
          <w:rFonts w:hint="eastAsia" w:ascii="Calibri" w:hAnsi="Calibri" w:eastAsia="宋体" w:cs="Times New Roman"/>
          <w:b w:val="0"/>
          <w:bCs w:val="0"/>
          <w:kern w:val="2"/>
          <w:sz w:val="21"/>
          <w:szCs w:val="24"/>
          <w:lang w:val="en-US" w:eastAsia="zh-CN" w:bidi="ar-SA"/>
        </w:rPr>
        <w:t>二、</w:t>
      </w:r>
      <w:r>
        <w:rPr>
          <w:rFonts w:hint="eastAsia"/>
          <w:b w:val="0"/>
          <w:bCs w:val="0"/>
          <w:lang w:val="en-US" w:eastAsia="zh-CN"/>
        </w:rPr>
        <w:t>5芯线国标铜线</w:t>
      </w:r>
    </w:p>
    <w:p w14:paraId="44F4DBAF">
      <w:pPr>
        <w:numPr>
          <w:ilvl w:val="0"/>
          <w:numId w:val="0"/>
        </w:numPr>
        <w:rPr>
          <w:rFonts w:hint="default"/>
          <w:b w:val="0"/>
          <w:bCs w:val="0"/>
          <w:lang w:val="en-US" w:eastAsia="zh-CN"/>
        </w:rPr>
      </w:pPr>
      <w:r>
        <w:rPr>
          <w:rFonts w:hint="eastAsia" w:ascii="Calibri" w:hAnsi="Calibri" w:eastAsia="宋体" w:cs="Times New Roman"/>
          <w:b w:val="0"/>
          <w:bCs w:val="0"/>
          <w:kern w:val="2"/>
          <w:sz w:val="21"/>
          <w:szCs w:val="24"/>
          <w:lang w:val="en-US" w:eastAsia="zh-CN" w:bidi="ar-SA"/>
        </w:rPr>
        <w:t>三、</w:t>
      </w:r>
      <w:r>
        <w:rPr>
          <w:rFonts w:hint="eastAsia"/>
          <w:b w:val="0"/>
          <w:bCs w:val="0"/>
          <w:lang w:val="en-US" w:eastAsia="zh-CN"/>
        </w:rPr>
        <w:t>规格50mm²</w:t>
      </w:r>
    </w:p>
    <w:p w14:paraId="7E28D94E">
      <w:pPr>
        <w:rPr>
          <w:rFonts w:hint="eastAsia" w:ascii="仿宋" w:hAnsi="仿宋" w:eastAsia="仿宋" w:cs="仿宋"/>
          <w:sz w:val="28"/>
          <w:szCs w:val="28"/>
          <w:lang w:val="en-US" w:eastAsia="zh-CN"/>
        </w:rPr>
      </w:pPr>
    </w:p>
    <w:p w14:paraId="1472DB74">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8E2663"/>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EF36E00"/>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6567</Words>
  <Characters>6766</Characters>
  <Lines>127</Lines>
  <Paragraphs>35</Paragraphs>
  <TotalTime>2</TotalTime>
  <ScaleCrop>false</ScaleCrop>
  <LinksUpToDate>false</LinksUpToDate>
  <CharactersWithSpaces>7412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2025-06-17T09:26:54Z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