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六安市中医院睡眠监测配套服务器采购项目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LASZYY-SBGCB2025081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42399851">
      <w:pPr>
        <w:jc w:val="center"/>
        <w:rPr>
          <w:rFonts w:hint="eastAsia"/>
          <w:b/>
          <w:bCs/>
          <w:sz w:val="44"/>
          <w:szCs w:val="44"/>
        </w:rPr>
      </w:pPr>
      <w:r>
        <w:rPr>
          <w:rFonts w:hint="eastAsia"/>
          <w:b/>
          <w:bCs/>
          <w:sz w:val="44"/>
          <w:szCs w:val="44"/>
        </w:rPr>
        <w:t>六安市中医院睡眠监测配套服务器询价采购公告</w:t>
      </w:r>
    </w:p>
    <w:p w14:paraId="37F9C8B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根据&lt;&lt;中华人民共和国政府采购法&gt;&gt;等相关规定,六安市中医院就下列所需货物服务进行询价采购，欢迎符合相关条件的供应商参加。</w:t>
      </w:r>
    </w:p>
    <w:p w14:paraId="64418134">
      <w:pPr>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一、项目名称：</w:t>
      </w:r>
      <w:r>
        <w:rPr>
          <w:rFonts w:hint="eastAsia" w:ascii="宋体" w:hAnsi="宋体" w:eastAsia="宋体" w:cs="宋体"/>
          <w:b w:val="0"/>
          <w:bCs w:val="0"/>
          <w:sz w:val="28"/>
          <w:szCs w:val="28"/>
          <w:lang w:eastAsia="zh-CN"/>
        </w:rPr>
        <w:t>睡眠监测配套服务器</w:t>
      </w:r>
    </w:p>
    <w:p w14:paraId="7D939DFD">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二、项目编号：LASZYY-SBGCB20250</w:t>
      </w:r>
      <w:r>
        <w:rPr>
          <w:rFonts w:hint="eastAsia" w:ascii="宋体" w:hAnsi="宋体" w:eastAsia="宋体" w:cs="宋体"/>
          <w:b w:val="0"/>
          <w:bCs w:val="0"/>
          <w:sz w:val="28"/>
          <w:szCs w:val="28"/>
          <w:lang w:val="en-US" w:eastAsia="zh-CN"/>
        </w:rPr>
        <w:t>81</w:t>
      </w:r>
    </w:p>
    <w:p w14:paraId="1E5A9319">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三、采购需求：见附件</w:t>
      </w:r>
    </w:p>
    <w:p w14:paraId="7733DDF8">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四、采购数量：</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台</w:t>
      </w:r>
    </w:p>
    <w:p w14:paraId="1DAD0465">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五、采购方式：询价</w:t>
      </w:r>
    </w:p>
    <w:p w14:paraId="229BA1A0">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六</w:t>
      </w:r>
      <w:r>
        <w:rPr>
          <w:rFonts w:hint="eastAsia" w:ascii="宋体" w:hAnsi="宋体" w:eastAsia="宋体" w:cs="宋体"/>
          <w:b w:val="0"/>
          <w:bCs w:val="0"/>
          <w:sz w:val="28"/>
          <w:szCs w:val="28"/>
        </w:rPr>
        <w:t>、投标人资格条件：</w:t>
      </w:r>
    </w:p>
    <w:p w14:paraId="3BBCAD69">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1.符合《中华人民共和国政府采购法》第二十二条规定。</w:t>
      </w:r>
    </w:p>
    <w:p w14:paraId="67496262">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2.具有生产、改装、销售该设备的能力和资质许可，投标产品符合国家行业规范标准；</w:t>
      </w:r>
    </w:p>
    <w:p w14:paraId="13B2101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3.以上资格文件成交后提供原件查验。</w:t>
      </w:r>
    </w:p>
    <w:p w14:paraId="713257A3">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七</w:t>
      </w:r>
      <w:r>
        <w:rPr>
          <w:rFonts w:hint="eastAsia" w:ascii="宋体" w:hAnsi="宋体" w:eastAsia="宋体" w:cs="宋体"/>
          <w:b w:val="0"/>
          <w:bCs w:val="0"/>
          <w:sz w:val="28"/>
          <w:szCs w:val="28"/>
        </w:rPr>
        <w:t>、投标文件接收：</w:t>
      </w:r>
    </w:p>
    <w:p w14:paraId="5A3804C1">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1、截止时间：2025年5月29日 15:00（北京时间）</w:t>
      </w:r>
    </w:p>
    <w:p w14:paraId="277699C7">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2、地点：六安市中医院1号楼19楼东边会议室</w:t>
      </w:r>
    </w:p>
    <w:p w14:paraId="0C8BA83C">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3、投标人法定代表人或授权委托人现场递交响应文件，或邮寄方式，邮寄地址：安徽省六安市金安区人民路76号六安市中医院1号楼19楼设备工程部收。</w:t>
      </w:r>
    </w:p>
    <w:p w14:paraId="241D4C28">
      <w:pPr>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八</w:t>
      </w:r>
      <w:r>
        <w:rPr>
          <w:rFonts w:hint="eastAsia" w:ascii="宋体" w:hAnsi="宋体" w:eastAsia="宋体" w:cs="宋体"/>
          <w:b w:val="0"/>
          <w:bCs w:val="0"/>
          <w:sz w:val="28"/>
          <w:szCs w:val="28"/>
        </w:rPr>
        <w:t>、联系事项：</w:t>
      </w:r>
    </w:p>
    <w:p w14:paraId="6B4E6DA0">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联系人：汤老师</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联系电话：0564-3318715</w:t>
      </w:r>
    </w:p>
    <w:p w14:paraId="711268F0">
      <w:pPr>
        <w:pStyle w:val="58"/>
        <w:jc w:val="both"/>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六安市中医院睡眠监测配套服务器采购项目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六安市中医院睡眠监测配套服务器技术参数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1AECC42A">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Windows兼容的个人计算机，装有DVD驱动器，运行Windows7Professional(32或64位)、Windows VistaBusiness(32或64位)或XPProfessional(32或64位)操作系统。同时支持WindowsServer2003 和Windows Server 2008，但仅限于在脱机模式下使用。</w:t>
      </w:r>
    </w:p>
    <w:p w14:paraId="3E78F393">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2.3GHz或更高主频的双核处理器，或2.8GHz或更高主频的单核处理器</w:t>
      </w:r>
    </w:p>
    <w:p w14:paraId="7FE5346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最少 2 GB RAM;建议 4GB。</w:t>
      </w:r>
    </w:p>
    <w:p w14:paraId="67E5CC4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Sleepware G3 应用程序需要 100 MB 可用空间。</w:t>
      </w:r>
    </w:p>
    <w:p w14:paraId="78A9AD0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SQLServer Express和 Sleepware G3 数据库需要 5 GB 可用空间。</w:t>
      </w:r>
    </w:p>
    <w:p w14:paraId="3E25731C">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40GB硬盘(最低要求)。估计采集大小为1GB(包含音频/视频)。</w:t>
      </w:r>
    </w:p>
    <w:p w14:paraId="1022FDF5">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Microsoft.NETframework3.5 SP1(或更高版本)。</w:t>
      </w:r>
    </w:p>
    <w:p w14:paraId="1DA9E036">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WindowsInstaller4.5(或更高版本)。</w:t>
      </w:r>
    </w:p>
    <w:p w14:paraId="02878E2C">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PowerShell1.0(或更高版本)。</w:t>
      </w:r>
    </w:p>
    <w:p w14:paraId="634B6A91">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SQLServerExpress2008SP2(或更高版本)。</w:t>
      </w:r>
    </w:p>
    <w:p w14:paraId="1C22FE09">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MicrosoftWord应用程序(97版或更高版本)。</w:t>
      </w:r>
    </w:p>
    <w:p w14:paraId="3F627F2F">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以太网端口。</w:t>
      </w:r>
      <w:bookmarkStart w:id="51" w:name="_GoBack"/>
      <w:bookmarkEnd w:id="51"/>
    </w:p>
    <w:p w14:paraId="55DF88EE">
      <w:pPr>
        <w:numPr>
          <w:ilvl w:val="0"/>
          <w:numId w:val="2"/>
        </w:numPr>
        <w:ind w:left="425" w:leftChars="0" w:hanging="425" w:firstLineChars="0"/>
        <w:rPr>
          <w:rFonts w:hint="eastAsia" w:ascii="宋体" w:hAnsi="宋体" w:cs="宋体"/>
          <w:b/>
          <w:bCs/>
          <w:sz w:val="28"/>
          <w:szCs w:val="28"/>
          <w:lang w:eastAsia="zh-CN"/>
        </w:rPr>
      </w:pPr>
      <w:r>
        <w:rPr>
          <w:rFonts w:hint="eastAsia" w:ascii="仿宋" w:hAnsi="仿宋" w:eastAsia="仿宋" w:cs="仿宋"/>
          <w:sz w:val="28"/>
          <w:szCs w:val="28"/>
        </w:rPr>
        <w:t>USB端口(用于 Alice PDx)。</w:t>
      </w:r>
    </w:p>
    <w:p w14:paraId="292579DB">
      <w:pPr>
        <w:jc w:val="center"/>
        <w:rPr>
          <w:rFonts w:hint="eastAsia" w:ascii="宋体" w:hAnsi="宋体" w:cs="宋体"/>
          <w:b/>
          <w:bCs/>
          <w:sz w:val="28"/>
          <w:szCs w:val="28"/>
          <w:lang w:eastAsia="zh-CN"/>
        </w:rPr>
      </w:pPr>
    </w:p>
    <w:p w14:paraId="020C41DC">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2399747C">
      <w:pPr>
        <w:rPr>
          <w:rFonts w:hint="eastAsia"/>
        </w:rPr>
      </w:pPr>
    </w:p>
    <w:p w14:paraId="79AB9212">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75D3F"/>
    <w:multiLevelType w:val="singleLevel"/>
    <w:tmpl w:val="8DE75D3F"/>
    <w:lvl w:ilvl="0" w:tentative="0">
      <w:start w:val="1"/>
      <w:numFmt w:val="decimal"/>
      <w:lvlText w:val="%1."/>
      <w:lvlJc w:val="left"/>
      <w:pPr>
        <w:ind w:left="425" w:hanging="425"/>
      </w:pPr>
      <w:rPr>
        <w:rFonts w:hint="default"/>
        <w:b w:val="0"/>
        <w:bCs w:val="0"/>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115B1"/>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911CC8"/>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6780</Words>
  <Characters>7236</Characters>
  <Lines>127</Lines>
  <Paragraphs>35</Paragraphs>
  <TotalTime>9</TotalTime>
  <ScaleCrop>false</ScaleCrop>
  <LinksUpToDate>false</LinksUpToDate>
  <CharactersWithSpaces>7888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2025-05-26T02:14:44Z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