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F3259">
      <w:pPr>
        <w:rPr>
          <w:rFonts w:hint="default" w:ascii="楷体" w:hAnsi="楷体" w:eastAsia="楷体"/>
          <w:b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项目编号: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LASZYY-SBGCB2025042</w:t>
      </w:r>
    </w:p>
    <w:p w14:paraId="16AB9B65">
      <w:pPr>
        <w:rPr>
          <w:rFonts w:hint="eastAsia" w:ascii="楷体" w:hAnsi="楷体" w:eastAsia="楷体"/>
          <w:b/>
          <w:sz w:val="32"/>
          <w:szCs w:val="32"/>
          <w:highlight w:val="yellow"/>
          <w:u w:val="single"/>
          <w:lang w:val="en-US" w:eastAsia="zh-CN"/>
        </w:rPr>
      </w:pPr>
    </w:p>
    <w:p w14:paraId="0EED4658">
      <w:pPr>
        <w:rPr>
          <w:rFonts w:hint="default" w:ascii="楷体" w:hAnsi="楷体" w:eastAsia="楷体"/>
          <w:b/>
          <w:sz w:val="32"/>
          <w:szCs w:val="32"/>
          <w:highlight w:val="yellow"/>
          <w:u w:val="single"/>
          <w:lang w:val="en-US" w:eastAsia="zh-CN"/>
        </w:rPr>
      </w:pPr>
    </w:p>
    <w:p w14:paraId="596E1038">
      <w:pPr>
        <w:ind w:firstLine="3253" w:firstLineChars="900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六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</w:rPr>
        <w:t>安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</w:rPr>
        <w:t>市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中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医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院</w:t>
      </w:r>
    </w:p>
    <w:p w14:paraId="78A1541F">
      <w:pPr>
        <w:rPr>
          <w:rFonts w:hint="eastAsia" w:ascii="楷体" w:hAnsi="楷体" w:eastAsia="楷体"/>
          <w:b/>
          <w:sz w:val="36"/>
          <w:szCs w:val="36"/>
        </w:rPr>
      </w:pPr>
    </w:p>
    <w:p w14:paraId="60714B2F">
      <w:pPr>
        <w:ind w:firstLine="3596" w:firstLineChars="995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单一来源采购</w:t>
      </w:r>
      <w:r>
        <w:rPr>
          <w:rFonts w:hint="eastAsia" w:ascii="楷体" w:hAnsi="楷体" w:eastAsia="楷体"/>
          <w:b/>
          <w:sz w:val="36"/>
          <w:szCs w:val="36"/>
        </w:rPr>
        <w:t>文件</w:t>
      </w:r>
    </w:p>
    <w:p w14:paraId="58C97758">
      <w:pPr>
        <w:rPr>
          <w:rFonts w:hint="eastAsia" w:ascii="楷体" w:hAnsi="楷体" w:eastAsia="楷体"/>
          <w:sz w:val="36"/>
          <w:szCs w:val="36"/>
        </w:rPr>
      </w:pPr>
    </w:p>
    <w:p w14:paraId="24A05490"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begin"/>
      </w:r>
      <w:r>
        <w:instrText xml:space="preserve"> INCLUDEPICTURE "E:\\WeChat Files\\WeChat Files\\huashengfu008\\FileStorage\\File\\Application%20Data\\Tencent\\Users\\448134626\\QQ\\WinTemp\\RichOle\\WQM%60)2%601%7d5NIT0EM@MU(FGN.jpg" \* MERGEFORMAT </w:instrText>
      </w:r>
      <w:r>
        <w:rPr>
          <w:rFonts w:ascii="楷体" w:hAnsi="楷体" w:eastAsia="楷体"/>
          <w:sz w:val="28"/>
          <w:szCs w:val="28"/>
        </w:rPr>
        <w:fldChar w:fldCharType="separate"/>
      </w:r>
      <w:r>
        <w:rPr>
          <w:rFonts w:ascii="楷体" w:hAnsi="楷体" w:eastAsia="楷体"/>
          <w:sz w:val="28"/>
          <w:szCs w:val="28"/>
        </w:rPr>
        <w:drawing>
          <wp:inline distT="0" distB="0" distL="114300" distR="114300">
            <wp:extent cx="1428750" cy="1715135"/>
            <wp:effectExtent l="0" t="0" r="0" b="18415"/>
            <wp:docPr id="1" name="图片 1" descr="WQM`)2`1}5NIT0EM@MU(F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QM`)2`1}5NIT0EM@MU(FG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sz w:val="28"/>
          <w:szCs w:val="28"/>
        </w:rPr>
        <w:fldChar w:fldCharType="end"/>
      </w:r>
    </w:p>
    <w:p w14:paraId="62365164">
      <w:pPr>
        <w:rPr>
          <w:rFonts w:hint="eastAsia" w:ascii="楷体" w:hAnsi="楷体" w:eastAsia="楷体"/>
          <w:sz w:val="28"/>
          <w:szCs w:val="28"/>
        </w:rPr>
      </w:pPr>
    </w:p>
    <w:p w14:paraId="2558BB13">
      <w:pPr>
        <w:ind w:firstLine="2951" w:firstLineChars="105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http://www.laszyy.cn/</w:t>
      </w:r>
    </w:p>
    <w:p w14:paraId="059C61EE">
      <w:pPr>
        <w:rPr>
          <w:rFonts w:hint="eastAsia" w:ascii="楷体" w:hAnsi="楷体" w:eastAsia="楷体"/>
          <w:b/>
          <w:sz w:val="28"/>
          <w:szCs w:val="28"/>
        </w:rPr>
      </w:pPr>
    </w:p>
    <w:p w14:paraId="1826E1C5">
      <w:pPr>
        <w:rPr>
          <w:rFonts w:hint="eastAsia" w:ascii="楷体" w:hAnsi="楷体" w:eastAsia="楷体"/>
          <w:b/>
          <w:sz w:val="28"/>
          <w:szCs w:val="28"/>
        </w:rPr>
      </w:pPr>
    </w:p>
    <w:p w14:paraId="1AEB23F1">
      <w:pPr>
        <w:ind w:firstLine="2361" w:firstLineChars="84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采购单位：六安市中医院</w:t>
      </w:r>
    </w:p>
    <w:p w14:paraId="400881BE">
      <w:pPr>
        <w:jc w:val="center"/>
        <w:rPr>
          <w:rFonts w:hint="default" w:ascii="楷体" w:hAnsi="楷体" w:eastAsia="楷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楷体" w:hAnsi="楷体" w:eastAsia="楷体"/>
          <w:b/>
          <w:sz w:val="28"/>
          <w:szCs w:val="28"/>
          <w:highlight w:val="none"/>
        </w:rPr>
        <w:t>年</w:t>
      </w:r>
      <w:r>
        <w:rPr>
          <w:rFonts w:hint="eastAsia" w:ascii="楷体" w:hAnsi="楷体" w:eastAsia="楷体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b/>
          <w:sz w:val="28"/>
          <w:szCs w:val="28"/>
          <w:highlight w:val="none"/>
        </w:rPr>
        <w:t>月</w:t>
      </w:r>
      <w:r>
        <w:rPr>
          <w:rFonts w:hint="eastAsia" w:ascii="楷体" w:hAnsi="楷体" w:eastAsia="楷体"/>
          <w:b/>
          <w:sz w:val="28"/>
          <w:szCs w:val="28"/>
          <w:highlight w:val="none"/>
          <w:lang w:val="en-US" w:eastAsia="zh-CN"/>
        </w:rPr>
        <w:t>2日</w:t>
      </w:r>
    </w:p>
    <w:p w14:paraId="0986AD78">
      <w:pPr>
        <w:rPr>
          <w:rFonts w:hint="eastAsia" w:ascii="楷体" w:hAnsi="楷体" w:eastAsia="楷体"/>
          <w:sz w:val="28"/>
          <w:szCs w:val="28"/>
        </w:rPr>
      </w:pPr>
    </w:p>
    <w:p w14:paraId="61437B98">
      <w:pPr>
        <w:rPr>
          <w:rFonts w:hint="eastAsia" w:ascii="楷体" w:hAnsi="楷体" w:eastAsia="楷体"/>
          <w:sz w:val="28"/>
          <w:szCs w:val="28"/>
        </w:rPr>
      </w:pPr>
    </w:p>
    <w:p w14:paraId="27A02594">
      <w:pPr>
        <w:rPr>
          <w:rFonts w:hint="eastAsia" w:ascii="楷体" w:hAnsi="楷体" w:eastAsia="楷体"/>
          <w:sz w:val="28"/>
          <w:szCs w:val="28"/>
        </w:rPr>
      </w:pPr>
    </w:p>
    <w:p w14:paraId="4F0F54B7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009E4958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709C5295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</w:p>
    <w:p w14:paraId="1DC62F4D">
      <w:pPr>
        <w:ind w:firstLine="3518" w:firstLineChars="1095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目  录</w:t>
      </w:r>
    </w:p>
    <w:p w14:paraId="00DF6CB6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begin"/>
      </w:r>
      <w:r>
        <w:rPr>
          <w:rFonts w:ascii="楷体" w:hAnsi="楷体" w:eastAsia="楷体"/>
          <w:sz w:val="28"/>
          <w:szCs w:val="28"/>
        </w:rPr>
        <w:instrText xml:space="preserve"> TOC \o "1-3" \h \z \u </w:instrText>
      </w:r>
      <w:r>
        <w:rPr>
          <w:rFonts w:ascii="楷体" w:hAnsi="楷体" w:eastAsia="楷体"/>
          <w:sz w:val="28"/>
          <w:szCs w:val="28"/>
        </w:rPr>
        <w:fldChar w:fldCharType="separate"/>
      </w: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"_Toc353439273"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0"/>
          <w:rFonts w:hint="eastAsia" w:ascii="楷体" w:hAnsi="楷体" w:eastAsia="楷体"/>
          <w:b/>
          <w:sz w:val="28"/>
          <w:szCs w:val="28"/>
        </w:rPr>
        <w:t>一、</w:t>
      </w:r>
      <w:r>
        <w:rPr>
          <w:rStyle w:val="10"/>
          <w:rFonts w:hint="eastAsia" w:ascii="楷体" w:hAnsi="楷体" w:eastAsia="楷体"/>
          <w:b/>
          <w:sz w:val="28"/>
          <w:szCs w:val="28"/>
          <w:lang w:eastAsia="zh-CN"/>
        </w:rPr>
        <w:t>采购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公告</w:t>
      </w:r>
      <w:r>
        <w:rPr>
          <w:rStyle w:val="10"/>
          <w:rFonts w:ascii="楷体" w:hAnsi="楷体" w:eastAsia="楷体"/>
          <w:b/>
          <w:sz w:val="28"/>
          <w:szCs w:val="28"/>
        </w:rPr>
        <w:t>………………………………………………………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746580B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"_Toc353439273"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0"/>
          <w:rFonts w:hint="eastAsia" w:ascii="楷体" w:hAnsi="楷体" w:eastAsia="楷体"/>
          <w:b/>
          <w:sz w:val="28"/>
          <w:szCs w:val="28"/>
        </w:rPr>
        <w:t>二、投标人须知前附表</w:t>
      </w:r>
      <w:r>
        <w:rPr>
          <w:rStyle w:val="10"/>
          <w:rFonts w:ascii="楷体" w:hAnsi="楷体" w:eastAsia="楷体"/>
          <w:b/>
          <w:sz w:val="28"/>
          <w:szCs w:val="28"/>
        </w:rPr>
        <w:tab/>
      </w:r>
      <w:r>
        <w:rPr>
          <w:rStyle w:val="10"/>
          <w:rFonts w:ascii="楷体" w:hAnsi="楷体" w:eastAsia="楷体"/>
          <w:b/>
          <w:sz w:val="28"/>
          <w:szCs w:val="28"/>
        </w:rPr>
        <w:t>……………………………………………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76D461BA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"_Toc353439275"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0"/>
          <w:rFonts w:hint="eastAsia" w:ascii="楷体" w:hAnsi="楷体" w:eastAsia="楷体"/>
          <w:b/>
          <w:sz w:val="28"/>
          <w:szCs w:val="28"/>
          <w:lang w:eastAsia="zh-CN"/>
        </w:rPr>
        <w:t>三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、投标人必须提交的投标文件内容</w:t>
      </w:r>
      <w:r>
        <w:rPr>
          <w:rStyle w:val="10"/>
          <w:rFonts w:ascii="楷体" w:hAnsi="楷体" w:eastAsia="楷体"/>
          <w:b/>
          <w:sz w:val="28"/>
          <w:szCs w:val="28"/>
        </w:rPr>
        <w:t>……………………………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1089BB3C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"_Toc353439277"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0"/>
          <w:rFonts w:hint="eastAsia" w:ascii="楷体" w:hAnsi="楷体" w:eastAsia="楷体"/>
          <w:b/>
          <w:sz w:val="28"/>
          <w:szCs w:val="28"/>
          <w:lang w:eastAsia="zh-CN"/>
        </w:rPr>
        <w:t>四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、投标人报价须知</w:t>
      </w:r>
      <w:r>
        <w:rPr>
          <w:rStyle w:val="10"/>
          <w:rFonts w:ascii="楷体" w:hAnsi="楷体" w:eastAsia="楷体"/>
          <w:b/>
          <w:sz w:val="28"/>
          <w:szCs w:val="28"/>
        </w:rPr>
        <w:t>………………………………………………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0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00F2542"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"_Toc353439277"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0"/>
          <w:rFonts w:hint="eastAsia" w:ascii="楷体" w:hAnsi="楷体" w:eastAsia="楷体"/>
          <w:b/>
          <w:sz w:val="28"/>
          <w:szCs w:val="28"/>
          <w:lang w:eastAsia="zh-CN"/>
        </w:rPr>
        <w:t>五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、投标文件构成</w:t>
      </w:r>
      <w:r>
        <w:rPr>
          <w:rStyle w:val="10"/>
          <w:rFonts w:ascii="楷体" w:hAnsi="楷体" w:eastAsia="楷体"/>
          <w:b/>
          <w:sz w:val="28"/>
          <w:szCs w:val="28"/>
        </w:rPr>
        <w:t>………………………………………………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..</w:t>
      </w:r>
      <w:r>
        <w:rPr>
          <w:rStyle w:val="10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36C2A63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"_Toc353439278"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六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、签订合同</w:t>
      </w:r>
      <w:r>
        <w:rPr>
          <w:rStyle w:val="10"/>
          <w:rFonts w:ascii="楷体" w:hAnsi="楷体" w:eastAsia="楷体"/>
          <w:b/>
          <w:sz w:val="28"/>
          <w:szCs w:val="28"/>
        </w:rPr>
        <w:t>………………………………………………………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0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1521D51F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"_Toc353439279"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0"/>
          <w:rFonts w:hint="eastAsia" w:ascii="楷体" w:hAnsi="楷体" w:eastAsia="楷体"/>
          <w:b/>
          <w:sz w:val="28"/>
          <w:szCs w:val="28"/>
          <w:lang w:eastAsia="zh-CN"/>
        </w:rPr>
        <w:t>七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、澄清及变更</w:t>
      </w:r>
      <w:r>
        <w:rPr>
          <w:rStyle w:val="10"/>
          <w:rFonts w:ascii="楷体" w:hAnsi="楷体" w:eastAsia="楷体"/>
          <w:b/>
          <w:sz w:val="28"/>
          <w:szCs w:val="28"/>
        </w:rPr>
        <w:tab/>
      </w:r>
      <w:r>
        <w:rPr>
          <w:rStyle w:val="10"/>
          <w:rFonts w:ascii="楷体" w:hAnsi="楷体" w:eastAsia="楷体"/>
          <w:b/>
          <w:sz w:val="28"/>
          <w:szCs w:val="28"/>
        </w:rPr>
        <w:t>……………………………………………………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63E8E67B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"_Toc353439280"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八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、其它</w:t>
      </w:r>
      <w:r>
        <w:rPr>
          <w:rStyle w:val="10"/>
          <w:rFonts w:ascii="楷体" w:hAnsi="楷体" w:eastAsia="楷体"/>
          <w:b/>
          <w:sz w:val="28"/>
          <w:szCs w:val="28"/>
        </w:rPr>
        <w:tab/>
      </w:r>
      <w:r>
        <w:rPr>
          <w:rStyle w:val="10"/>
          <w:rFonts w:ascii="楷体" w:hAnsi="楷体" w:eastAsia="楷体"/>
          <w:b/>
          <w:sz w:val="28"/>
          <w:szCs w:val="28"/>
        </w:rPr>
        <w:t>……………………………………………………………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..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21D2FDB1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"_Toc353439281"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0"/>
          <w:rFonts w:hint="eastAsia" w:ascii="楷体" w:hAnsi="楷体" w:eastAsia="楷体"/>
          <w:b/>
          <w:sz w:val="28"/>
          <w:szCs w:val="28"/>
        </w:rPr>
        <w:t>附件一</w:t>
      </w:r>
      <w:r>
        <w:rPr>
          <w:rStyle w:val="10"/>
          <w:rFonts w:ascii="楷体" w:hAnsi="楷体" w:eastAsia="楷体"/>
          <w:b/>
          <w:sz w:val="28"/>
          <w:szCs w:val="28"/>
        </w:rPr>
        <w:t>…………………………………………………………………</w:t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998361F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fldChar w:fldCharType="begin"/>
      </w:r>
      <w:r>
        <w:rPr>
          <w:rFonts w:ascii="楷体" w:hAnsi="楷体" w:eastAsia="楷体"/>
          <w:b/>
          <w:sz w:val="28"/>
          <w:szCs w:val="28"/>
        </w:rPr>
        <w:instrText xml:space="preserve"> HYPERLINK \l "_Toc353439282" </w:instrText>
      </w:r>
      <w:r>
        <w:rPr>
          <w:rFonts w:ascii="楷体" w:hAnsi="楷体" w:eastAsia="楷体"/>
          <w:b/>
          <w:sz w:val="28"/>
          <w:szCs w:val="28"/>
        </w:rPr>
        <w:fldChar w:fldCharType="separate"/>
      </w:r>
      <w:r>
        <w:rPr>
          <w:rStyle w:val="10"/>
          <w:rFonts w:hint="eastAsia" w:ascii="楷体" w:hAnsi="楷体" w:eastAsia="楷体"/>
          <w:b/>
          <w:sz w:val="28"/>
          <w:szCs w:val="28"/>
        </w:rPr>
        <w:t>附件二</w:t>
      </w:r>
      <w:r>
        <w:rPr>
          <w:rStyle w:val="10"/>
          <w:rFonts w:ascii="楷体" w:hAnsi="楷体" w:eastAsia="楷体"/>
          <w:b/>
          <w:sz w:val="28"/>
          <w:szCs w:val="28"/>
        </w:rPr>
        <w:t>………………………………………………………………</w:t>
      </w:r>
      <w:r>
        <w:rPr>
          <w:rStyle w:val="10"/>
          <w:rFonts w:hint="eastAsia" w:ascii="楷体" w:hAnsi="楷体" w:eastAsia="楷体"/>
          <w:b/>
          <w:sz w:val="28"/>
          <w:szCs w:val="28"/>
        </w:rPr>
        <w:t>.</w:t>
      </w:r>
      <w:r>
        <w:rPr>
          <w:rStyle w:val="10"/>
          <w:rFonts w:ascii="楷体" w:hAnsi="楷体" w:eastAsia="楷体"/>
          <w:b/>
          <w:sz w:val="28"/>
          <w:szCs w:val="28"/>
        </w:rPr>
        <w:tab/>
      </w:r>
      <w:r>
        <w:rPr>
          <w:rFonts w:ascii="楷体" w:hAnsi="楷体" w:eastAsia="楷体"/>
          <w:b/>
          <w:sz w:val="28"/>
          <w:szCs w:val="28"/>
        </w:rPr>
        <w:fldChar w:fldCharType="end"/>
      </w:r>
    </w:p>
    <w:p w14:paraId="00BFE703">
      <w:pPr>
        <w:rPr>
          <w:rFonts w:ascii="楷体" w:hAnsi="楷体" w:eastAsia="楷体"/>
          <w:sz w:val="28"/>
          <w:szCs w:val="28"/>
        </w:rPr>
      </w:pPr>
    </w:p>
    <w:p w14:paraId="487790A8">
      <w:pPr>
        <w:rPr>
          <w:rFonts w:ascii="楷体" w:hAnsi="楷体" w:eastAsia="楷体"/>
          <w:sz w:val="28"/>
          <w:szCs w:val="28"/>
        </w:rPr>
      </w:pPr>
    </w:p>
    <w:p w14:paraId="450D68BA">
      <w:pPr>
        <w:rPr>
          <w:rFonts w:hint="eastAsia"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fldChar w:fldCharType="end"/>
      </w:r>
    </w:p>
    <w:p w14:paraId="657034AA">
      <w:pPr>
        <w:rPr>
          <w:rFonts w:hint="eastAsia" w:ascii="楷体" w:hAnsi="楷体" w:eastAsia="楷体"/>
          <w:sz w:val="28"/>
          <w:szCs w:val="28"/>
        </w:rPr>
      </w:pPr>
    </w:p>
    <w:p w14:paraId="5C89E26F">
      <w:pPr>
        <w:rPr>
          <w:rFonts w:hint="eastAsia" w:ascii="楷体" w:hAnsi="楷体" w:eastAsia="楷体"/>
          <w:sz w:val="28"/>
          <w:szCs w:val="28"/>
        </w:rPr>
      </w:pPr>
    </w:p>
    <w:p w14:paraId="2FDAE4B0">
      <w:pPr>
        <w:rPr>
          <w:rFonts w:hint="eastAsia" w:ascii="楷体" w:hAnsi="楷体" w:eastAsia="楷体"/>
          <w:sz w:val="28"/>
          <w:szCs w:val="28"/>
        </w:rPr>
      </w:pPr>
    </w:p>
    <w:p w14:paraId="543CFF49">
      <w:pPr>
        <w:rPr>
          <w:rFonts w:hint="eastAsia" w:ascii="楷体" w:hAnsi="楷体" w:eastAsia="楷体"/>
          <w:sz w:val="28"/>
          <w:szCs w:val="28"/>
        </w:rPr>
      </w:pPr>
    </w:p>
    <w:p w14:paraId="6BB90C94">
      <w:pPr>
        <w:rPr>
          <w:rFonts w:hint="eastAsia" w:ascii="楷体" w:hAnsi="楷体" w:eastAsia="楷体"/>
          <w:sz w:val="28"/>
          <w:szCs w:val="28"/>
        </w:rPr>
      </w:pPr>
    </w:p>
    <w:p w14:paraId="31D253CE">
      <w:pPr>
        <w:rPr>
          <w:rFonts w:hint="eastAsia" w:ascii="楷体" w:hAnsi="楷体" w:eastAsia="楷体"/>
          <w:sz w:val="28"/>
          <w:szCs w:val="28"/>
        </w:rPr>
      </w:pPr>
    </w:p>
    <w:p w14:paraId="01D5B6E3">
      <w:pPr>
        <w:rPr>
          <w:rFonts w:hint="eastAsia" w:ascii="楷体" w:hAnsi="楷体" w:eastAsia="楷体"/>
          <w:sz w:val="28"/>
          <w:szCs w:val="28"/>
        </w:rPr>
      </w:pPr>
    </w:p>
    <w:p w14:paraId="7E2A5892">
      <w:pPr>
        <w:jc w:val="center"/>
        <w:rPr>
          <w:rFonts w:hint="eastAsia"/>
          <w:b/>
          <w:bCs/>
          <w:sz w:val="44"/>
          <w:szCs w:val="44"/>
        </w:rPr>
      </w:pPr>
      <w:bookmarkStart w:id="0" w:name="_Toc216158623"/>
      <w:bookmarkStart w:id="1" w:name="_Toc353439273"/>
      <w:r>
        <w:rPr>
          <w:rFonts w:hint="eastAsia"/>
          <w:b/>
          <w:bCs/>
          <w:sz w:val="44"/>
          <w:szCs w:val="44"/>
        </w:rPr>
        <w:t>六安市中医院</w:t>
      </w:r>
      <w:r>
        <w:rPr>
          <w:rFonts w:hint="eastAsia"/>
          <w:b/>
          <w:bCs/>
          <w:sz w:val="44"/>
          <w:szCs w:val="44"/>
          <w:lang w:eastAsia="zh-CN"/>
        </w:rPr>
        <w:t>转运监护仪</w:t>
      </w:r>
      <w:r>
        <w:rPr>
          <w:rFonts w:hint="eastAsia"/>
          <w:b/>
          <w:bCs/>
          <w:sz w:val="44"/>
          <w:szCs w:val="44"/>
        </w:rPr>
        <w:t>单一来源采购公告</w:t>
      </w:r>
    </w:p>
    <w:p w14:paraId="4F9D99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根据《中华人民共和国政府采购法》、《政府采购非招标方式管理办法》（财政部令第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74号）等相关法律规定，现就本项目拟采取单一来源方式采购予以公示。</w:t>
      </w:r>
    </w:p>
    <w:p w14:paraId="5F6D60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51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一、采购人名称：六安市中医院</w:t>
      </w:r>
    </w:p>
    <w:p w14:paraId="5822B3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51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二、采购人地址：六安市人民路76号</w:t>
      </w:r>
    </w:p>
    <w:p w14:paraId="13EDD4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51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三、采购项目名称：六安市中医院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转运监护仪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（项目编号：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LASZYY-SBGCB2025042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</w:t>
      </w:r>
    </w:p>
    <w:p w14:paraId="183099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510" w:right="0" w:firstLine="0"/>
        <w:rPr>
          <w:rFonts w:hint="eastAsia" w:ascii="宋体" w:hAnsi="宋体" w:eastAsia="楷体" w:cs="宋体"/>
          <w:i w:val="0"/>
          <w:iCs w:val="0"/>
          <w:caps w:val="0"/>
          <w:color w:val="797154"/>
          <w:spacing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四、采购项目类型：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货物类</w:t>
      </w:r>
    </w:p>
    <w:p w14:paraId="387A86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51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五、拟采购项目的说明：</w:t>
      </w:r>
    </w:p>
    <w:p w14:paraId="2AF6D0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我院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急诊科因业务发展，需采购一台转运监护仪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645D54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51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六、采购预算金额：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万元</w:t>
      </w:r>
    </w:p>
    <w:p w14:paraId="59DF5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51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七、采用单一来源方式的原因及说明：</w:t>
      </w:r>
    </w:p>
    <w:p w14:paraId="6C2D47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我院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现使用迈瑞高端插件式监护仪，现需要配置一台转运监护仪模块与其配套使用，其插在迈瑞插件式监护仪插槽中可以当参数模块使用，拔除后可以当独立监护仪使用，其他品牌无法兼容。</w:t>
      </w:r>
    </w:p>
    <w:p w14:paraId="7CB1FE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285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该项目符合《中华人民共和国政府采购法》第三十一条《中华人民共和国政府采购法定实施条例》第二十七条规定，论证小组一致同意本项目采购采用单一来源方式采购。综上，本项目拟采用单一来源方式进行采购 。</w:t>
      </w:r>
    </w:p>
    <w:p w14:paraId="7ACACB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51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八、拟定唯一供应商名称：安徽泰邦医疗科技有限公司</w:t>
      </w:r>
    </w:p>
    <w:p w14:paraId="5B9705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7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九、拟定唯一供应商地址：安徽省安庆市太湖县晋熙镇经济开发区龙山路与外环路交叉口1#厂房第五层5067室。</w:t>
      </w:r>
    </w:p>
    <w:p w14:paraId="643D83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51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十、公示期限：2025年4月2日至2025年4月10日。任何供应商、单位或个人对采用单一来源采购方式有异议的，可以在公示期内以书面形式向采购人反映。如无异议，公示结束后将采用单一来源采购方式采购。     </w:t>
      </w:r>
    </w:p>
    <w:p w14:paraId="7C91EE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</w:rPr>
        <w:t>十一、联系事项：</w:t>
      </w:r>
    </w:p>
    <w:p w14:paraId="0DB5BC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</w:rPr>
        <w:t>联系人：设备工程部汤老师</w:t>
      </w:r>
    </w:p>
    <w:p w14:paraId="33B8FA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</w:rPr>
        <w:t>联系方式：0564-3318715</w:t>
      </w:r>
    </w:p>
    <w:p w14:paraId="6946B9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</w:rPr>
        <w:t>              六安市中医院设备工程部</w:t>
      </w:r>
    </w:p>
    <w:p w14:paraId="15CFF4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97154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</w:rPr>
        <w:t>         2025年4月2日</w:t>
      </w:r>
    </w:p>
    <w:p w14:paraId="564EE51E">
      <w:pPr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1F8CF70">
      <w:pPr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3190472E">
      <w:pPr>
        <w:pStyle w:val="11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8055F4A">
      <w:pPr>
        <w:pStyle w:val="11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1F5F8912">
      <w:pPr>
        <w:pStyle w:val="11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75E942FF">
      <w:pPr>
        <w:pStyle w:val="11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C115043">
      <w:pPr>
        <w:pStyle w:val="11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26190275">
      <w:pPr>
        <w:pStyle w:val="11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26762359">
      <w:pPr>
        <w:pStyle w:val="11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255BA20E">
      <w:pPr>
        <w:pStyle w:val="11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20847497">
      <w:pPr>
        <w:pStyle w:val="11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55805C24">
      <w:pPr>
        <w:pStyle w:val="11"/>
        <w:rPr>
          <w:rFonts w:hint="eastAsia" w:ascii="楷体" w:hAnsi="楷体" w:eastAsia="楷体" w:cs="楷体"/>
          <w:color w:val="333333"/>
          <w:sz w:val="28"/>
          <w:szCs w:val="28"/>
          <w:highlight w:val="none"/>
        </w:rPr>
      </w:pPr>
    </w:p>
    <w:p w14:paraId="68BB9EF6">
      <w:pPr>
        <w:rPr>
          <w:rFonts w:hint="eastAsia" w:ascii="楷体" w:hAnsi="楷体" w:eastAsia="楷体"/>
          <w:sz w:val="28"/>
          <w:szCs w:val="28"/>
        </w:rPr>
      </w:pPr>
    </w:p>
    <w:p w14:paraId="261A6F39">
      <w:pPr>
        <w:ind w:firstLine="2951" w:firstLineChars="105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二、投标人须知</w:t>
      </w:r>
      <w:bookmarkEnd w:id="0"/>
      <w:bookmarkEnd w:id="1"/>
      <w:r>
        <w:rPr>
          <w:rFonts w:hint="eastAsia" w:ascii="楷体" w:hAnsi="楷体" w:eastAsia="楷体"/>
          <w:b/>
          <w:sz w:val="28"/>
          <w:szCs w:val="28"/>
        </w:rPr>
        <w:t>前附表</w:t>
      </w:r>
    </w:p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327"/>
      </w:tblGrid>
      <w:tr w14:paraId="52CCAD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24" w:type="dxa"/>
            <w:noWrap w:val="0"/>
            <w:vAlign w:val="center"/>
          </w:tcPr>
          <w:p w14:paraId="7CB7311C">
            <w:pPr>
              <w:spacing w:line="360" w:lineRule="auto"/>
              <w:jc w:val="center"/>
              <w:rPr>
                <w:rFonts w:hint="eastAsia" w:ascii="楷体" w:hAnsi="楷体" w:eastAsia="楷体" w:cs="Arial"/>
                <w:b/>
                <w:color w:val="000000"/>
                <w:szCs w:val="21"/>
              </w:rPr>
            </w:pPr>
            <w:bookmarkStart w:id="2" w:name="_Toc216158624"/>
            <w:bookmarkStart w:id="3" w:name="_Toc353439274"/>
            <w:r>
              <w:rPr>
                <w:rFonts w:hint="eastAsia" w:ascii="楷体" w:hAnsi="楷体" w:eastAsia="楷体" w:cs="Arial"/>
                <w:b/>
                <w:color w:val="000000"/>
                <w:szCs w:val="21"/>
              </w:rPr>
              <w:t>序号</w:t>
            </w:r>
          </w:p>
        </w:tc>
        <w:tc>
          <w:tcPr>
            <w:tcW w:w="8327" w:type="dxa"/>
            <w:noWrap w:val="0"/>
            <w:vAlign w:val="center"/>
          </w:tcPr>
          <w:p w14:paraId="26834636">
            <w:pPr>
              <w:spacing w:line="360" w:lineRule="auto"/>
              <w:ind w:firstLine="2361" w:firstLineChars="840"/>
              <w:rPr>
                <w:rFonts w:hint="eastAsia" w:ascii="楷体" w:hAnsi="楷体" w:eastAsia="楷体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color w:val="000000"/>
                <w:sz w:val="28"/>
                <w:szCs w:val="28"/>
              </w:rPr>
              <w:t>内        容</w:t>
            </w:r>
          </w:p>
        </w:tc>
      </w:tr>
      <w:tr w14:paraId="6F487E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4" w:type="dxa"/>
            <w:noWrap w:val="0"/>
            <w:vAlign w:val="center"/>
          </w:tcPr>
          <w:p w14:paraId="592559DA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</w:p>
          <w:p w14:paraId="6050E67E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327" w:type="dxa"/>
            <w:noWrap w:val="0"/>
            <w:vAlign w:val="center"/>
          </w:tcPr>
          <w:p w14:paraId="06BF007E">
            <w:pPr>
              <w:rPr>
                <w:rFonts w:hint="eastAsia" w:ascii="楷体" w:hAnsi="楷体" w:eastAsia="楷体" w:cs="楷体"/>
                <w:color w:val="333333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项目名称：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六安市中医院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highlight w:val="none"/>
                <w:lang w:eastAsia="zh-CN"/>
              </w:rPr>
              <w:t>转运监护仪</w:t>
            </w:r>
          </w:p>
          <w:p w14:paraId="6390CC05">
            <w:pPr>
              <w:rPr>
                <w:rFonts w:hint="default" w:ascii="楷体" w:hAnsi="楷体" w:eastAsia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项目编号：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LASZYY-SBGCB2025042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</w:p>
          <w:p w14:paraId="357866D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项目性质：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货物类</w:t>
            </w:r>
          </w:p>
        </w:tc>
      </w:tr>
      <w:tr w14:paraId="262759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011B15FE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</w:t>
            </w:r>
          </w:p>
        </w:tc>
        <w:tc>
          <w:tcPr>
            <w:tcW w:w="8327" w:type="dxa"/>
            <w:noWrap w:val="0"/>
            <w:vAlign w:val="center"/>
          </w:tcPr>
          <w:p w14:paraId="432FCEEB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采购方式：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单一来源</w:t>
            </w:r>
          </w:p>
        </w:tc>
      </w:tr>
      <w:tr w14:paraId="6CCD73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24CBC20B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3</w:t>
            </w:r>
          </w:p>
        </w:tc>
        <w:tc>
          <w:tcPr>
            <w:tcW w:w="8327" w:type="dxa"/>
            <w:noWrap w:val="0"/>
            <w:vAlign w:val="center"/>
          </w:tcPr>
          <w:p w14:paraId="298A9BC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供货期及地点：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按合同约定时间按需供货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；地点：六安市中医院</w:t>
            </w:r>
          </w:p>
        </w:tc>
      </w:tr>
      <w:tr w14:paraId="2E0AB7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6D6D3B0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4</w:t>
            </w:r>
          </w:p>
        </w:tc>
        <w:tc>
          <w:tcPr>
            <w:tcW w:w="8327" w:type="dxa"/>
            <w:noWrap w:val="0"/>
            <w:vAlign w:val="center"/>
          </w:tcPr>
          <w:p w14:paraId="7B492302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付款方式：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开票后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30日内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付款。</w:t>
            </w:r>
          </w:p>
        </w:tc>
      </w:tr>
      <w:tr w14:paraId="53D331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369589D9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5</w:t>
            </w:r>
          </w:p>
        </w:tc>
        <w:tc>
          <w:tcPr>
            <w:tcW w:w="8327" w:type="dxa"/>
            <w:noWrap w:val="0"/>
            <w:vAlign w:val="center"/>
          </w:tcPr>
          <w:p w14:paraId="38A053B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履约保证金：无</w:t>
            </w:r>
          </w:p>
        </w:tc>
      </w:tr>
      <w:tr w14:paraId="4DEADE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59B0867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6</w:t>
            </w:r>
          </w:p>
        </w:tc>
        <w:tc>
          <w:tcPr>
            <w:tcW w:w="8327" w:type="dxa"/>
            <w:noWrap w:val="0"/>
            <w:vAlign w:val="center"/>
          </w:tcPr>
          <w:p w14:paraId="68AA5A4C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踏勘现场：如有需要，请各投标人自行联系采购单位踏勘。</w:t>
            </w:r>
          </w:p>
        </w:tc>
      </w:tr>
      <w:tr w14:paraId="644DAA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24" w:type="dxa"/>
            <w:noWrap w:val="0"/>
            <w:vAlign w:val="center"/>
          </w:tcPr>
          <w:p w14:paraId="231E064D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7</w:t>
            </w:r>
          </w:p>
        </w:tc>
        <w:tc>
          <w:tcPr>
            <w:tcW w:w="8327" w:type="dxa"/>
            <w:noWrap w:val="0"/>
            <w:vAlign w:val="center"/>
          </w:tcPr>
          <w:p w14:paraId="4CA0DB4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投标文件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投标文件需要内容盖章后制成一份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PDF文件，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lang w:val="en-US" w:eastAsia="zh-CN" w:bidi="ar"/>
              </w:rPr>
              <w:t>按照响应项目名称+公司名的邮件名形式发送至邮箱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8"/>
                <w:szCs w:val="28"/>
                <w:highlight w:val="none"/>
                <w:lang w:val="en-US" w:eastAsia="zh-CN" w:bidi="ar"/>
              </w:rPr>
              <w:t>laszyysbgcb@163.com</w:t>
            </w: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  <w:tr w14:paraId="3F3594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 w14:paraId="67ECB798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8</w:t>
            </w:r>
          </w:p>
        </w:tc>
        <w:tc>
          <w:tcPr>
            <w:tcW w:w="8327" w:type="dxa"/>
            <w:noWrap w:val="0"/>
            <w:vAlign w:val="center"/>
          </w:tcPr>
          <w:p w14:paraId="5E8175C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投标截止及谈判时间：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 xml:space="preserve">日 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下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午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时；</w:t>
            </w:r>
          </w:p>
          <w:p w14:paraId="67B9709F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开标地点：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</w:rPr>
              <w:t>六安市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eastAsia="zh-CN"/>
              </w:rPr>
              <w:t>中医院</w:t>
            </w:r>
            <w:r>
              <w:rPr>
                <w:rFonts w:hint="eastAsia" w:ascii="楷体" w:hAnsi="楷体" w:eastAsia="楷体"/>
                <w:sz w:val="28"/>
                <w:szCs w:val="28"/>
                <w:highlight w:val="none"/>
                <w:lang w:val="en-US" w:eastAsia="zh-CN"/>
              </w:rPr>
              <w:t>19楼设备工程部</w:t>
            </w:r>
          </w:p>
        </w:tc>
      </w:tr>
      <w:tr w14:paraId="11AF12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0C7656B5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327" w:type="dxa"/>
            <w:noWrap w:val="0"/>
            <w:vAlign w:val="center"/>
          </w:tcPr>
          <w:p w14:paraId="6CB5ED99">
            <w:pPr>
              <w:spacing w:line="360" w:lineRule="auto"/>
              <w:ind w:left="-6" w:firstLine="6"/>
              <w:rPr>
                <w:rFonts w:hint="eastAsia" w:ascii="楷体" w:hAnsi="楷体" w:eastAsia="楷体" w:cs="Arial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采购单位联系人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 xml:space="preserve">及联系方式：    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C01F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3BE9DD4B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327" w:type="dxa"/>
            <w:noWrap w:val="0"/>
            <w:vAlign w:val="center"/>
          </w:tcPr>
          <w:p w14:paraId="52E0E0D5">
            <w:pPr>
              <w:spacing w:line="360" w:lineRule="auto"/>
              <w:ind w:left="-6" w:firstLine="6"/>
              <w:rPr>
                <w:rFonts w:hint="eastAsia" w:ascii="楷体" w:hAnsi="楷体" w:eastAsia="楷体" w:cs="Arial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投标保证金：无</w:t>
            </w:r>
          </w:p>
        </w:tc>
      </w:tr>
      <w:tr w14:paraId="10D0C8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24" w:type="dxa"/>
            <w:noWrap w:val="0"/>
            <w:vAlign w:val="center"/>
          </w:tcPr>
          <w:p w14:paraId="19ABEB44">
            <w:pPr>
              <w:spacing w:line="360" w:lineRule="auto"/>
              <w:ind w:right="102"/>
              <w:jc w:val="center"/>
              <w:rPr>
                <w:rFonts w:hint="eastAsia" w:ascii="楷体" w:hAnsi="楷体" w:eastAsia="楷体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327" w:type="dxa"/>
            <w:noWrap w:val="0"/>
            <w:vAlign w:val="center"/>
          </w:tcPr>
          <w:p w14:paraId="3F362C76">
            <w:pPr>
              <w:spacing w:line="360" w:lineRule="auto"/>
              <w:ind w:left="-6" w:firstLine="6"/>
              <w:rPr>
                <w:rFonts w:hint="default" w:ascii="楷体" w:hAnsi="楷体" w:eastAsia="楷体" w:cs="Arial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Arial"/>
                <w:sz w:val="28"/>
                <w:szCs w:val="28"/>
              </w:rPr>
              <w:t>采购预算：</w:t>
            </w:r>
            <w:r>
              <w:rPr>
                <w:rFonts w:hint="eastAsia" w:ascii="楷体" w:hAnsi="楷体" w:eastAsia="楷体" w:cs="Arial"/>
                <w:sz w:val="28"/>
                <w:szCs w:val="28"/>
                <w:highlight w:val="none"/>
                <w:lang w:val="en-US" w:eastAsia="zh-CN"/>
              </w:rPr>
              <w:t>2万元</w:t>
            </w:r>
          </w:p>
        </w:tc>
      </w:tr>
    </w:tbl>
    <w:p w14:paraId="4335C087">
      <w:pPr>
        <w:rPr>
          <w:rFonts w:hint="eastAsia" w:ascii="楷体" w:hAnsi="楷体" w:eastAsia="楷体"/>
          <w:sz w:val="28"/>
          <w:szCs w:val="28"/>
        </w:rPr>
      </w:pPr>
    </w:p>
    <w:p w14:paraId="492D0C4F">
      <w:pPr>
        <w:rPr>
          <w:rFonts w:hint="eastAsia" w:ascii="楷体" w:hAnsi="楷体" w:eastAsia="楷体"/>
          <w:sz w:val="28"/>
          <w:szCs w:val="28"/>
        </w:rPr>
      </w:pPr>
    </w:p>
    <w:p w14:paraId="70392280">
      <w:pPr>
        <w:rPr>
          <w:rFonts w:hint="eastAsia" w:ascii="楷体" w:hAnsi="楷体" w:eastAsia="楷体"/>
          <w:sz w:val="28"/>
          <w:szCs w:val="28"/>
        </w:rPr>
      </w:pPr>
    </w:p>
    <w:p w14:paraId="6EF485C1">
      <w:pPr>
        <w:rPr>
          <w:rFonts w:hint="eastAsia" w:ascii="楷体" w:hAnsi="楷体" w:eastAsia="楷体"/>
          <w:sz w:val="28"/>
          <w:szCs w:val="28"/>
        </w:rPr>
      </w:pPr>
    </w:p>
    <w:p w14:paraId="27F7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三、</w:t>
      </w:r>
      <w:bookmarkEnd w:id="2"/>
      <w:bookmarkEnd w:id="3"/>
      <w:bookmarkStart w:id="4" w:name="_Toc216158625"/>
      <w:bookmarkStart w:id="5" w:name="_Toc353439275"/>
      <w:r>
        <w:rPr>
          <w:rFonts w:hint="eastAsia" w:ascii="楷体" w:hAnsi="楷体" w:eastAsia="楷体"/>
          <w:b/>
          <w:sz w:val="28"/>
          <w:szCs w:val="28"/>
        </w:rPr>
        <w:t>投标人必须提交的投标文件内容</w:t>
      </w:r>
      <w:bookmarkEnd w:id="4"/>
      <w:bookmarkEnd w:id="5"/>
    </w:p>
    <w:p w14:paraId="7E0C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1、包括投标报价</w:t>
      </w:r>
      <w:r>
        <w:rPr>
          <w:rFonts w:hint="eastAsia" w:ascii="楷体" w:hAnsi="楷体" w:eastAsia="楷体"/>
          <w:sz w:val="28"/>
          <w:szCs w:val="28"/>
          <w:lang w:eastAsia="zh-CN"/>
        </w:rPr>
        <w:t>书</w:t>
      </w:r>
      <w:r>
        <w:rPr>
          <w:rFonts w:hint="eastAsia" w:ascii="楷体" w:hAnsi="楷体" w:eastAsia="楷体"/>
          <w:sz w:val="28"/>
          <w:szCs w:val="28"/>
        </w:rPr>
        <w:t>、相关的营业执照、企业资质证书</w:t>
      </w:r>
      <w:r>
        <w:rPr>
          <w:rFonts w:hint="eastAsia" w:ascii="楷体" w:hAnsi="楷体" w:eastAsia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sz w:val="28"/>
          <w:szCs w:val="28"/>
        </w:rPr>
        <w:t>产品彩页等资料。</w:t>
      </w:r>
    </w:p>
    <w:p w14:paraId="4B54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文件要求和投标人认为需要提供的其它说明和资料。</w:t>
      </w:r>
    </w:p>
    <w:p w14:paraId="0A80C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3、投标文件中</w:t>
      </w:r>
      <w:r>
        <w:rPr>
          <w:rFonts w:hint="eastAsia" w:ascii="楷体" w:hAnsi="楷体" w:eastAsia="楷体"/>
          <w:sz w:val="28"/>
          <w:szCs w:val="28"/>
          <w:lang w:eastAsia="zh-CN"/>
        </w:rPr>
        <w:t>如要求</w:t>
      </w:r>
      <w:r>
        <w:rPr>
          <w:rFonts w:hint="eastAsia" w:ascii="楷体" w:hAnsi="楷体" w:eastAsia="楷体"/>
          <w:sz w:val="28"/>
          <w:szCs w:val="28"/>
        </w:rPr>
        <w:t>有关证明文件提供复印件，成交后须提供原件备查。</w:t>
      </w:r>
    </w:p>
    <w:p w14:paraId="09BD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bookmarkStart w:id="6" w:name="_Toc353439277"/>
      <w:bookmarkStart w:id="7" w:name="_Toc269895617"/>
      <w:r>
        <w:rPr>
          <w:rFonts w:hint="eastAsia" w:ascii="楷体" w:hAnsi="楷体" w:eastAsia="楷体"/>
          <w:b/>
          <w:sz w:val="28"/>
          <w:szCs w:val="28"/>
          <w:lang w:eastAsia="zh-CN"/>
        </w:rPr>
        <w:t>四</w:t>
      </w:r>
      <w:r>
        <w:rPr>
          <w:rFonts w:hint="eastAsia" w:ascii="楷体" w:hAnsi="楷体" w:eastAsia="楷体"/>
          <w:b/>
          <w:sz w:val="28"/>
          <w:szCs w:val="28"/>
        </w:rPr>
        <w:t>、投标人报价须知</w:t>
      </w:r>
      <w:bookmarkEnd w:id="6"/>
      <w:bookmarkEnd w:id="7"/>
    </w:p>
    <w:p w14:paraId="7757D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1、投标报价为投标人在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文件中提出的各项支付金额的总和。包括本项目的成本、利润、税金、包装、运输、安装、调试等一切所有费用。</w:t>
      </w:r>
    </w:p>
    <w:p w14:paraId="5C91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2、本项目只</w:t>
      </w:r>
      <w:r>
        <w:rPr>
          <w:rFonts w:ascii="楷体" w:hAnsi="楷体" w:eastAsia="楷体"/>
          <w:sz w:val="28"/>
          <w:szCs w:val="28"/>
        </w:rPr>
        <w:t>允许有一个方案、一个报价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多方案、多报价的</w:t>
      </w:r>
      <w:r>
        <w:rPr>
          <w:rFonts w:hint="eastAsia" w:ascii="楷体" w:hAnsi="楷体" w:eastAsia="楷体"/>
          <w:sz w:val="28"/>
          <w:szCs w:val="28"/>
        </w:rPr>
        <w:t>标</w:t>
      </w:r>
      <w:r>
        <w:rPr>
          <w:rFonts w:ascii="楷体" w:hAnsi="楷体" w:eastAsia="楷体"/>
          <w:sz w:val="28"/>
          <w:szCs w:val="28"/>
        </w:rPr>
        <w:t>书将不被接受。</w:t>
      </w:r>
      <w:r>
        <w:rPr>
          <w:rFonts w:hint="eastAsia" w:ascii="楷体" w:hAnsi="楷体" w:eastAsia="楷体" w:cs="宋体"/>
          <w:kern w:val="0"/>
          <w:sz w:val="28"/>
          <w:szCs w:val="28"/>
        </w:rPr>
        <w:t>不接受不清晰的投标文件。</w:t>
      </w:r>
    </w:p>
    <w:p w14:paraId="4C618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3、超过最高限价的投标报价为无效报价，按废标处理。所投设备请注明生产单位、国别、技术规格（型号），并附设备彩图。</w:t>
      </w:r>
    </w:p>
    <w:p w14:paraId="31A0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如投标人需要对供货现场和周围环境进行勘察，以获取编制投标文件和签署合同所需的资料，请自行联系采购单位。勘察现场所发生的费用由投标人自己承担。投标人因自身原因未进行实地踏勘的，成交后签订合同时和履约过程中，不得以不完全了解现场情况为由，提出任何形式的增加合同外造价或索赔的要求。</w:t>
      </w:r>
    </w:p>
    <w:p w14:paraId="7AAA3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5、投标人对本项目如有不清楚之处，请及时与我</w:t>
      </w:r>
      <w:r>
        <w:rPr>
          <w:rFonts w:hint="eastAsia" w:ascii="楷体" w:hAnsi="楷体" w:eastAsia="楷体"/>
          <w:sz w:val="28"/>
          <w:szCs w:val="28"/>
          <w:lang w:eastAsia="zh-CN"/>
        </w:rPr>
        <w:t>科</w:t>
      </w:r>
      <w:r>
        <w:rPr>
          <w:rFonts w:hint="eastAsia" w:ascii="楷体" w:hAnsi="楷体" w:eastAsia="楷体"/>
          <w:sz w:val="28"/>
          <w:szCs w:val="28"/>
        </w:rPr>
        <w:t>联系，我</w:t>
      </w:r>
      <w:r>
        <w:rPr>
          <w:rFonts w:hint="eastAsia" w:ascii="楷体" w:hAnsi="楷体" w:eastAsia="楷体"/>
          <w:sz w:val="28"/>
          <w:szCs w:val="28"/>
          <w:lang w:eastAsia="zh-CN"/>
        </w:rPr>
        <w:t>科</w:t>
      </w:r>
      <w:r>
        <w:rPr>
          <w:rFonts w:hint="eastAsia" w:ascii="楷体" w:hAnsi="楷体" w:eastAsia="楷体"/>
          <w:sz w:val="28"/>
          <w:szCs w:val="28"/>
        </w:rPr>
        <w:t>将尽快予以答复。</w:t>
      </w:r>
    </w:p>
    <w:p w14:paraId="7FF6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2951" w:firstLineChars="1050"/>
        <w:jc w:val="both"/>
        <w:textAlignment w:val="auto"/>
        <w:outlineLvl w:val="9"/>
        <w:rPr>
          <w:rFonts w:ascii="楷体" w:hAnsi="楷体" w:eastAsia="楷体"/>
          <w:b/>
          <w:sz w:val="28"/>
          <w:szCs w:val="28"/>
        </w:rPr>
      </w:pPr>
      <w:bookmarkStart w:id="8" w:name="_Toc216158630"/>
      <w:r>
        <w:rPr>
          <w:rFonts w:hint="eastAsia" w:ascii="楷体" w:hAnsi="楷体" w:eastAsia="楷体"/>
          <w:b/>
          <w:sz w:val="28"/>
          <w:szCs w:val="28"/>
          <w:lang w:eastAsia="zh-CN"/>
        </w:rPr>
        <w:t>五</w:t>
      </w:r>
      <w:r>
        <w:rPr>
          <w:rFonts w:hint="eastAsia" w:ascii="楷体" w:hAnsi="楷体" w:eastAsia="楷体"/>
          <w:b/>
          <w:sz w:val="28"/>
          <w:szCs w:val="28"/>
        </w:rPr>
        <w:t>、投标文件</w:t>
      </w:r>
      <w:r>
        <w:rPr>
          <w:rFonts w:ascii="楷体" w:hAnsi="楷体" w:eastAsia="楷体"/>
          <w:b/>
          <w:sz w:val="28"/>
          <w:szCs w:val="28"/>
        </w:rPr>
        <w:t>构成</w:t>
      </w:r>
    </w:p>
    <w:p w14:paraId="5E707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</w:t>
      </w:r>
      <w:r>
        <w:rPr>
          <w:rFonts w:hint="eastAsia" w:ascii="楷体" w:hAnsi="楷体" w:eastAsia="楷体"/>
          <w:sz w:val="28"/>
          <w:szCs w:val="28"/>
          <w:highlight w:val="none"/>
        </w:rPr>
        <w:t>投标文件应</w:t>
      </w:r>
      <w:r>
        <w:rPr>
          <w:rFonts w:hint="eastAsia" w:ascii="楷体" w:hAnsi="楷体" w:eastAsia="楷体"/>
          <w:sz w:val="28"/>
          <w:szCs w:val="28"/>
          <w:highlight w:val="none"/>
          <w:lang w:eastAsia="zh-CN"/>
        </w:rPr>
        <w:t>按投标文件内容要求提供材料，</w:t>
      </w:r>
      <w:r>
        <w:rPr>
          <w:rFonts w:hint="eastAsia" w:ascii="楷体" w:hAnsi="楷体" w:eastAsia="楷体"/>
          <w:sz w:val="28"/>
          <w:szCs w:val="28"/>
          <w:lang w:eastAsia="zh-CN"/>
        </w:rPr>
        <w:t>盖章后制成一份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PDF文件</w:t>
      </w:r>
      <w:r>
        <w:rPr>
          <w:rFonts w:hint="eastAsia" w:ascii="楷体" w:hAnsi="楷体" w:eastAsia="楷体"/>
          <w:sz w:val="28"/>
          <w:szCs w:val="28"/>
          <w:highlight w:val="none"/>
        </w:rPr>
        <w:t>。</w:t>
      </w:r>
    </w:p>
    <w:p w14:paraId="46462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bookmarkStart w:id="9" w:name="_Toc353439278"/>
      <w:bookmarkStart w:id="10" w:name="_Toc269895618"/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、如果项目分有多个包，供应商可以参与其中的一个或几个包的采购活动，且可以同时成交几个包，但必须以包为单位分别编写投标文件，分别装订，分别包装。</w:t>
      </w:r>
    </w:p>
    <w:p w14:paraId="69182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六</w:t>
      </w:r>
      <w:r>
        <w:rPr>
          <w:rFonts w:hint="eastAsia" w:ascii="楷体" w:hAnsi="楷体" w:eastAsia="楷体"/>
          <w:b/>
          <w:sz w:val="28"/>
          <w:szCs w:val="28"/>
        </w:rPr>
        <w:t>、签订合同</w:t>
      </w:r>
      <w:bookmarkEnd w:id="9"/>
      <w:bookmarkEnd w:id="10"/>
    </w:p>
    <w:p w14:paraId="66510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1、成交侯选人在“</w:t>
      </w:r>
      <w:r>
        <w:rPr>
          <w:rFonts w:hint="eastAsia" w:ascii="楷体" w:hAnsi="楷体" w:eastAsia="楷体"/>
          <w:sz w:val="28"/>
          <w:szCs w:val="28"/>
          <w:lang w:eastAsia="zh-CN"/>
        </w:rPr>
        <w:t>六安市中医院官网</w:t>
      </w:r>
      <w:r>
        <w:rPr>
          <w:rFonts w:hint="eastAsia" w:ascii="楷体" w:hAnsi="楷体" w:eastAsia="楷体"/>
          <w:sz w:val="28"/>
          <w:szCs w:val="28"/>
        </w:rPr>
        <w:t>”公示</w:t>
      </w:r>
      <w:r>
        <w:rPr>
          <w:rFonts w:hint="eastAsia" w:ascii="楷体" w:hAnsi="楷体" w:eastAsia="楷体"/>
          <w:sz w:val="28"/>
          <w:szCs w:val="28"/>
          <w:highlight w:val="none"/>
        </w:rPr>
        <w:t>三个工作日且</w:t>
      </w:r>
      <w:r>
        <w:rPr>
          <w:rFonts w:hint="eastAsia" w:ascii="楷体" w:hAnsi="楷体" w:eastAsia="楷体"/>
          <w:sz w:val="28"/>
          <w:szCs w:val="28"/>
        </w:rPr>
        <w:t>无异议后，由</w:t>
      </w:r>
      <w:r>
        <w:rPr>
          <w:rFonts w:hint="eastAsia" w:ascii="楷体" w:hAnsi="楷体" w:eastAsia="楷体"/>
          <w:sz w:val="28"/>
          <w:szCs w:val="28"/>
          <w:lang w:eastAsia="zh-CN"/>
        </w:rPr>
        <w:t>医院</w:t>
      </w:r>
      <w:r>
        <w:rPr>
          <w:rFonts w:hint="eastAsia" w:ascii="楷体" w:hAnsi="楷体" w:eastAsia="楷体"/>
          <w:sz w:val="28"/>
          <w:szCs w:val="28"/>
        </w:rPr>
        <w:t>发出</w:t>
      </w:r>
      <w:r>
        <w:rPr>
          <w:rFonts w:hint="eastAsia" w:ascii="楷体" w:hAnsi="楷体" w:eastAsia="楷体"/>
          <w:sz w:val="28"/>
          <w:szCs w:val="28"/>
          <w:lang w:eastAsia="zh-CN"/>
        </w:rPr>
        <w:t>中标</w:t>
      </w:r>
      <w:r>
        <w:rPr>
          <w:rFonts w:hint="eastAsia" w:ascii="楷体" w:hAnsi="楷体" w:eastAsia="楷体"/>
          <w:sz w:val="28"/>
          <w:szCs w:val="28"/>
        </w:rPr>
        <w:t>通知。</w:t>
      </w:r>
    </w:p>
    <w:p w14:paraId="3CE2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2、采购单位有权在公示期内要求成交侯选人提供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文件采购清单中规定的成套或部分设备、物品的样品，以便确认和为验收留样。</w:t>
      </w:r>
    </w:p>
    <w:p w14:paraId="13578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3、成交人拿到成交通知书后，</w:t>
      </w:r>
      <w:r>
        <w:rPr>
          <w:rFonts w:hint="eastAsia" w:ascii="楷体" w:hAnsi="楷体" w:eastAsia="楷体"/>
          <w:sz w:val="28"/>
          <w:szCs w:val="28"/>
          <w:lang w:eastAsia="zh-CN"/>
        </w:rPr>
        <w:t>一个月内来我院签订合同，</w:t>
      </w:r>
      <w:r>
        <w:rPr>
          <w:rFonts w:hint="eastAsia" w:ascii="楷体" w:hAnsi="楷体" w:eastAsia="楷体"/>
          <w:sz w:val="28"/>
          <w:szCs w:val="28"/>
        </w:rPr>
        <w:t>备案后合同方有效。</w:t>
      </w:r>
    </w:p>
    <w:p w14:paraId="7BD4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4、采购双方必须严格按照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文件及承诺签订采购合同，不得擅自变更。</w:t>
      </w:r>
    </w:p>
    <w:p w14:paraId="466D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2951" w:firstLineChars="1050"/>
        <w:jc w:val="both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bookmarkStart w:id="11" w:name="_Toc353439279"/>
      <w:bookmarkStart w:id="12" w:name="_Toc269895619"/>
      <w:r>
        <w:rPr>
          <w:rFonts w:hint="eastAsia" w:ascii="楷体" w:hAnsi="楷体" w:eastAsia="楷体"/>
          <w:b/>
          <w:sz w:val="28"/>
          <w:szCs w:val="28"/>
          <w:lang w:eastAsia="zh-CN"/>
        </w:rPr>
        <w:t>七</w:t>
      </w:r>
      <w:r>
        <w:rPr>
          <w:rFonts w:hint="eastAsia" w:ascii="楷体" w:hAnsi="楷体" w:eastAsia="楷体"/>
          <w:b/>
          <w:sz w:val="28"/>
          <w:szCs w:val="28"/>
        </w:rPr>
        <w:t>、澄清及变更</w:t>
      </w:r>
      <w:bookmarkEnd w:id="11"/>
      <w:bookmarkEnd w:id="12"/>
    </w:p>
    <w:p w14:paraId="20AAF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公告及</w:t>
      </w:r>
      <w:r>
        <w:rPr>
          <w:rFonts w:hint="eastAsia" w:ascii="楷体" w:hAnsi="楷体" w:eastAsia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/>
          <w:sz w:val="28"/>
          <w:szCs w:val="28"/>
        </w:rPr>
        <w:t>文件如有澄清或变更，我</w:t>
      </w:r>
      <w:r>
        <w:rPr>
          <w:rFonts w:hint="eastAsia" w:ascii="楷体" w:hAnsi="楷体" w:eastAsia="楷体"/>
          <w:sz w:val="28"/>
          <w:szCs w:val="28"/>
          <w:lang w:eastAsia="zh-CN"/>
        </w:rPr>
        <w:t>院</w:t>
      </w:r>
      <w:r>
        <w:rPr>
          <w:rFonts w:hint="eastAsia" w:ascii="楷体" w:hAnsi="楷体" w:eastAsia="楷体"/>
          <w:sz w:val="28"/>
          <w:szCs w:val="28"/>
        </w:rPr>
        <w:t>将以网上公告形式发布，请投标人及时关注。</w:t>
      </w:r>
    </w:p>
    <w:p w14:paraId="53E3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3233" w:firstLineChars="1150"/>
        <w:jc w:val="both"/>
        <w:textAlignment w:val="auto"/>
        <w:outlineLvl w:val="9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八</w:t>
      </w:r>
      <w:r>
        <w:rPr>
          <w:rFonts w:hint="eastAsia" w:ascii="楷体" w:hAnsi="楷体" w:eastAsia="楷体"/>
          <w:b/>
          <w:sz w:val="28"/>
          <w:szCs w:val="28"/>
        </w:rPr>
        <w:t xml:space="preserve"> 、附件</w:t>
      </w:r>
    </w:p>
    <w:p w14:paraId="11529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附件一：采购需求         附件二：投标报价书</w:t>
      </w:r>
    </w:p>
    <w:p w14:paraId="03C6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7CEFC67B">
      <w:pPr>
        <w:rPr>
          <w:rFonts w:hint="eastAsia" w:ascii="楷体" w:hAnsi="楷体" w:eastAsia="楷体"/>
          <w:b/>
          <w:bCs/>
          <w:sz w:val="28"/>
          <w:szCs w:val="28"/>
        </w:rPr>
      </w:pPr>
      <w:bookmarkStart w:id="13" w:name="_Toc353439281"/>
      <w:r>
        <w:rPr>
          <w:rFonts w:hint="eastAsia" w:ascii="楷体" w:hAnsi="楷体" w:eastAsia="楷体"/>
          <w:b/>
          <w:bCs/>
          <w:sz w:val="28"/>
          <w:szCs w:val="28"/>
        </w:rPr>
        <w:t>附件</w:t>
      </w:r>
      <w:bookmarkEnd w:id="8"/>
      <w:r>
        <w:rPr>
          <w:rFonts w:hint="eastAsia" w:ascii="楷体" w:hAnsi="楷体" w:eastAsia="楷体"/>
          <w:b/>
          <w:bCs/>
          <w:sz w:val="28"/>
          <w:szCs w:val="28"/>
        </w:rPr>
        <w:t>一</w:t>
      </w:r>
      <w:bookmarkEnd w:id="13"/>
    </w:p>
    <w:p w14:paraId="6C1A0594">
      <w:pPr>
        <w:pStyle w:val="11"/>
        <w:jc w:val="center"/>
        <w:rPr>
          <w:rFonts w:hint="eastAsia" w:eastAsia="楷体"/>
          <w:lang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采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购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需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求</w:t>
      </w:r>
    </w:p>
    <w:p w14:paraId="1BBF7FF7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bookmarkStart w:id="14" w:name="_Toc353439282"/>
      <w:r>
        <w:rPr>
          <w:rFonts w:hint="eastAsia" w:ascii="宋体" w:hAnsi="宋体" w:eastAsia="宋体"/>
          <w:sz w:val="24"/>
        </w:rPr>
        <w:t>转运</w:t>
      </w:r>
      <w:r>
        <w:rPr>
          <w:rFonts w:ascii="宋体" w:hAnsi="宋体" w:eastAsia="宋体"/>
          <w:sz w:val="24"/>
        </w:rPr>
        <w:t>监护仪，</w:t>
      </w:r>
      <w:r>
        <w:rPr>
          <w:rFonts w:hint="eastAsia" w:ascii="宋体" w:hAnsi="宋体" w:eastAsia="宋体"/>
          <w:sz w:val="24"/>
        </w:rPr>
        <w:t>满足</w:t>
      </w:r>
      <w:r>
        <w:rPr>
          <w:rFonts w:ascii="宋体" w:hAnsi="宋体" w:eastAsia="宋体"/>
          <w:sz w:val="24"/>
        </w:rPr>
        <w:t>救护车，</w:t>
      </w:r>
      <w:r>
        <w:rPr>
          <w:rFonts w:hint="eastAsia" w:ascii="宋体" w:hAnsi="宋体" w:eastAsia="宋体"/>
          <w:sz w:val="24"/>
        </w:rPr>
        <w:t>直升飞机</w:t>
      </w:r>
      <w:r>
        <w:rPr>
          <w:rFonts w:ascii="宋体" w:hAnsi="宋体" w:eastAsia="宋体"/>
          <w:sz w:val="24"/>
        </w:rPr>
        <w:t>和固定翼飞机</w:t>
      </w:r>
      <w:r>
        <w:rPr>
          <w:rFonts w:hint="eastAsia" w:ascii="宋体" w:hAnsi="宋体" w:eastAsia="宋体"/>
          <w:sz w:val="24"/>
        </w:rPr>
        <w:t>,通过相关转运标准</w:t>
      </w:r>
    </w:p>
    <w:p w14:paraId="3B2B5D2C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kern w:val="0"/>
          <w:sz w:val="24"/>
        </w:rPr>
        <w:t>≥</w:t>
      </w:r>
      <w:r>
        <w:rPr>
          <w:rFonts w:ascii="宋体" w:hAnsi="宋体" w:eastAsia="宋体"/>
          <w:sz w:val="24"/>
        </w:rPr>
        <w:t>5.5</w:t>
      </w:r>
      <w:r>
        <w:rPr>
          <w:rFonts w:hint="eastAsia" w:ascii="宋体" w:hAnsi="宋体" w:eastAsia="宋体"/>
          <w:sz w:val="24"/>
        </w:rPr>
        <w:t>英寸彩色触摸电容</w:t>
      </w:r>
      <w:r>
        <w:rPr>
          <w:rFonts w:ascii="宋体" w:hAnsi="宋体" w:eastAsia="宋体"/>
          <w:sz w:val="24"/>
        </w:rPr>
        <w:t>显示屏</w:t>
      </w:r>
      <w:r>
        <w:rPr>
          <w:rFonts w:hint="eastAsia" w:ascii="宋体" w:hAnsi="宋体" w:eastAsia="宋体"/>
          <w:sz w:val="24"/>
        </w:rPr>
        <w:t>，支持屏幕手势滑动操作，</w:t>
      </w:r>
      <w:r>
        <w:rPr>
          <w:rFonts w:hint="eastAsia" w:asciiTheme="minorEastAsia" w:hAnsiTheme="minorEastAsia"/>
          <w:sz w:val="24"/>
          <w:szCs w:val="24"/>
        </w:rPr>
        <w:t>支持穿戴医用防护手套操作</w:t>
      </w:r>
    </w:p>
    <w:p w14:paraId="0981FA77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整机重量＜1Kg，小巧便携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</w:rPr>
        <w:t>整机无风扇设计</w:t>
      </w:r>
    </w:p>
    <w:p w14:paraId="01DD7171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IP44</w:t>
      </w:r>
      <w:r>
        <w:rPr>
          <w:rFonts w:ascii="宋体" w:hAnsi="宋体" w:eastAsia="宋体"/>
          <w:sz w:val="24"/>
        </w:rPr>
        <w:t>防尘防水，</w:t>
      </w:r>
      <w:r>
        <w:rPr>
          <w:rFonts w:hint="eastAsia" w:ascii="宋体" w:hAnsi="宋体" w:eastAsia="宋体"/>
          <w:sz w:val="24"/>
        </w:rPr>
        <w:t>易</w:t>
      </w:r>
      <w:r>
        <w:rPr>
          <w:rFonts w:ascii="宋体" w:hAnsi="宋体" w:eastAsia="宋体"/>
          <w:sz w:val="24"/>
        </w:rPr>
        <w:t>清洁</w:t>
      </w:r>
      <w:r>
        <w:rPr>
          <w:rFonts w:hint="eastAsia" w:ascii="宋体" w:hAnsi="宋体" w:eastAsia="宋体"/>
          <w:sz w:val="24"/>
        </w:rPr>
        <w:t>和适用医院内外不同临床救治环境</w:t>
      </w:r>
    </w:p>
    <w:p w14:paraId="7B7A8D77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坚固耐用，抗</w:t>
      </w:r>
      <w:r>
        <w:rPr>
          <w:rFonts w:hint="eastAsia" w:ascii="宋体" w:hAnsi="宋体" w:eastAsia="宋体"/>
          <w:sz w:val="24"/>
        </w:rPr>
        <w:t>1.2米6面</w:t>
      </w:r>
      <w:r>
        <w:rPr>
          <w:rFonts w:ascii="宋体" w:hAnsi="宋体" w:eastAsia="宋体"/>
          <w:sz w:val="24"/>
        </w:rPr>
        <w:t>跌落，</w:t>
      </w:r>
      <w:r>
        <w:rPr>
          <w:rFonts w:hint="eastAsia" w:ascii="宋体" w:hAnsi="宋体" w:eastAsia="宋体"/>
          <w:sz w:val="24"/>
        </w:rPr>
        <w:t>满足转运过程中的复杂临床救治环境</w:t>
      </w:r>
    </w:p>
    <w:p w14:paraId="7381E49B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内置锂电池供电，支持</w:t>
      </w:r>
      <w:r>
        <w:rPr>
          <w:rFonts w:hint="eastAsia" w:ascii="宋体" w:hAnsi="宋体" w:eastAsia="宋体"/>
          <w:kern w:val="0"/>
          <w:sz w:val="24"/>
        </w:rPr>
        <w:t>≥</w:t>
      </w:r>
      <w:r>
        <w:rPr>
          <w:rFonts w:hint="eastAsia" w:ascii="宋体" w:hAnsi="宋体" w:eastAsia="宋体"/>
          <w:sz w:val="24"/>
        </w:rPr>
        <w:t>5小时的持续监测</w:t>
      </w:r>
    </w:p>
    <w:p w14:paraId="005AC137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内置DC电源接口，可以进行车载充电</w:t>
      </w:r>
    </w:p>
    <w:p w14:paraId="5E1D577C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具备3/5导心电，呼吸，血氧、无创血压、体温</w:t>
      </w:r>
      <w:r>
        <w:rPr>
          <w:rFonts w:hint="eastAsia" w:ascii="宋体" w:hAnsi="宋体" w:eastAsia="宋体"/>
          <w:sz w:val="24"/>
          <w:lang w:val="en-US" w:eastAsia="zh-CN"/>
        </w:rPr>
        <w:t>监测功能</w:t>
      </w:r>
    </w:p>
    <w:p w14:paraId="66CDF3E0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支持</w:t>
      </w:r>
      <w:r>
        <w:rPr>
          <w:rFonts w:hint="eastAsia" w:ascii="宋体" w:hAnsi="宋体" w:eastAsia="宋体"/>
          <w:sz w:val="24"/>
          <w:lang w:val="en-US" w:eastAsia="zh-CN"/>
        </w:rPr>
        <w:t>升级</w:t>
      </w:r>
      <w:r>
        <w:rPr>
          <w:rFonts w:hint="eastAsia" w:ascii="宋体" w:hAnsi="宋体" w:eastAsia="宋体"/>
          <w:sz w:val="24"/>
        </w:rPr>
        <w:t>2通道有创血压及</w:t>
      </w:r>
      <w:r>
        <w:rPr>
          <w:rFonts w:ascii="宋体" w:hAnsi="宋体" w:eastAsia="宋体"/>
          <w:sz w:val="24"/>
        </w:rPr>
        <w:t>模拟输出</w:t>
      </w:r>
      <w:r>
        <w:rPr>
          <w:rFonts w:hint="eastAsia" w:ascii="宋体" w:hAnsi="宋体" w:eastAsia="宋体"/>
          <w:sz w:val="24"/>
        </w:rPr>
        <w:t>/除颤</w:t>
      </w:r>
      <w:r>
        <w:rPr>
          <w:rFonts w:ascii="宋体" w:hAnsi="宋体" w:eastAsia="宋体"/>
          <w:sz w:val="24"/>
        </w:rPr>
        <w:t>同步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</w:rPr>
        <w:t>IBP测量范围：-50 ~360 mmHg，支持实时PPV测量</w:t>
      </w:r>
    </w:p>
    <w:p w14:paraId="6B1C8626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可选配内置EtCO2监测，与主机一体化设计，最小抽气流速50ml/min</w:t>
      </w:r>
    </w:p>
    <w:p w14:paraId="06DA7CF4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可选配外置</w:t>
      </w:r>
      <w:r>
        <w:rPr>
          <w:rFonts w:hint="eastAsia" w:asciiTheme="minorEastAsia" w:hAnsiTheme="minorEastAsia"/>
          <w:sz w:val="24"/>
          <w:szCs w:val="24"/>
        </w:rPr>
        <w:t>PiCCO技术监测功能模块，非漂浮导管热稀释法或无创阻抗法，可监测胸腔内血容量(ITBV)、血管外肺水(EVLW)，肺毛细血管通透性指数(PVPI)等参数，提供完整的血流动力学参数监测</w:t>
      </w:r>
    </w:p>
    <w:p w14:paraId="325D900E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Theme="minorEastAsia" w:hAnsiTheme="minorEastAsia"/>
          <w:sz w:val="24"/>
          <w:szCs w:val="24"/>
        </w:rPr>
        <w:t>支持升级FloTrac监测功能模块，非漂浮导管热稀释法或无创阻抗法，可通过监测挠动脉压力提供连续心排量（CCO），每搏量变异（SVV），实时外周血管阻力（SVR）等监测参数，满足连续血流动力学监测需求</w:t>
      </w:r>
    </w:p>
    <w:p w14:paraId="08C3075C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转运监护仪支持插入</w:t>
      </w:r>
      <w:r>
        <w:rPr>
          <w:rFonts w:hint="eastAsia" w:ascii="宋体" w:hAnsi="宋体" w:eastAsia="宋体"/>
          <w:sz w:val="24"/>
          <w:lang w:val="en-US" w:eastAsia="zh-CN"/>
        </w:rPr>
        <w:t>医院科室高端插件式</w:t>
      </w:r>
      <w:r>
        <w:rPr>
          <w:rFonts w:hint="eastAsia" w:ascii="宋体" w:hAnsi="宋体" w:eastAsia="宋体"/>
          <w:sz w:val="24"/>
        </w:rPr>
        <w:t>监护仪插槽作为参数模块使用，即插即用</w:t>
      </w:r>
    </w:p>
    <w:p w14:paraId="449C3BB3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支持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通道心电波形同步分析，可进行多导心电分析，提供产品界面、手册截图或技术专利证名材料</w:t>
      </w:r>
    </w:p>
    <w:p w14:paraId="57B353FE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Theme="minorEastAsia" w:hAnsiTheme="minorEastAsia"/>
          <w:sz w:val="24"/>
          <w:szCs w:val="24"/>
        </w:rPr>
        <w:t>支持房颤及室上性心律失常分析功能，如：室上性心动过速，SVCs</w:t>
      </w:r>
      <w:r>
        <w:rPr>
          <w:rFonts w:asciiTheme="minorEastAsia" w:hAnsiTheme="minorEastAsia"/>
          <w:sz w:val="24"/>
          <w:szCs w:val="24"/>
        </w:rPr>
        <w:t>/</w:t>
      </w:r>
      <w:r>
        <w:rPr>
          <w:rFonts w:hint="eastAsia" w:asciiTheme="minorEastAsia" w:hAnsiTheme="minorEastAsia"/>
          <w:sz w:val="24"/>
          <w:szCs w:val="24"/>
        </w:rPr>
        <w:t>min等，标配支持≥2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种实时心律失常分析</w:t>
      </w:r>
    </w:p>
    <w:p w14:paraId="53A32C42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提供ST段分析，提供显示和存储ST值和每个ST的模板</w:t>
      </w:r>
    </w:p>
    <w:p w14:paraId="4F5C3302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具有QT/QTc测量功能，提供QT，QTc和ΔQTc参数值</w:t>
      </w:r>
    </w:p>
    <w:p w14:paraId="13FB4ED8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提供手动、自动间隔、连续、序列四种无创血压测量模式</w:t>
      </w:r>
    </w:p>
    <w:p w14:paraId="64DF9EF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支持与同品牌遥测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</w:rPr>
        <w:t>除颤仪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  <w:lang w:val="en-US" w:eastAsia="zh-CN"/>
        </w:rPr>
        <w:t>输注泵站、呼吸机混合联通至中心监护系统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节省科室空间和成本，</w:t>
      </w:r>
      <w:r>
        <w:rPr>
          <w:rFonts w:hint="eastAsia" w:ascii="宋体" w:hAnsi="宋体" w:eastAsia="宋体"/>
          <w:sz w:val="24"/>
          <w:lang w:eastAsia="zh-CN"/>
        </w:rPr>
        <w:t>实现护士站的集中管理</w:t>
      </w:r>
    </w:p>
    <w:p w14:paraId="39D506D2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原厂主机质保不少于三年</w:t>
      </w:r>
      <w:bookmarkStart w:id="17" w:name="_GoBack"/>
      <w:bookmarkEnd w:id="17"/>
    </w:p>
    <w:p w14:paraId="0907E418">
      <w:pPr>
        <w:numPr>
          <w:ilvl w:val="0"/>
          <w:numId w:val="0"/>
        </w:numPr>
        <w:spacing w:line="360" w:lineRule="auto"/>
        <w:rPr>
          <w:rFonts w:hint="default" w:ascii="宋体" w:hAnsi="宋体"/>
          <w:b w:val="0"/>
          <w:bCs w:val="0"/>
          <w:sz w:val="24"/>
          <w:szCs w:val="28"/>
          <w:lang w:val="en-US" w:eastAsia="zh-CN"/>
        </w:rPr>
      </w:pPr>
    </w:p>
    <w:p w14:paraId="226D2792"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 w:val="0"/>
          <w:sz w:val="24"/>
          <w:szCs w:val="28"/>
          <w:lang w:val="en-US" w:eastAsia="zh-CN"/>
        </w:rPr>
      </w:pPr>
    </w:p>
    <w:p w14:paraId="027828F4">
      <w:pPr>
        <w:rPr>
          <w:rFonts w:hint="eastAsia" w:ascii="楷体" w:hAnsi="楷体" w:eastAsia="楷体"/>
          <w:sz w:val="28"/>
          <w:szCs w:val="28"/>
        </w:rPr>
      </w:pPr>
    </w:p>
    <w:p w14:paraId="503485BD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br w:type="page"/>
      </w:r>
    </w:p>
    <w:p w14:paraId="05E8A75A">
      <w:pPr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附件二</w:t>
      </w:r>
      <w:bookmarkEnd w:id="14"/>
    </w:p>
    <w:p w14:paraId="100EAAA7"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投标报价书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5806"/>
      </w:tblGrid>
      <w:tr w14:paraId="73F8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11F39379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投标人名称</w:t>
            </w:r>
          </w:p>
        </w:tc>
        <w:tc>
          <w:tcPr>
            <w:tcW w:w="5806" w:type="dxa"/>
            <w:noWrap w:val="0"/>
            <w:vAlign w:val="top"/>
          </w:tcPr>
          <w:p w14:paraId="15FDC8FE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304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716" w:type="dxa"/>
            <w:noWrap w:val="0"/>
            <w:vAlign w:val="center"/>
          </w:tcPr>
          <w:p w14:paraId="38272CD2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投标范围</w:t>
            </w:r>
          </w:p>
        </w:tc>
        <w:tc>
          <w:tcPr>
            <w:tcW w:w="5806" w:type="dxa"/>
            <w:noWrap w:val="0"/>
            <w:vAlign w:val="center"/>
          </w:tcPr>
          <w:p w14:paraId="60A06600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第    包</w:t>
            </w:r>
          </w:p>
        </w:tc>
      </w:tr>
      <w:tr w14:paraId="4B03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3E4E80C1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投标产品名称</w:t>
            </w:r>
          </w:p>
        </w:tc>
        <w:tc>
          <w:tcPr>
            <w:tcW w:w="5806" w:type="dxa"/>
            <w:noWrap w:val="0"/>
            <w:vAlign w:val="center"/>
          </w:tcPr>
          <w:p w14:paraId="1A98938F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64F6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716" w:type="dxa"/>
            <w:noWrap w:val="0"/>
            <w:vAlign w:val="center"/>
          </w:tcPr>
          <w:p w14:paraId="746CEB5E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投标产品生产企业</w:t>
            </w:r>
          </w:p>
        </w:tc>
        <w:tc>
          <w:tcPr>
            <w:tcW w:w="5806" w:type="dxa"/>
            <w:noWrap w:val="0"/>
            <w:vAlign w:val="center"/>
          </w:tcPr>
          <w:p w14:paraId="6B738A3F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0DD4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716" w:type="dxa"/>
            <w:noWrap w:val="0"/>
            <w:vAlign w:val="center"/>
          </w:tcPr>
          <w:p w14:paraId="317C5B62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产品品牌及型号</w:t>
            </w:r>
          </w:p>
        </w:tc>
        <w:tc>
          <w:tcPr>
            <w:tcW w:w="5806" w:type="dxa"/>
            <w:noWrap w:val="0"/>
            <w:vAlign w:val="center"/>
          </w:tcPr>
          <w:p w14:paraId="56766F2F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品牌：</w:t>
            </w:r>
          </w:p>
          <w:p w14:paraId="0607ADBA"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型号：</w:t>
            </w:r>
          </w:p>
        </w:tc>
      </w:tr>
      <w:tr w14:paraId="7B25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2716" w:type="dxa"/>
            <w:noWrap w:val="0"/>
            <w:vAlign w:val="center"/>
          </w:tcPr>
          <w:p w14:paraId="63EBF89D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投标报价</w:t>
            </w:r>
          </w:p>
        </w:tc>
        <w:tc>
          <w:tcPr>
            <w:tcW w:w="5806" w:type="dxa"/>
            <w:noWrap w:val="0"/>
            <w:vAlign w:val="center"/>
          </w:tcPr>
          <w:p w14:paraId="6715A99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人民币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元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/年</w:t>
            </w:r>
          </w:p>
        </w:tc>
      </w:tr>
      <w:tr w14:paraId="34D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716" w:type="dxa"/>
            <w:noWrap w:val="0"/>
            <w:vAlign w:val="center"/>
          </w:tcPr>
          <w:p w14:paraId="72F9C7FA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是否响应付款方式</w:t>
            </w:r>
          </w:p>
        </w:tc>
        <w:tc>
          <w:tcPr>
            <w:tcW w:w="5806" w:type="dxa"/>
            <w:noWrap w:val="0"/>
            <w:vAlign w:val="center"/>
          </w:tcPr>
          <w:p w14:paraId="5FA37901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是□    否□   （划√）</w:t>
            </w:r>
          </w:p>
        </w:tc>
      </w:tr>
      <w:tr w14:paraId="752A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7546392F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其他说明：</w:t>
            </w:r>
          </w:p>
          <w:p w14:paraId="17A3DE0A">
            <w:pPr>
              <w:numPr>
                <w:ilvl w:val="0"/>
                <w:numId w:val="2"/>
              </w:num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产品注册证号：</w:t>
            </w:r>
          </w:p>
          <w:p w14:paraId="36C71E6E">
            <w:pPr>
              <w:numPr>
                <w:ilvl w:val="0"/>
                <w:numId w:val="2"/>
              </w:num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质保：</w:t>
            </w:r>
          </w:p>
          <w:p w14:paraId="7C2A158B">
            <w:pPr>
              <w:numPr>
                <w:ilvl w:val="0"/>
                <w:numId w:val="2"/>
              </w:num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</w:p>
        </w:tc>
      </w:tr>
    </w:tbl>
    <w:p w14:paraId="2D01C805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投标单位（盖章）：                             日期：</w:t>
      </w:r>
      <w:bookmarkStart w:id="15" w:name="_Toc220232409"/>
      <w:bookmarkStart w:id="16" w:name="_Toc300210385"/>
    </w:p>
    <w:p w14:paraId="52474C81">
      <w:pPr>
        <w:rPr>
          <w:rFonts w:hint="eastAsia" w:ascii="楷体" w:hAnsi="楷体" w:eastAsia="楷体"/>
          <w:sz w:val="28"/>
          <w:szCs w:val="28"/>
        </w:rPr>
      </w:pPr>
    </w:p>
    <w:p w14:paraId="4C8DEE4D">
      <w:pPr>
        <w:pStyle w:val="11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授权联系人：</w:t>
      </w:r>
    </w:p>
    <w:p w14:paraId="0A99E6E0">
      <w:pPr>
        <w:pStyle w:val="11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联系方式：</w:t>
      </w:r>
      <w:bookmarkEnd w:id="15"/>
      <w:bookmarkEnd w:id="16"/>
    </w:p>
    <w:p w14:paraId="6FD47F58"/>
    <w:sectPr>
      <w:head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F8E4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 w14:paraId="7C140FA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4CF44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F98801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3AAA">
    <w:pPr>
      <w:pStyle w:val="4"/>
      <w:pBdr>
        <w:bottom w:val="single" w:color="auto" w:sz="6" w:space="0"/>
      </w:pBdr>
      <w:tabs>
        <w:tab w:val="left" w:pos="8460"/>
        <w:tab w:val="left" w:pos="9180"/>
        <w:tab w:val="clear" w:pos="4153"/>
        <w:tab w:val="clear" w:pos="8306"/>
      </w:tabs>
      <w:ind w:right="360"/>
      <w:jc w:val="both"/>
      <w:rPr>
        <w:rFonts w:hint="eastAsia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B1346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8AD062D">
    <w:pPr>
      <w:pStyle w:val="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00EB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68FBC5"/>
    <w:multiLevelType w:val="singleLevel"/>
    <w:tmpl w:val="F068FB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9D2061"/>
    <w:multiLevelType w:val="multilevel"/>
    <w:tmpl w:val="479D20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99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2025-04-02T02:26:29Z</dcterms:created>
  <dc:creator>Administrator</dc:creator>
  <cp:lastModifiedBy>Administrator</cp:lastModifiedBy>
  <dcterms:modified xsi:type="dcterms:W3CDTF">2025-04-02T02:35:57Z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eyJoZGlkIjoiZDIwYjQzOTAxZGNlM2UwMTJhZTkyMTgxYWJkNjI2ZWIiLCJ1c2VySWQiOiIyNTU3NTM2NDYifQ==</vt:lpwstr>
  </property>
  <property fmtid="{D5CDD505-2E9C-101B-9397-08002B2CF9AE}" pid="4" name="ICV">
    <vt:lpwstr>A504DA8F3B5343F780A79CBC6C719182_12</vt:lpwstr>
  </property>
</Properties>
</file>