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六安市中医院电热恒温培养箱项目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LAZYYSBGCB2025038</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3</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363199264"/>
      <w:bookmarkStart w:id="1" w:name="_Toc216158623"/>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12844D64">
      <w:pPr>
        <w:rPr>
          <w:rFonts w:hint="eastAsia"/>
        </w:rPr>
      </w:pPr>
    </w:p>
    <w:p w14:paraId="6C18EF9F">
      <w:pPr>
        <w:pStyle w:val="3"/>
        <w:spacing w:beforeLines="50" w:afterLines="50" w:line="560" w:lineRule="exact"/>
        <w:ind w:firstLine="3213" w:firstLineChars="1000"/>
        <w:jc w:val="both"/>
        <w:rPr>
          <w:rFonts w:ascii="华文中宋" w:hAnsi="华文中宋" w:eastAsia="华文中宋"/>
        </w:rPr>
      </w:pPr>
      <w:bookmarkStart w:id="4" w:name="_Toc17896"/>
      <w:r>
        <w:rPr>
          <w:rFonts w:hint="eastAsia" w:ascii="华文中宋" w:hAnsi="华文中宋" w:eastAsia="华文中宋"/>
        </w:rPr>
        <w:t>竞争性谈判公告</w:t>
      </w:r>
      <w:bookmarkEnd w:id="2"/>
      <w:bookmarkEnd w:id="3"/>
      <w:bookmarkEnd w:id="4"/>
    </w:p>
    <w:p w14:paraId="613E45E7"/>
    <w:p w14:paraId="76EF15F0">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一、项目基本情况</w:t>
      </w:r>
    </w:p>
    <w:p w14:paraId="4C2F306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1、项目编号：LAZYYSBGCB2025038</w:t>
      </w:r>
    </w:p>
    <w:p w14:paraId="61F5A869">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2、项目名称：六安市中医院电热恒温培养箱项目</w:t>
      </w:r>
    </w:p>
    <w:p w14:paraId="6794C83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3、项目类型：货物类</w:t>
      </w:r>
    </w:p>
    <w:p w14:paraId="2D3372AE">
      <w:pPr>
        <w:widowControl/>
        <w:spacing w:line="560" w:lineRule="exact"/>
        <w:ind w:firstLine="480" w:firstLineChars="200"/>
        <w:jc w:val="left"/>
        <w:rPr>
          <w:rFonts w:hint="default"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4、是否为带量采购：否</w:t>
      </w:r>
    </w:p>
    <w:p w14:paraId="70D77454">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5</w:t>
      </w:r>
      <w:r>
        <w:rPr>
          <w:rFonts w:hint="eastAsia" w:ascii="宋体" w:hAnsi="宋体" w:cs="宋体" w:eastAsiaTheme="minorEastAsia"/>
          <w:color w:val="333333"/>
          <w:sz w:val="24"/>
          <w:szCs w:val="24"/>
          <w:highlight w:val="none"/>
          <w:shd w:val="clear" w:color="auto" w:fill="FFFFFF"/>
        </w:rPr>
        <w:t>、采购方式：</w:t>
      </w:r>
      <w:r>
        <w:rPr>
          <w:rFonts w:hint="eastAsia" w:ascii="宋体" w:hAnsi="宋体" w:cs="宋体" w:eastAsiaTheme="minorEastAsia"/>
          <w:color w:val="333333"/>
          <w:sz w:val="24"/>
          <w:szCs w:val="24"/>
          <w:highlight w:val="none"/>
          <w:shd w:val="clear" w:color="auto" w:fill="FFFFFF"/>
          <w:lang w:val="en-US" w:eastAsia="zh-CN"/>
        </w:rPr>
        <w:t>竞争性谈判</w:t>
      </w:r>
      <w:r>
        <w:rPr>
          <w:rFonts w:hint="eastAsia" w:ascii="宋体" w:hAnsi="宋体" w:cs="宋体" w:eastAsiaTheme="minorEastAsia"/>
          <w:color w:val="333333"/>
          <w:sz w:val="24"/>
          <w:szCs w:val="24"/>
          <w:highlight w:val="none"/>
          <w:shd w:val="clear" w:color="auto" w:fill="FFFFFF"/>
        </w:rPr>
        <w:t xml:space="preserve"> </w:t>
      </w:r>
    </w:p>
    <w:p w14:paraId="6748D360">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lang w:val="en-US" w:eastAsia="zh-CN"/>
        </w:rPr>
        <w:t>6、采购预算：4万元</w:t>
      </w:r>
    </w:p>
    <w:p w14:paraId="2463ADAA">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7、</w:t>
      </w:r>
      <w:r>
        <w:rPr>
          <w:rFonts w:hint="eastAsia" w:ascii="宋体" w:hAnsi="宋体" w:cs="宋体" w:eastAsiaTheme="minorEastAsia"/>
          <w:color w:val="333333"/>
          <w:sz w:val="24"/>
          <w:szCs w:val="24"/>
          <w:highlight w:val="none"/>
          <w:shd w:val="clear" w:color="auto" w:fill="FFFFFF"/>
        </w:rPr>
        <w:t>采购需求：具体内容见采购文件</w:t>
      </w:r>
    </w:p>
    <w:p w14:paraId="68533DDE">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8</w:t>
      </w:r>
      <w:r>
        <w:rPr>
          <w:rFonts w:hint="eastAsia" w:ascii="宋体" w:hAnsi="宋体" w:cs="宋体" w:eastAsiaTheme="minorEastAsia"/>
          <w:color w:val="333333"/>
          <w:sz w:val="24"/>
          <w:szCs w:val="24"/>
          <w:highlight w:val="none"/>
          <w:shd w:val="clear" w:color="auto" w:fill="FFFFFF"/>
        </w:rPr>
        <w:t>、本项目不接受联合体投标</w:t>
      </w:r>
    </w:p>
    <w:p w14:paraId="06096E7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二、投标人的资格要求</w:t>
      </w:r>
    </w:p>
    <w:p w14:paraId="308B5DDF">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1.满足《中华人民共和国政府采购法》第二十二条规定；</w:t>
      </w:r>
    </w:p>
    <w:p w14:paraId="14636402">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2.本项目的特定资格要求：</w:t>
      </w:r>
    </w:p>
    <w:p w14:paraId="206FF4CC">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①投标人应具有投标产品所对应的且有效的“医疗器械生产许可证”或“医疗器械生产备案凭证”或“医疗器械经营备案凭证” 或“医疗器械经营许可证”或国家法律法规规定的其他资格要求。</w:t>
      </w:r>
    </w:p>
    <w:p w14:paraId="2D69208D">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lang w:val="en-US" w:eastAsia="zh-CN"/>
        </w:rPr>
      </w:pPr>
      <w:r>
        <w:rPr>
          <w:rFonts w:hint="eastAsia" w:ascii="宋体" w:hAnsi="宋体" w:cs="宋体" w:eastAsiaTheme="minorEastAsia"/>
          <w:color w:val="333333"/>
          <w:sz w:val="24"/>
          <w:szCs w:val="24"/>
          <w:highlight w:val="none"/>
          <w:shd w:val="clear" w:color="auto" w:fill="FFFFFF"/>
        </w:rPr>
        <w:t>②投标产品若纳入中华人民共和国医疗器械注册管理的，投标人应提供所投产品相应有效的注册证或备案证；进口产品须提供投标产品相应有效的进口注册证</w:t>
      </w:r>
    </w:p>
    <w:p w14:paraId="64AFDF78">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lang w:val="en-US" w:eastAsia="zh-CN"/>
        </w:rPr>
        <w:t>3</w:t>
      </w:r>
      <w:r>
        <w:rPr>
          <w:rFonts w:hint="eastAsia" w:ascii="宋体" w:hAnsi="宋体" w:cs="宋体" w:eastAsiaTheme="minorEastAsia"/>
          <w:color w:val="333333"/>
          <w:sz w:val="24"/>
          <w:szCs w:val="24"/>
          <w:highlight w:val="none"/>
          <w:shd w:val="clear" w:color="auto" w:fill="FFFFFF"/>
        </w:rPr>
        <w:t>.供应商存在以下不良信用记录情形之一的，不得推荐为中标候选供应商，不得确定为中标供应商：</w:t>
      </w:r>
    </w:p>
    <w:p w14:paraId="5BE88AB5">
      <w:pPr>
        <w:widowControl/>
        <w:spacing w:line="560" w:lineRule="exact"/>
        <w:ind w:firstLine="480" w:firstLineChars="200"/>
        <w:jc w:val="left"/>
        <w:rPr>
          <w:rFonts w:hint="eastAsia" w:ascii="宋体" w:hAnsi="宋体" w:cs="宋体" w:eastAsiaTheme="minorEastAsia"/>
          <w:color w:val="333333"/>
          <w:sz w:val="24"/>
          <w:szCs w:val="24"/>
          <w:highlight w:val="none"/>
          <w:shd w:val="clear" w:color="auto" w:fill="FFFFFF"/>
        </w:rPr>
      </w:pPr>
      <w:r>
        <w:rPr>
          <w:rFonts w:hint="eastAsia" w:ascii="宋体" w:hAnsi="宋体" w:cs="宋体" w:eastAsiaTheme="minorEastAsia"/>
          <w:color w:val="333333"/>
          <w:sz w:val="24"/>
          <w:szCs w:val="24"/>
          <w:highlight w:val="none"/>
          <w:shd w:val="clear" w:color="auto" w:fill="FFFFFF"/>
        </w:rPr>
        <w:t>(1）供应商被人民法院列入失信被执行人的；</w:t>
      </w:r>
    </w:p>
    <w:p w14:paraId="323685FE">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(2）供应商被市场监督管理部门列入企业经营异常名录的；</w:t>
      </w:r>
    </w:p>
    <w:p w14:paraId="6DF2D01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(3）供应商被税务部门列入重大税收违法案件当事人名单的；</w:t>
      </w:r>
    </w:p>
    <w:p w14:paraId="6888F1F3">
      <w:pPr>
        <w:widowControl/>
        <w:spacing w:line="560" w:lineRule="exact"/>
        <w:ind w:firstLine="480" w:firstLineChars="200"/>
        <w:jc w:val="left"/>
        <w:rPr>
          <w:rFonts w:hint="eastAsia"/>
        </w:rPr>
      </w:pPr>
      <w:r>
        <w:rPr>
          <w:rFonts w:hint="eastAsia" w:ascii="宋体" w:hAnsi="宋体" w:cs="宋体" w:eastAsiaTheme="minorEastAsia"/>
          <w:color w:val="333333"/>
          <w:sz w:val="24"/>
          <w:szCs w:val="24"/>
          <w:shd w:val="clear" w:color="auto" w:fill="FFFFFF"/>
        </w:rPr>
        <w:t>(4）供应商被政府采购监管部门列入政府采购严重违法失信行为记录名单的。</w:t>
      </w:r>
    </w:p>
    <w:p w14:paraId="69EA9A19">
      <w:pPr>
        <w:keepNext/>
        <w:keepLines/>
        <w:spacing w:line="560" w:lineRule="exact"/>
        <w:ind w:firstLine="482" w:firstLineChars="200"/>
        <w:outlineLvl w:val="1"/>
        <w:rPr>
          <w:rFonts w:ascii="宋体" w:hAnsi="宋体" w:eastAsiaTheme="minorEastAsia"/>
          <w:b/>
          <w:kern w:val="0"/>
          <w:sz w:val="24"/>
          <w:szCs w:val="24"/>
        </w:rPr>
      </w:pPr>
      <w:r>
        <w:rPr>
          <w:rFonts w:hint="eastAsia" w:ascii="宋体" w:hAnsi="宋体" w:cs="宋体" w:eastAsiaTheme="minorEastAsia"/>
          <w:b/>
          <w:color w:val="333333"/>
          <w:kern w:val="0"/>
          <w:sz w:val="24"/>
          <w:szCs w:val="24"/>
          <w:shd w:val="clear" w:color="auto" w:fill="FFFFFF"/>
        </w:rPr>
        <w:t>三、获取采购文件</w:t>
      </w:r>
    </w:p>
    <w:p w14:paraId="762266B0">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1、时间：自公告发布之日起至开标时间前</w:t>
      </w:r>
    </w:p>
    <w:p w14:paraId="778E2275">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lang w:eastAsia="zh-CN"/>
        </w:rPr>
        <w:t>六安市中医院官网</w:t>
      </w:r>
      <w:r>
        <w:rPr>
          <w:rFonts w:hint="eastAsia" w:ascii="宋体" w:hAnsi="宋体" w:cs="宋体"/>
          <w:color w:val="333333"/>
          <w:sz w:val="24"/>
          <w:szCs w:val="24"/>
          <w:u w:val="single"/>
        </w:rPr>
        <w:t>（https://www.laszyy.cn/）</w:t>
      </w:r>
      <w:r>
        <w:rPr>
          <w:rFonts w:hint="eastAsia" w:ascii="宋体" w:hAnsi="宋体" w:cs="宋体"/>
          <w:color w:val="333333"/>
          <w:sz w:val="24"/>
          <w:szCs w:val="24"/>
          <w:shd w:val="clear" w:color="auto" w:fill="FFFFFF"/>
        </w:rPr>
        <w:t>。</w:t>
      </w:r>
    </w:p>
    <w:p w14:paraId="1BF75D5C">
      <w:pPr>
        <w:pStyle w:val="33"/>
        <w:widowControl/>
        <w:shd w:val="clear" w:color="auto" w:fill="FFFFFF"/>
        <w:spacing w:line="560" w:lineRule="atLeast"/>
        <w:ind w:firstLine="480"/>
        <w:rPr>
          <w:rFonts w:ascii="微软雅黑" w:hAnsi="微软雅黑" w:eastAsia="微软雅黑" w:cs="微软雅黑"/>
          <w:color w:val="333333"/>
          <w:sz w:val="21"/>
          <w:szCs w:val="21"/>
        </w:rPr>
      </w:pPr>
      <w:r>
        <w:rPr>
          <w:rFonts w:hint="eastAsia" w:ascii="宋体" w:hAnsi="宋体" w:cs="宋体" w:eastAsiaTheme="minorEastAsia"/>
          <w:color w:val="333333"/>
          <w:szCs w:val="24"/>
          <w:shd w:val="clear" w:color="auto" w:fill="FFFFFF"/>
        </w:rPr>
        <w:t>3、方式：</w:t>
      </w:r>
      <w:r>
        <w:rPr>
          <w:rFonts w:hint="eastAsia" w:ascii="宋体" w:hAnsi="宋体" w:cs="宋体"/>
          <w:color w:val="333333"/>
          <w:szCs w:val="24"/>
          <w:shd w:val="clear" w:color="auto" w:fill="FFFFFF"/>
        </w:rPr>
        <w:t>网上下载</w:t>
      </w:r>
    </w:p>
    <w:p w14:paraId="78CF8A7F">
      <w:pPr>
        <w:keepNext/>
        <w:keepLines/>
        <w:numPr>
          <w:ilvl w:val="0"/>
          <w:numId w:val="2"/>
        </w:numPr>
        <w:spacing w:line="560" w:lineRule="exact"/>
        <w:ind w:firstLine="482" w:firstLineChars="200"/>
        <w:outlineLvl w:val="1"/>
        <w:rPr>
          <w:rFonts w:ascii="宋体" w:hAnsi="宋体" w:cs="宋体" w:eastAsiaTheme="minorEastAsia"/>
          <w:b/>
          <w:color w:val="333333"/>
          <w:kern w:val="0"/>
          <w:sz w:val="24"/>
          <w:szCs w:val="24"/>
          <w:shd w:val="clear" w:color="auto" w:fill="FFFFFF"/>
        </w:rPr>
      </w:pPr>
      <w:r>
        <w:rPr>
          <w:rFonts w:hint="eastAsia" w:ascii="宋体" w:hAnsi="宋体" w:cs="宋体" w:eastAsiaTheme="minorEastAsia"/>
          <w:b/>
          <w:color w:val="333333"/>
          <w:kern w:val="0"/>
          <w:sz w:val="24"/>
          <w:szCs w:val="24"/>
          <w:shd w:val="clear" w:color="auto" w:fill="FFFFFF"/>
        </w:rPr>
        <w:t>响应文件提交</w:t>
      </w:r>
    </w:p>
    <w:p w14:paraId="60163E27">
      <w:pPr>
        <w:widowControl/>
        <w:spacing w:line="560" w:lineRule="exact"/>
        <w:ind w:firstLine="480" w:firstLineChars="200"/>
        <w:jc w:val="left"/>
        <w:rPr>
          <w:rFonts w:asciiTheme="minorHAnsi" w:hAnsiTheme="minorHAnsi" w:eastAsiaTheme="minorEastAsia" w:cstheme="minorBidi"/>
          <w:sz w:val="24"/>
          <w:szCs w:val="24"/>
        </w:rPr>
      </w:pPr>
      <w:r>
        <w:rPr>
          <w:rFonts w:hint="eastAsia" w:ascii="宋体" w:hAnsi="宋体" w:cs="宋体" w:eastAsiaTheme="minorEastAsia"/>
          <w:color w:val="333333"/>
          <w:sz w:val="24"/>
          <w:szCs w:val="24"/>
          <w:shd w:val="clear" w:color="auto" w:fill="FFFFFF"/>
        </w:rPr>
        <w:t>1、截止时间：</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月 </w:t>
      </w:r>
      <w:r>
        <w:rPr>
          <w:rFonts w:hint="eastAsia" w:ascii="微软雅黑" w:hAnsi="微软雅黑" w:eastAsia="微软雅黑" w:cs="微软雅黑"/>
          <w:i w:val="0"/>
          <w:iCs w:val="0"/>
          <w:caps w:val="0"/>
          <w:color w:val="333333"/>
          <w:spacing w:val="0"/>
          <w:sz w:val="24"/>
          <w:szCs w:val="24"/>
          <w:u w:val="single"/>
          <w:lang w:val="en-US" w:eastAsia="zh-CN"/>
        </w:rPr>
        <w:t>27</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5</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cs="宋体" w:eastAsiaTheme="minorEastAsia"/>
          <w:color w:val="333333"/>
          <w:sz w:val="24"/>
          <w:szCs w:val="24"/>
          <w:shd w:val="clear" w:color="auto" w:fill="FFFFFF"/>
        </w:rPr>
        <w:t>（北京时间）</w:t>
      </w:r>
    </w:p>
    <w:p w14:paraId="175E2345">
      <w:pPr>
        <w:widowControl/>
        <w:spacing w:line="560" w:lineRule="exact"/>
        <w:ind w:firstLine="480" w:firstLineChars="200"/>
        <w:jc w:val="left"/>
        <w:rPr>
          <w:rFonts w:hint="default" w:ascii="宋体" w:hAnsi="宋体" w:cs="宋体" w:eastAsiaTheme="minorEastAsia"/>
          <w:color w:val="333333"/>
          <w:sz w:val="24"/>
          <w:szCs w:val="24"/>
          <w:u w:val="single"/>
          <w:shd w:val="clear" w:color="auto" w:fill="FFFFFF"/>
          <w:lang w:val="en-US" w:eastAsia="zh-CN"/>
        </w:rPr>
      </w:pPr>
      <w:r>
        <w:rPr>
          <w:rFonts w:hint="eastAsia" w:ascii="宋体" w:hAnsi="宋体" w:cs="宋体" w:eastAsiaTheme="minorEastAsia"/>
          <w:color w:val="333333"/>
          <w:sz w:val="24"/>
          <w:szCs w:val="24"/>
          <w:shd w:val="clear" w:color="auto" w:fill="FFFFFF"/>
        </w:rPr>
        <w:t>2、地点：</w:t>
      </w:r>
      <w:r>
        <w:rPr>
          <w:rFonts w:hint="eastAsia" w:ascii="宋体" w:hAnsi="宋体" w:cs="宋体" w:eastAsiaTheme="minorEastAsia"/>
          <w:color w:val="333333"/>
          <w:sz w:val="24"/>
          <w:szCs w:val="24"/>
          <w:u w:val="single"/>
          <w:shd w:val="clear" w:color="auto" w:fill="FFFFFF"/>
          <w:lang w:eastAsia="zh-CN"/>
        </w:rPr>
        <w:t>六安市中医院</w:t>
      </w:r>
      <w:r>
        <w:rPr>
          <w:rFonts w:hint="eastAsia" w:ascii="宋体" w:hAnsi="宋体" w:cs="宋体" w:eastAsiaTheme="minorEastAsia"/>
          <w:color w:val="333333"/>
          <w:sz w:val="24"/>
          <w:szCs w:val="24"/>
          <w:u w:val="single"/>
          <w:shd w:val="clear" w:color="auto" w:fill="FFFFFF"/>
          <w:lang w:val="en-US" w:eastAsia="zh-CN"/>
        </w:rPr>
        <w:t>1号楼19楼东边会议室</w:t>
      </w:r>
    </w:p>
    <w:p w14:paraId="4D4C0CA9">
      <w:pPr>
        <w:widowControl/>
        <w:spacing w:line="560" w:lineRule="exact"/>
        <w:ind w:firstLine="480" w:firstLineChars="200"/>
        <w:jc w:val="left"/>
        <w:rPr>
          <w:rFonts w:hint="eastAsia" w:ascii="宋体" w:hAnsi="宋体" w:cs="宋体" w:eastAsiaTheme="minorEastAsia"/>
          <w:color w:val="333333"/>
          <w:sz w:val="24"/>
          <w:szCs w:val="24"/>
          <w:u w:val="single"/>
          <w:shd w:val="clear" w:color="auto" w:fill="FFFFFF"/>
          <w:lang w:eastAsia="zh-CN"/>
        </w:rPr>
      </w:pPr>
      <w:r>
        <w:rPr>
          <w:rFonts w:hint="eastAsia" w:ascii="宋体" w:hAnsi="宋体" w:cs="宋体" w:eastAsiaTheme="minorEastAsia"/>
          <w:color w:val="333333"/>
          <w:sz w:val="24"/>
          <w:szCs w:val="24"/>
          <w:shd w:val="clear" w:color="auto" w:fill="FFFFFF"/>
        </w:rPr>
        <w:t>3、响应文件提交方式：</w:t>
      </w:r>
      <w:r>
        <w:rPr>
          <w:rFonts w:hint="eastAsia" w:ascii="宋体" w:hAnsi="宋体" w:cs="宋体" w:eastAsiaTheme="minorEastAsia"/>
          <w:color w:val="333333"/>
          <w:sz w:val="24"/>
          <w:szCs w:val="24"/>
          <w:u w:val="single"/>
          <w:shd w:val="clear" w:color="auto" w:fill="FFFFFF"/>
          <w:lang w:eastAsia="zh-CN"/>
        </w:rPr>
        <w:t>投标人法定代表人或授权委托人现场递交响应文件，或邮寄方式，邮寄地址：安徽省六安市金安区六安市中医院</w:t>
      </w:r>
      <w:r>
        <w:rPr>
          <w:rFonts w:hint="eastAsia" w:ascii="宋体" w:hAnsi="宋体" w:cs="宋体" w:eastAsiaTheme="minorEastAsia"/>
          <w:color w:val="333333"/>
          <w:sz w:val="24"/>
          <w:szCs w:val="24"/>
          <w:u w:val="single"/>
          <w:shd w:val="clear" w:color="auto" w:fill="FFFFFF"/>
          <w:lang w:val="en-US" w:eastAsia="zh-CN"/>
        </w:rPr>
        <w:t>1号楼设备工程部收0564-3318715</w:t>
      </w:r>
      <w:r>
        <w:rPr>
          <w:rFonts w:hint="eastAsia" w:ascii="宋体" w:hAnsi="宋体" w:cs="宋体" w:eastAsiaTheme="minorEastAsia"/>
          <w:color w:val="333333"/>
          <w:sz w:val="24"/>
          <w:szCs w:val="24"/>
          <w:u w:val="single"/>
          <w:shd w:val="clear" w:color="auto" w:fill="FFFFFF"/>
          <w:lang w:eastAsia="zh-CN"/>
        </w:rPr>
        <w:t>。</w:t>
      </w:r>
    </w:p>
    <w:p w14:paraId="1FC52054">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五、开启：</w:t>
      </w:r>
    </w:p>
    <w:p w14:paraId="039FE366">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1、时间2025年 3月 27 日 15:30（北京时间）</w:t>
      </w:r>
    </w:p>
    <w:p w14:paraId="7D900AA4">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2、地点：六安市中医院1号楼19楼东边会议室</w:t>
      </w:r>
    </w:p>
    <w:p w14:paraId="13E8E652">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六、对本次采购提出询问，请按以下方式联系。</w:t>
      </w:r>
    </w:p>
    <w:p w14:paraId="4F4DF11A">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名 称：六安市中医院</w:t>
      </w:r>
    </w:p>
    <w:p w14:paraId="6B89C216">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地址：安徽省六安市金安区人民路76号 </w:t>
      </w:r>
    </w:p>
    <w:p w14:paraId="7B845B81">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联系方式：汤老师    电话：0564-3318715</w:t>
      </w:r>
    </w:p>
    <w:p w14:paraId="07C56778">
      <w:pPr>
        <w:widowControl/>
        <w:spacing w:line="560" w:lineRule="exact"/>
        <w:ind w:firstLine="480" w:firstLineChars="200"/>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pPr>
    </w:p>
    <w:p w14:paraId="1B07F690">
      <w:pPr>
        <w:widowControl/>
        <w:spacing w:line="560" w:lineRule="exact"/>
        <w:ind w:firstLine="480" w:firstLineChars="200"/>
        <w:rPr>
          <w:rFonts w:hint="default" w:asciiTheme="minorHAnsi" w:hAnsiTheme="minorHAnsi" w:eastAsiaTheme="minorEastAsia" w:cstheme="minorBidi"/>
          <w:sz w:val="24"/>
          <w:szCs w:val="24"/>
          <w:lang w:val="en-US" w:eastAsia="zh-CN"/>
        </w:rPr>
      </w:pPr>
      <w:r>
        <w:rPr>
          <w:rFonts w:hint="eastAsia" w:ascii="宋体" w:hAnsi="宋体" w:cs="宋体" w:eastAsiaTheme="minorEastAsia"/>
          <w:color w:val="000000" w:themeColor="text1"/>
          <w:sz w:val="24"/>
          <w:szCs w:val="24"/>
          <w:shd w:val="clear" w:color="auto" w:fill="FFFFFF"/>
          <w:lang w:val="en-US" w:eastAsia="zh-CN"/>
          <w14:textFill>
            <w14:solidFill>
              <w14:schemeClr w14:val="tx1"/>
            </w14:solidFill>
          </w14:textFill>
        </w:rPr>
        <w:t xml:space="preserve"> </w:t>
      </w:r>
    </w:p>
    <w:p w14:paraId="524A865C">
      <w:pPr>
        <w:spacing w:line="360" w:lineRule="auto"/>
        <w:ind w:firstLine="480" w:firstLineChars="200"/>
        <w:rPr>
          <w:rFonts w:asciiTheme="minorHAnsi" w:hAnsiTheme="minorHAnsi" w:eastAsiaTheme="minorEastAsia" w:cstheme="minorBidi"/>
          <w:sz w:val="24"/>
          <w:szCs w:val="24"/>
        </w:rPr>
      </w:pPr>
    </w:p>
    <w:p w14:paraId="673D8CDD">
      <w:pPr>
        <w:spacing w:line="360" w:lineRule="auto"/>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公告单位：</w:t>
      </w:r>
      <w:r>
        <w:rPr>
          <w:rFonts w:hint="eastAsia" w:asciiTheme="minorHAnsi" w:hAnsiTheme="minorHAnsi" w:eastAsiaTheme="minorEastAsia" w:cstheme="minorBidi"/>
          <w:sz w:val="24"/>
          <w:szCs w:val="24"/>
          <w:lang w:eastAsia="zh-CN"/>
        </w:rPr>
        <w:t>六安市中医院</w:t>
      </w:r>
      <w:r>
        <w:rPr>
          <w:rFonts w:hint="eastAsia" w:asciiTheme="minorHAnsi" w:hAnsiTheme="minorHAnsi" w:eastAsiaTheme="minorEastAsia" w:cstheme="minorBidi"/>
          <w:sz w:val="24"/>
          <w:szCs w:val="24"/>
          <w:lang w:val="en-US" w:eastAsia="zh-CN"/>
        </w:rPr>
        <w:t>设备工程部</w:t>
      </w:r>
    </w:p>
    <w:p w14:paraId="56095B19">
      <w:pPr>
        <w:spacing w:line="360" w:lineRule="auto"/>
        <w:ind w:firstLine="480" w:firstLineChars="200"/>
        <w:jc w:val="right"/>
        <w:rPr>
          <w:rFonts w:asciiTheme="minorHAnsi" w:hAnsiTheme="minorHAnsi" w:eastAsiaTheme="minorEastAsia" w:cstheme="minorBidi"/>
          <w:sz w:val="24"/>
          <w:szCs w:val="24"/>
        </w:rPr>
      </w:pPr>
      <w:r>
        <w:rPr>
          <w:rFonts w:hint="eastAsia" w:asciiTheme="minorHAnsi" w:hAnsiTheme="minorHAnsi" w:eastAsiaTheme="minorEastAsia" w:cstheme="minorBidi"/>
          <w:sz w:val="24"/>
          <w:szCs w:val="24"/>
        </w:rPr>
        <w:t>公告时间：</w:t>
      </w:r>
      <w:r>
        <w:rPr>
          <w:rFonts w:hint="eastAsia" w:asciiTheme="minorHAnsi" w:hAnsiTheme="minorHAnsi" w:eastAsiaTheme="minorEastAsia" w:cstheme="minorBidi"/>
          <w:sz w:val="24"/>
          <w:szCs w:val="24"/>
          <w:lang w:val="en-US" w:eastAsia="zh-CN"/>
        </w:rPr>
        <w:t>2025</w:t>
      </w:r>
      <w:r>
        <w:rPr>
          <w:rFonts w:hint="eastAsia" w:asciiTheme="minorHAnsi" w:hAnsiTheme="minorHAnsi" w:eastAsiaTheme="minorEastAsia" w:cstheme="minorBidi"/>
          <w:sz w:val="24"/>
          <w:szCs w:val="24"/>
        </w:rPr>
        <w:t>年</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3</w:t>
      </w:r>
      <w:r>
        <w:rPr>
          <w:rFonts w:hint="eastAsia" w:asciiTheme="minorHAnsi" w:hAnsiTheme="minorHAnsi" w:eastAsiaTheme="minorEastAsia" w:cstheme="minorBidi"/>
          <w:sz w:val="24"/>
          <w:szCs w:val="24"/>
        </w:rPr>
        <w:t>月</w:t>
      </w:r>
      <w:r>
        <w:rPr>
          <w:rFonts w:hint="eastAsia" w:asciiTheme="minorHAnsi" w:hAnsiTheme="minorHAnsi" w:eastAsiaTheme="minorEastAsia" w:cstheme="minorBidi"/>
          <w:color w:val="000000" w:themeColor="text1"/>
          <w:sz w:val="24"/>
          <w:szCs w:val="24"/>
          <w:lang w:val="en-US" w:eastAsia="zh-CN"/>
          <w14:textFill>
            <w14:solidFill>
              <w14:schemeClr w14:val="tx1"/>
            </w14:solidFill>
          </w14:textFill>
        </w:rPr>
        <w:t>21</w:t>
      </w:r>
      <w:r>
        <w:rPr>
          <w:rFonts w:hint="eastAsia" w:asciiTheme="minorHAnsi" w:hAnsiTheme="minorHAnsi" w:eastAsiaTheme="minorEastAsia" w:cstheme="minorBidi"/>
          <w:sz w:val="24"/>
          <w:szCs w:val="24"/>
        </w:rPr>
        <w:t>日</w:t>
      </w:r>
    </w:p>
    <w:p w14:paraId="711268F0">
      <w:pPr>
        <w:pStyle w:val="58"/>
        <w:ind w:firstLine="562" w:firstLineChars="200"/>
        <w:jc w:val="center"/>
        <w:rPr>
          <w:rFonts w:cs="宋体"/>
          <w:sz w:val="28"/>
          <w:szCs w:val="28"/>
        </w:rPr>
      </w:pPr>
      <w:r>
        <w:rPr>
          <w:rFonts w:hint="eastAsia"/>
          <w:sz w:val="28"/>
          <w:szCs w:val="28"/>
        </w:rPr>
        <w:br w:type="page"/>
      </w:r>
      <w:bookmarkStart w:id="5" w:name="_Toc16361"/>
      <w:r>
        <w:rPr>
          <w:rFonts w:hint="eastAsia" w:cs="宋体"/>
          <w:sz w:val="28"/>
          <w:szCs w:val="28"/>
        </w:rPr>
        <w:t>一、供应商须知</w:t>
      </w:r>
      <w:bookmarkEnd w:id="0"/>
      <w:bookmarkEnd w:id="1"/>
      <w:bookmarkEnd w:id="5"/>
    </w:p>
    <w:p w14:paraId="4F3F6D3C">
      <w:pPr>
        <w:pStyle w:val="3"/>
        <w:spacing w:beforeLines="50" w:afterLines="50" w:line="560" w:lineRule="exact"/>
        <w:ind w:firstLine="482" w:firstLineChars="200"/>
        <w:jc w:val="center"/>
        <w:rPr>
          <w:rFonts w:ascii="宋体" w:hAnsi="宋体" w:eastAsia="宋体" w:cs="宋体"/>
          <w:sz w:val="24"/>
          <w:szCs w:val="24"/>
        </w:rPr>
      </w:pPr>
      <w:bookmarkStart w:id="6" w:name="_Toc22126"/>
      <w:r>
        <w:rPr>
          <w:rFonts w:hint="eastAsia" w:ascii="宋体" w:hAnsi="宋体" w:eastAsia="宋体" w:cs="宋体"/>
          <w:sz w:val="24"/>
          <w:szCs w:val="24"/>
        </w:rPr>
        <w:t>（一）须知前附表</w:t>
      </w:r>
      <w:bookmarkEnd w:id="6"/>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7" w:name="_Toc438107743"/>
            <w:bookmarkStart w:id="8" w:name="_Toc216158627"/>
            <w:bookmarkStart w:id="9"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六安市中医院电热恒温培养箱项目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LAZYYSBGCB2025038</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27</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30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10" w:name="_Toc16243"/>
      <w:r>
        <w:rPr>
          <w:rFonts w:hint="eastAsia" w:ascii="宋体" w:hAnsi="宋体" w:eastAsia="宋体" w:cs="宋体"/>
          <w:sz w:val="24"/>
          <w:szCs w:val="24"/>
        </w:rPr>
        <w:t>（二）供应商资格</w:t>
      </w:r>
      <w:bookmarkEnd w:id="10"/>
    </w:p>
    <w:bookmarkEnd w:id="7"/>
    <w:p w14:paraId="2A2847F5">
      <w:pPr>
        <w:pStyle w:val="33"/>
        <w:widowControl/>
        <w:shd w:val="clear" w:color="auto" w:fill="FFFFFF"/>
        <w:spacing w:line="580" w:lineRule="exact"/>
        <w:ind w:firstLine="480" w:firstLineChars="200"/>
        <w:rPr>
          <w:rFonts w:ascii="宋体" w:hAnsi="宋体"/>
        </w:rPr>
      </w:pPr>
      <w:bookmarkStart w:id="11" w:name="_Toc216158625"/>
      <w:bookmarkStart w:id="12" w:name="_Toc438648662"/>
      <w:bookmarkStart w:id="13"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4" w:name="_Toc4116"/>
      <w:r>
        <w:rPr>
          <w:rFonts w:hint="eastAsia" w:ascii="宋体" w:hAnsi="宋体" w:eastAsia="宋体" w:cs="宋体"/>
          <w:sz w:val="24"/>
          <w:szCs w:val="24"/>
        </w:rPr>
        <w:t>（三）供应商必须提交的响应文件内容</w:t>
      </w:r>
      <w:bookmarkEnd w:id="11"/>
      <w:bookmarkEnd w:id="12"/>
      <w:bookmarkEnd w:id="13"/>
      <w:bookmarkEnd w:id="14"/>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5"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5"/>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6"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6"/>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7"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7"/>
    </w:p>
    <w:bookmarkEnd w:id="8"/>
    <w:bookmarkEnd w:id="9"/>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8"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8"/>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9"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9"/>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20"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20"/>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1" w:name="_Toc8360"/>
      <w:r>
        <w:rPr>
          <w:rFonts w:hint="eastAsia" w:ascii="宋体" w:hAnsi="宋体" w:eastAsia="宋体" w:cs="宋体"/>
          <w:sz w:val="24"/>
          <w:szCs w:val="24"/>
        </w:rPr>
        <w:t>（十）验收</w:t>
      </w:r>
      <w:bookmarkEnd w:id="21"/>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2" w:name="_Toc12235"/>
      <w:bookmarkStart w:id="23"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2"/>
      <w:bookmarkEnd w:id="23"/>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4"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六安市中医院电热恒温培养箱技术参数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8</w:t>
      </w:r>
      <w:r>
        <w:rPr>
          <w:rFonts w:hint="eastAsia" w:ascii="仿宋" w:hAnsi="仿宋" w:eastAsia="仿宋" w:cs="微软雅黑"/>
          <w:color w:val="000000"/>
          <w:kern w:val="0"/>
          <w:sz w:val="28"/>
          <w:szCs w:val="28"/>
        </w:rPr>
        <w:t>台；</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4</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459B19E5">
      <w:pP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控制温度：RT+5～65℃；</w:t>
      </w:r>
    </w:p>
    <w:p w14:paraId="65938D73">
      <w:pP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温度分辨率：0.1℃；</w:t>
      </w:r>
    </w:p>
    <w:p w14:paraId="0EAE5AF1">
      <w:pP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温度波动度：±0.5℃;</w:t>
      </w:r>
    </w:p>
    <w:p w14:paraId="5738420D">
      <w:pP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4、</w:t>
      </w:r>
      <w:r>
        <w:rPr>
          <w:rFonts w:hint="eastAsia" w:ascii="仿宋" w:hAnsi="仿宋" w:eastAsia="仿宋" w:cs="仿宋"/>
          <w:b w:val="0"/>
          <w:bCs w:val="0"/>
          <w:sz w:val="28"/>
          <w:szCs w:val="28"/>
        </w:rPr>
        <w:t xml:space="preserve">电源电压：AC220V±10% </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50Hz±1Hz；</w:t>
      </w:r>
    </w:p>
    <w:p w14:paraId="3A8C49D7">
      <w:pP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5、</w:t>
      </w:r>
      <w:r>
        <w:rPr>
          <w:rFonts w:hint="eastAsia" w:ascii="仿宋" w:hAnsi="仿宋" w:eastAsia="仿宋" w:cs="仿宋"/>
          <w:b w:val="0"/>
          <w:bCs w:val="0"/>
          <w:sz w:val="28"/>
          <w:szCs w:val="28"/>
        </w:rPr>
        <w:t>输入功率：≤</w:t>
      </w:r>
      <w:r>
        <w:rPr>
          <w:rFonts w:hint="eastAsia" w:ascii="仿宋" w:hAnsi="仿宋" w:eastAsia="仿宋" w:cs="仿宋"/>
          <w:b w:val="0"/>
          <w:bCs w:val="0"/>
          <w:sz w:val="28"/>
          <w:szCs w:val="28"/>
          <w:lang w:val="en-US" w:eastAsia="zh-CN"/>
        </w:rPr>
        <w:t>600</w:t>
      </w:r>
      <w:r>
        <w:rPr>
          <w:rFonts w:hint="eastAsia" w:ascii="仿宋" w:hAnsi="仿宋" w:eastAsia="仿宋" w:cs="仿宋"/>
          <w:b w:val="0"/>
          <w:bCs w:val="0"/>
          <w:sz w:val="28"/>
          <w:szCs w:val="28"/>
        </w:rPr>
        <w:t>W；</w:t>
      </w:r>
    </w:p>
    <w:p w14:paraId="1E198FA1">
      <w:pPr>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6、</w:t>
      </w:r>
      <w:r>
        <w:rPr>
          <w:rFonts w:hint="eastAsia" w:ascii="仿宋" w:hAnsi="仿宋" w:eastAsia="仿宋" w:cs="仿宋"/>
          <w:b w:val="0"/>
          <w:bCs w:val="0"/>
          <w:sz w:val="28"/>
          <w:szCs w:val="28"/>
        </w:rPr>
        <w:t>容积：≥</w:t>
      </w:r>
      <w:r>
        <w:rPr>
          <w:rFonts w:hint="eastAsia" w:ascii="仿宋" w:hAnsi="仿宋" w:eastAsia="仿宋" w:cs="仿宋"/>
          <w:b w:val="0"/>
          <w:bCs w:val="0"/>
          <w:sz w:val="28"/>
          <w:szCs w:val="28"/>
          <w:lang w:val="en-US" w:eastAsia="zh-CN"/>
        </w:rPr>
        <w:t>225L</w:t>
      </w:r>
      <w:r>
        <w:rPr>
          <w:rFonts w:hint="eastAsia" w:ascii="仿宋" w:hAnsi="仿宋" w:eastAsia="仿宋" w:cs="仿宋"/>
          <w:b w:val="0"/>
          <w:bCs w:val="0"/>
          <w:sz w:val="28"/>
          <w:szCs w:val="28"/>
        </w:rPr>
        <w:t>；</w:t>
      </w:r>
    </w:p>
    <w:p w14:paraId="7F5FBBEC">
      <w:pPr>
        <w:spacing w:beforeLines="50" w:after="100" w:afterAutospacing="1" w:line="320" w:lineRule="exact"/>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8、独特的风道结构,温度均匀性好；</w:t>
      </w:r>
    </w:p>
    <w:p w14:paraId="48F55617">
      <w:pPr>
        <w:spacing w:beforeLines="50" w:after="100" w:afterAutospacing="1" w:line="320" w:lineRule="exact"/>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9、装有漏电保护器；</w:t>
      </w:r>
    </w:p>
    <w:p w14:paraId="08E513F1">
      <w:pPr>
        <w:spacing w:beforeLines="50" w:after="100" w:afterAutospacing="1" w:line="320" w:lineRule="exact"/>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10、具有定时功能；</w:t>
      </w:r>
      <w:bookmarkStart w:id="52" w:name="_GoBack"/>
      <w:bookmarkEnd w:id="52"/>
    </w:p>
    <w:p w14:paraId="48A39FE7">
      <w:pPr>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11、整机质保不低于3年。</w:t>
      </w:r>
    </w:p>
    <w:p w14:paraId="4CA0895D">
      <w:pPr>
        <w:jc w:val="both"/>
        <w:rPr>
          <w:rFonts w:hint="eastAsia" w:ascii="宋体" w:hAnsi="宋体" w:cs="宋体"/>
          <w:b/>
          <w:bCs/>
          <w:sz w:val="28"/>
          <w:szCs w:val="28"/>
          <w:lang w:eastAsia="zh-CN"/>
        </w:rPr>
      </w:pPr>
    </w:p>
    <w:p w14:paraId="249B586E">
      <w:pPr>
        <w:jc w:val="both"/>
        <w:rPr>
          <w:rFonts w:hint="eastAsia" w:ascii="宋体" w:hAnsi="宋体" w:cs="宋体"/>
          <w:b/>
          <w:bCs/>
          <w:sz w:val="28"/>
          <w:szCs w:val="28"/>
          <w:lang w:eastAsia="zh-CN"/>
        </w:rPr>
      </w:pPr>
    </w:p>
    <w:p w14:paraId="2735EF6C">
      <w:pPr>
        <w:jc w:val="both"/>
        <w:rPr>
          <w:rFonts w:hint="eastAsia" w:ascii="宋体" w:hAnsi="宋体" w:cs="宋体"/>
          <w:b/>
          <w:bCs/>
          <w:sz w:val="28"/>
          <w:szCs w:val="28"/>
          <w:lang w:eastAsia="zh-CN"/>
        </w:rPr>
      </w:pPr>
    </w:p>
    <w:p w14:paraId="0AA89E34">
      <w:pPr>
        <w:jc w:val="both"/>
        <w:rPr>
          <w:rFonts w:hint="eastAsia" w:ascii="宋体" w:hAnsi="宋体" w:cs="宋体"/>
          <w:b/>
          <w:bCs/>
          <w:sz w:val="28"/>
          <w:szCs w:val="28"/>
          <w:lang w:eastAsia="zh-CN"/>
        </w:rPr>
      </w:pPr>
    </w:p>
    <w:p w14:paraId="0EE99800">
      <w:pPr>
        <w:jc w:val="both"/>
        <w:rPr>
          <w:rFonts w:hint="eastAsia" w:ascii="宋体" w:hAnsi="宋体" w:cs="宋体"/>
          <w:b/>
          <w:bCs/>
          <w:sz w:val="28"/>
          <w:szCs w:val="28"/>
          <w:lang w:eastAsia="zh-CN"/>
        </w:rPr>
      </w:pPr>
    </w:p>
    <w:p w14:paraId="398621E3">
      <w:pPr>
        <w:jc w:val="both"/>
        <w:rPr>
          <w:rFonts w:hint="eastAsia" w:ascii="宋体" w:hAnsi="宋体" w:cs="宋体"/>
          <w:b/>
          <w:bCs/>
          <w:sz w:val="28"/>
          <w:szCs w:val="28"/>
          <w:lang w:eastAsia="zh-CN"/>
        </w:rPr>
      </w:pPr>
    </w:p>
    <w:p w14:paraId="6B38425E">
      <w:pPr>
        <w:jc w:val="both"/>
        <w:rPr>
          <w:rFonts w:hint="eastAsia" w:ascii="宋体" w:hAnsi="宋体" w:cs="宋体"/>
          <w:b/>
          <w:bCs/>
          <w:sz w:val="28"/>
          <w:szCs w:val="28"/>
          <w:lang w:eastAsia="zh-CN"/>
        </w:rPr>
      </w:pPr>
    </w:p>
    <w:p w14:paraId="254ACC5C">
      <w:pPr>
        <w:jc w:val="both"/>
        <w:rPr>
          <w:rFonts w:hint="eastAsia" w:ascii="宋体" w:hAnsi="宋体" w:cs="宋体"/>
          <w:b/>
          <w:bCs/>
          <w:sz w:val="28"/>
          <w:szCs w:val="28"/>
          <w:lang w:eastAsia="zh-CN"/>
        </w:rPr>
      </w:pPr>
    </w:p>
    <w:p w14:paraId="292579DB">
      <w:pPr>
        <w:jc w:val="center"/>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5" w:name="_Toc31788"/>
      <w:r>
        <w:rPr>
          <w:rFonts w:hint="eastAsia" w:ascii="宋体" w:hAnsi="宋体" w:eastAsia="宋体" w:cs="宋体"/>
          <w:sz w:val="24"/>
          <w:szCs w:val="24"/>
        </w:rPr>
        <w:t>响应文件资料清单</w:t>
      </w:r>
      <w:bookmarkEnd w:id="25"/>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6" w:name="_Toc19606"/>
      <w:r>
        <w:rPr>
          <w:rFonts w:hint="eastAsia" w:ascii="宋体" w:hAnsi="宋体" w:eastAsia="宋体" w:cs="宋体"/>
          <w:sz w:val="28"/>
          <w:szCs w:val="28"/>
        </w:rPr>
        <w:t>附件一</w:t>
      </w:r>
      <w:bookmarkEnd w:id="26"/>
    </w:p>
    <w:p w14:paraId="67402040">
      <w:pPr>
        <w:jc w:val="center"/>
        <w:rPr>
          <w:rFonts w:hint="eastAsia" w:ascii="宋体" w:hAnsi="宋体"/>
          <w:b/>
          <w:bCs/>
          <w:sz w:val="32"/>
          <w:szCs w:val="32"/>
        </w:rPr>
      </w:pPr>
      <w:bookmarkStart w:id="27"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7"/>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8" w:name="_Toc4582"/>
      <w:r>
        <w:rPr>
          <w:rFonts w:hint="eastAsia" w:ascii="宋体" w:hAnsi="宋体" w:eastAsia="宋体" w:cs="宋体"/>
          <w:sz w:val="28"/>
          <w:szCs w:val="28"/>
        </w:rPr>
        <w:t>附件二</w:t>
      </w:r>
      <w:bookmarkEnd w:id="28"/>
    </w:p>
    <w:p w14:paraId="6C917036">
      <w:pPr>
        <w:pStyle w:val="3"/>
        <w:spacing w:before="0" w:after="0" w:line="560" w:lineRule="exact"/>
        <w:ind w:firstLine="643" w:firstLineChars="200"/>
        <w:jc w:val="center"/>
        <w:rPr>
          <w:rFonts w:ascii="宋体" w:hAnsi="宋体" w:eastAsia="宋体" w:cs="宋体"/>
          <w:sz w:val="32"/>
          <w:szCs w:val="32"/>
        </w:rPr>
      </w:pPr>
      <w:bookmarkStart w:id="29" w:name="_Toc22721"/>
      <w:r>
        <w:rPr>
          <w:rFonts w:hint="eastAsia" w:ascii="宋体" w:hAnsi="宋体" w:eastAsia="宋体" w:cs="宋体"/>
          <w:sz w:val="32"/>
          <w:szCs w:val="32"/>
        </w:rPr>
        <w:t>供应商基本信息</w:t>
      </w:r>
      <w:bookmarkEnd w:id="29"/>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30" w:name="_Toc20603"/>
      <w:r>
        <w:rPr>
          <w:rFonts w:hint="eastAsia" w:ascii="宋体" w:hAnsi="宋体" w:eastAsia="宋体" w:cs="宋体"/>
          <w:sz w:val="28"/>
          <w:szCs w:val="28"/>
        </w:rPr>
        <w:t>附件三</w:t>
      </w:r>
      <w:bookmarkEnd w:id="30"/>
    </w:p>
    <w:p w14:paraId="1837C15D">
      <w:pPr>
        <w:pStyle w:val="3"/>
        <w:spacing w:before="0" w:after="0" w:line="560" w:lineRule="exact"/>
        <w:ind w:firstLine="643" w:firstLineChars="200"/>
        <w:jc w:val="center"/>
        <w:rPr>
          <w:rFonts w:ascii="宋体" w:hAnsi="宋体" w:eastAsia="宋体" w:cs="宋体"/>
          <w:sz w:val="32"/>
          <w:szCs w:val="32"/>
        </w:rPr>
      </w:pPr>
      <w:bookmarkStart w:id="31" w:name="_Toc10696"/>
      <w:bookmarkStart w:id="32" w:name="_Toc4700"/>
      <w:r>
        <w:rPr>
          <w:rFonts w:hint="eastAsia" w:ascii="宋体" w:hAnsi="宋体" w:eastAsia="宋体" w:cs="宋体"/>
          <w:sz w:val="32"/>
          <w:szCs w:val="32"/>
        </w:rPr>
        <w:t>投标授权书</w:t>
      </w:r>
      <w:bookmarkEnd w:id="31"/>
      <w:bookmarkEnd w:id="32"/>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3" w:name="_Toc26556"/>
      <w:r>
        <w:rPr>
          <w:rFonts w:hint="eastAsia" w:ascii="宋体" w:hAnsi="宋体" w:eastAsia="宋体" w:cs="宋体"/>
          <w:sz w:val="28"/>
          <w:szCs w:val="28"/>
        </w:rPr>
        <w:t>附件四</w:t>
      </w:r>
      <w:bookmarkEnd w:id="33"/>
    </w:p>
    <w:p w14:paraId="68CCE796">
      <w:pPr>
        <w:pStyle w:val="3"/>
        <w:spacing w:before="0" w:after="0" w:line="560" w:lineRule="exact"/>
        <w:ind w:firstLine="643" w:firstLineChars="200"/>
        <w:jc w:val="center"/>
        <w:rPr>
          <w:rFonts w:ascii="宋体" w:hAnsi="宋体" w:eastAsia="宋体" w:cs="宋体"/>
          <w:sz w:val="32"/>
          <w:szCs w:val="32"/>
        </w:rPr>
      </w:pPr>
      <w:bookmarkStart w:id="34" w:name="_Toc29263"/>
      <w:bookmarkStart w:id="35" w:name="_Toc5130"/>
      <w:bookmarkStart w:id="36" w:name="_Toc417045478"/>
      <w:r>
        <w:rPr>
          <w:rFonts w:hint="eastAsia" w:ascii="宋体" w:hAnsi="宋体" w:eastAsia="宋体" w:cs="宋体"/>
          <w:sz w:val="32"/>
          <w:szCs w:val="32"/>
        </w:rPr>
        <w:t>投标函</w:t>
      </w:r>
      <w:bookmarkEnd w:id="34"/>
      <w:bookmarkEnd w:id="35"/>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7" w:name="_Toc20869"/>
      <w:r>
        <w:rPr>
          <w:rFonts w:hint="eastAsia" w:ascii="宋体" w:hAnsi="宋体" w:eastAsia="宋体" w:cs="宋体"/>
          <w:sz w:val="28"/>
          <w:szCs w:val="28"/>
        </w:rPr>
        <w:t>附件</w:t>
      </w:r>
      <w:bookmarkEnd w:id="36"/>
      <w:r>
        <w:rPr>
          <w:rFonts w:hint="eastAsia" w:ascii="宋体" w:hAnsi="宋体" w:eastAsia="宋体" w:cs="宋体"/>
          <w:sz w:val="28"/>
          <w:szCs w:val="28"/>
        </w:rPr>
        <w:t>五</w:t>
      </w:r>
      <w:bookmarkEnd w:id="37"/>
    </w:p>
    <w:bookmarkEnd w:id="24"/>
    <w:p w14:paraId="1BB16914">
      <w:pPr>
        <w:pStyle w:val="3"/>
        <w:spacing w:before="0" w:after="0" w:line="560" w:lineRule="exact"/>
        <w:ind w:firstLine="643" w:firstLineChars="200"/>
        <w:jc w:val="center"/>
        <w:rPr>
          <w:rFonts w:ascii="宋体" w:hAnsi="宋体" w:eastAsia="宋体" w:cs="宋体"/>
          <w:sz w:val="24"/>
          <w:szCs w:val="24"/>
          <w:lang w:val="zh-CN"/>
        </w:rPr>
      </w:pPr>
      <w:bookmarkStart w:id="38" w:name="_Toc26949"/>
      <w:bookmarkStart w:id="39" w:name="_Toc15058"/>
      <w:r>
        <w:rPr>
          <w:rFonts w:hint="eastAsia" w:ascii="宋体" w:hAnsi="宋体" w:eastAsia="宋体" w:cs="宋体"/>
          <w:sz w:val="32"/>
          <w:szCs w:val="32"/>
          <w:lang w:val="zh-CN"/>
        </w:rPr>
        <w:t>无重大违法记录声明函</w:t>
      </w:r>
      <w:bookmarkEnd w:id="38"/>
      <w:bookmarkEnd w:id="39"/>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40" w:name="_Toc363199274"/>
    </w:p>
    <w:p w14:paraId="02E5078C">
      <w:pPr>
        <w:pStyle w:val="3"/>
        <w:spacing w:before="0" w:after="0" w:line="560" w:lineRule="exact"/>
        <w:rPr>
          <w:rFonts w:ascii="宋体" w:hAnsi="宋体" w:eastAsia="宋体" w:cs="宋体"/>
          <w:sz w:val="24"/>
          <w:szCs w:val="24"/>
        </w:rPr>
      </w:pPr>
      <w:bookmarkStart w:id="41" w:name="_Toc7900"/>
      <w:r>
        <w:rPr>
          <w:rFonts w:hint="eastAsia" w:ascii="宋体" w:hAnsi="宋体" w:eastAsia="宋体" w:cs="宋体"/>
          <w:sz w:val="28"/>
          <w:szCs w:val="28"/>
        </w:rPr>
        <w:t>附件</w:t>
      </w:r>
      <w:bookmarkEnd w:id="40"/>
      <w:r>
        <w:rPr>
          <w:rFonts w:hint="eastAsia" w:ascii="宋体" w:hAnsi="宋体" w:eastAsia="宋体" w:cs="宋体"/>
          <w:sz w:val="28"/>
          <w:szCs w:val="28"/>
        </w:rPr>
        <w:t>六</w:t>
      </w:r>
      <w:bookmarkEnd w:id="41"/>
    </w:p>
    <w:p w14:paraId="301963D4">
      <w:pPr>
        <w:pStyle w:val="37"/>
        <w:ind w:left="0" w:leftChars="0" w:firstLine="0" w:firstLineChars="0"/>
      </w:pPr>
      <w:bookmarkStart w:id="42"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3" w:name="_Toc17243"/>
      <w:bookmarkStart w:id="44" w:name="_Toc25238"/>
      <w:bookmarkStart w:id="45" w:name="_Toc17280"/>
      <w:r>
        <w:rPr>
          <w:rFonts w:hint="eastAsia" w:ascii="宋体" w:hAnsi="宋体" w:eastAsia="宋体" w:cs="宋体"/>
          <w:sz w:val="32"/>
          <w:szCs w:val="32"/>
          <w:lang w:val="zh-CN"/>
        </w:rPr>
        <w:t>技术参数响应情况表</w:t>
      </w:r>
      <w:bookmarkEnd w:id="43"/>
      <w:bookmarkEnd w:id="44"/>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5"/>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6" w:name="_Toc4795"/>
      <w:r>
        <w:rPr>
          <w:rFonts w:hint="eastAsia" w:ascii="宋体" w:hAnsi="宋体" w:cs="宋体"/>
          <w:sz w:val="28"/>
          <w:szCs w:val="28"/>
        </w:rPr>
        <w:t>附件</w:t>
      </w:r>
      <w:bookmarkEnd w:id="42"/>
      <w:r>
        <w:rPr>
          <w:rFonts w:hint="eastAsia" w:ascii="宋体" w:hAnsi="宋体" w:cs="宋体"/>
          <w:sz w:val="28"/>
          <w:szCs w:val="28"/>
        </w:rPr>
        <w:t>七</w:t>
      </w:r>
      <w:bookmarkEnd w:id="46"/>
    </w:p>
    <w:p w14:paraId="5084A1AD">
      <w:pPr>
        <w:pStyle w:val="3"/>
        <w:spacing w:before="0" w:after="0" w:line="560" w:lineRule="exact"/>
        <w:ind w:firstLine="643" w:firstLineChars="200"/>
        <w:jc w:val="center"/>
        <w:rPr>
          <w:rFonts w:ascii="宋体" w:hAnsi="宋体" w:eastAsia="宋体" w:cs="宋体"/>
          <w:sz w:val="32"/>
          <w:szCs w:val="32"/>
        </w:rPr>
      </w:pPr>
      <w:bookmarkStart w:id="47" w:name="_Toc18625"/>
      <w:bookmarkStart w:id="48" w:name="_Toc8694"/>
      <w:r>
        <w:rPr>
          <w:rFonts w:hint="eastAsia" w:ascii="宋体" w:hAnsi="宋体" w:eastAsia="宋体" w:cs="宋体"/>
          <w:sz w:val="32"/>
          <w:szCs w:val="32"/>
        </w:rPr>
        <w:t>相关服务承诺函</w:t>
      </w:r>
      <w:bookmarkEnd w:id="47"/>
      <w:bookmarkEnd w:id="48"/>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9"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9"/>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50" w:name="_Toc28850"/>
      <w:bookmarkStart w:id="51" w:name="_Toc29744"/>
      <w:r>
        <w:rPr>
          <w:rFonts w:hint="eastAsia" w:ascii="宋体" w:hAnsi="宋体" w:eastAsia="宋体" w:cs="宋体"/>
          <w:b w:val="0"/>
          <w:bCs/>
          <w:sz w:val="24"/>
          <w:szCs w:val="24"/>
        </w:rPr>
        <w:t>业绩合同、产品原厂家的宣传彩页等谈判文件要求和供应商认为需要提供的其它说明和资料</w:t>
      </w:r>
      <w:bookmarkEnd w:id="50"/>
      <w:bookmarkEnd w:id="51"/>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w:t>
      </w:r>
      <w:r>
        <w:rPr>
          <w:rFonts w:hint="eastAsia" w:ascii="黑体" w:hAnsi="宋体" w:eastAsia="黑体" w:cs="黑体"/>
          <w:kern w:val="2"/>
          <w:sz w:val="36"/>
          <w:szCs w:val="36"/>
          <w:u w:val="single"/>
          <w:lang w:val="en-US" w:eastAsia="zh-CN" w:bidi="ar"/>
        </w:rPr>
        <w:t>电热恒温培养箱</w:t>
      </w:r>
      <w:r>
        <w:rPr>
          <w:rFonts w:hint="eastAsia" w:ascii="黑体" w:hAnsi="宋体" w:eastAsia="黑体" w:cs="黑体"/>
          <w:kern w:val="2"/>
          <w:sz w:val="36"/>
          <w:szCs w:val="36"/>
          <w:lang w:val="en-US" w:eastAsia="zh-CN" w:bidi="ar"/>
        </w:rPr>
        <w:t>项目竞争性谈判（二）轮报价表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w:t>
      </w:r>
      <w:r>
        <w:rPr>
          <w:rFonts w:hint="eastAsia" w:ascii="宋体" w:hAnsi="宋体" w:cs="宋体"/>
          <w:kern w:val="2"/>
          <w:sz w:val="28"/>
          <w:szCs w:val="28"/>
          <w:u w:val="single"/>
          <w:lang w:val="en-US" w:eastAsia="zh-CN" w:bidi="ar"/>
        </w:rPr>
        <w:t>电热恒温培养箱</w:t>
      </w:r>
      <w:r>
        <w:rPr>
          <w:rFonts w:hint="eastAsia" w:ascii="宋体" w:hAnsi="宋体" w:eastAsia="宋体" w:cs="宋体"/>
          <w:kern w:val="2"/>
          <w:sz w:val="28"/>
          <w:szCs w:val="28"/>
          <w:lang w:val="en-US" w:eastAsia="zh-CN" w:bidi="ar"/>
        </w:rPr>
        <w:t>项目进行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3"/>
        <w:keepNext w:val="0"/>
        <w:keepLines w:val="0"/>
        <w:widowControl w:val="0"/>
        <w:suppressLineNumbers w:val="0"/>
        <w:spacing w:before="0" w:beforeAutospacing="0" w:after="120" w:afterAutospacing="0"/>
        <w:ind w:left="0" w:right="0" w:firstLine="240" w:firstLineChars="100"/>
        <w:jc w:val="both"/>
        <w:rPr>
          <w:lang w:val="en-US"/>
        </w:rPr>
      </w:pPr>
    </w:p>
    <w:tbl>
      <w:tblPr>
        <w:tblStyle w:val="38"/>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kern w:val="2"/>
                <w:sz w:val="28"/>
                <w:szCs w:val="28"/>
                <w:lang w:val="en-US" w:eastAsia="zh-CN" w:bidi="ar"/>
              </w:rPr>
              <w:t>六安市中医院</w:t>
            </w:r>
            <w:r>
              <w:rPr>
                <w:rFonts w:hint="eastAsia" w:ascii="宋体" w:hAnsi="宋体" w:cs="宋体"/>
                <w:kern w:val="2"/>
                <w:sz w:val="28"/>
                <w:szCs w:val="28"/>
                <w:lang w:val="en-US" w:eastAsia="zh-CN" w:bidi="ar"/>
              </w:rPr>
              <w:t>电热恒温培养箱</w:t>
            </w:r>
            <w:r>
              <w:rPr>
                <w:rFonts w:hint="eastAsia" w:ascii="宋体" w:hAnsi="宋体" w:eastAsia="宋体" w:cs="宋体"/>
                <w:kern w:val="2"/>
                <w:sz w:val="28"/>
                <w:szCs w:val="28"/>
                <w:lang w:val="en-US" w:eastAsia="zh-CN" w:bidi="ar"/>
              </w:rPr>
              <w:t>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3</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27</w:t>
      </w:r>
      <w:r>
        <w:rPr>
          <w:rFonts w:hint="eastAsia" w:ascii="宋体" w:hAnsi="宋体" w:eastAsia="宋体" w:cs="宋体"/>
          <w:kern w:val="2"/>
          <w:sz w:val="28"/>
          <w:szCs w:val="28"/>
          <w:lang w:val="en-US" w:eastAsia="zh-CN" w:bidi="ar"/>
        </w:rPr>
        <w:t>日</w:t>
      </w:r>
    </w:p>
    <w:p w14:paraId="450730F6">
      <w:pPr>
        <w:pStyle w:val="33"/>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
    <w:nsid w:val="65F3CFC8"/>
    <w:multiLevelType w:val="singleLevel"/>
    <w:tmpl w:val="65F3CFC8"/>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7579A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6555</Words>
  <Characters>6824</Characters>
  <Lines>127</Lines>
  <Paragraphs>35</Paragraphs>
  <TotalTime>41</TotalTime>
  <ScaleCrop>false</ScaleCrop>
  <LinksUpToDate>false</LinksUpToDate>
  <CharactersWithSpaces>7430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2025-03-21T07:45:18Z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63FEB6EDD7D94105912A16AF536B6382_13</vt:lpwstr>
  </property>
  <property fmtid="{D5CDD505-2E9C-101B-9397-08002B2CF9AE}" pid="4" name="KSOTemplateDocerSaveRecord">
    <vt:lpwstr>eyJoZGlkIjoiZDIwYjQzOTAxZGNlM2UwMTJhZTkyMTgxYWJkNjI2ZWIiLCJ1c2VySWQiOiIyNTU3NTM2NDYifQ==</vt:lpwstr>
  </property>
</Properties>
</file>