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FF8B">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lang w:eastAsia="zh-CN"/>
        </w:rPr>
        <w:t>拟购：</w:t>
      </w:r>
      <w:r>
        <w:rPr>
          <w:rFonts w:hint="eastAsia" w:asciiTheme="majorEastAsia" w:hAnsiTheme="majorEastAsia" w:eastAsiaTheme="majorEastAsia"/>
          <w:b/>
          <w:sz w:val="32"/>
          <w:szCs w:val="32"/>
          <w:lang w:val="en-US" w:eastAsia="zh-CN"/>
        </w:rPr>
        <w:t xml:space="preserve"> </w:t>
      </w:r>
      <w:bookmarkStart w:id="0" w:name="_GoBack"/>
      <w:bookmarkEnd w:id="0"/>
      <w:r>
        <w:rPr>
          <w:rFonts w:hint="eastAsia" w:asciiTheme="majorEastAsia" w:hAnsiTheme="majorEastAsia" w:eastAsiaTheme="majorEastAsia"/>
          <w:b/>
          <w:sz w:val="32"/>
          <w:szCs w:val="32"/>
        </w:rPr>
        <w:t>六安市中医院学术报告厅LED屏幕及音</w:t>
      </w:r>
      <w:r>
        <w:rPr>
          <w:rFonts w:hint="eastAsia" w:asciiTheme="majorEastAsia" w:hAnsiTheme="majorEastAsia" w:eastAsiaTheme="majorEastAsia"/>
          <w:b/>
          <w:sz w:val="32"/>
          <w:szCs w:val="32"/>
          <w:lang w:eastAsia="zh-CN"/>
        </w:rPr>
        <w:t>箱</w:t>
      </w:r>
      <w:r>
        <w:rPr>
          <w:rFonts w:hint="eastAsia" w:asciiTheme="majorEastAsia" w:hAnsiTheme="majorEastAsia" w:eastAsiaTheme="majorEastAsia"/>
          <w:b/>
          <w:sz w:val="32"/>
          <w:szCs w:val="32"/>
        </w:rPr>
        <w:t>维修参数论证征集意见表</w:t>
      </w:r>
    </w:p>
    <w:p w14:paraId="36FC8412">
      <w:pPr>
        <w:spacing w:line="320" w:lineRule="exact"/>
        <w:jc w:val="center"/>
        <w:rPr>
          <w:rFonts w:asciiTheme="majorEastAsia" w:hAnsiTheme="majorEastAsia" w:eastAsiaTheme="majorEastAsia"/>
          <w:b/>
          <w:sz w:val="32"/>
          <w:szCs w:val="32"/>
        </w:rPr>
      </w:pPr>
    </w:p>
    <w:p w14:paraId="443CA510">
      <w:pPr>
        <w:spacing w:line="300" w:lineRule="exact"/>
        <w:rPr>
          <w:rFonts w:hint="eastAsia" w:ascii="仿宋" w:hAnsi="仿宋" w:eastAsia="仿宋"/>
          <w:szCs w:val="21"/>
          <w:u w:val="single"/>
          <w:lang w:val="en-US" w:eastAsia="zh-CN"/>
        </w:rPr>
      </w:pPr>
      <w:r>
        <w:rPr>
          <w:rFonts w:hint="eastAsia" w:ascii="仿宋" w:hAnsi="仿宋" w:eastAsia="仿宋"/>
          <w:szCs w:val="21"/>
        </w:rPr>
        <w:t>供应商、联系人及电话（加盖公章）：</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5C82CE79">
      <w:pPr>
        <w:spacing w:line="300" w:lineRule="exact"/>
        <w:rPr>
          <w:rFonts w:hint="default" w:ascii="仿宋" w:hAnsi="仿宋" w:eastAsia="仿宋"/>
          <w:szCs w:val="21"/>
          <w:u w:val="single"/>
          <w:lang w:val="en-US" w:eastAsia="zh-CN"/>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55D9E2C">
      <w:pPr>
        <w:pStyle w:val="2"/>
        <w:rPr>
          <w:rFonts w:hint="default" w:eastAsia="仿宋"/>
          <w:lang w:val="en-US" w:eastAsia="zh-CN"/>
        </w:rPr>
      </w:pPr>
      <w:r>
        <w:rPr>
          <w:rFonts w:hint="eastAsia" w:ascii="仿宋" w:hAnsi="仿宋" w:eastAsia="仿宋"/>
          <w:szCs w:val="21"/>
          <w:u w:val="single"/>
          <w:lang w:val="en-US" w:eastAsia="zh-CN"/>
        </w:rPr>
        <w:t xml:space="preserve">                                                                                        </w:t>
      </w:r>
    </w:p>
    <w:p w14:paraId="04198AD8">
      <w:pPr>
        <w:spacing w:line="300" w:lineRule="exact"/>
        <w:ind w:firstLine="422" w:firstLineChars="200"/>
        <w:rPr>
          <w:rFonts w:ascii="仿宋" w:hAnsi="仿宋" w:eastAsia="仿宋"/>
          <w:b/>
          <w:szCs w:val="21"/>
        </w:rPr>
      </w:pPr>
      <w:r>
        <w:rPr>
          <w:rFonts w:hint="eastAsia" w:ascii="仿宋" w:hAnsi="仿宋" w:eastAsia="仿宋"/>
          <w:b/>
          <w:szCs w:val="21"/>
        </w:rPr>
        <w:t>备注：</w:t>
      </w:r>
    </w:p>
    <w:p w14:paraId="13D9E9EC">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【设备科□、信息管理部</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14:paraId="462EEF7B">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5"/>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6F3FBD15">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451318F7">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549E4C90">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1FF50BD8">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5"/>
          <w:rFonts w:hint="eastAsia" w:ascii="仿宋" w:hAnsi="仿宋" w:eastAsia="仿宋" w:cs="仿宋"/>
          <w:b/>
          <w:szCs w:val="21"/>
        </w:rPr>
        <w:t>或具备CMA【或CNAS】资质检测机构）</w:t>
      </w:r>
      <w:r>
        <w:rPr>
          <w:rStyle w:val="15"/>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5"/>
          <w:rFonts w:hint="eastAsia" w:ascii="仿宋" w:hAnsi="仿宋" w:eastAsia="仿宋" w:cs="仿宋"/>
          <w:bCs/>
          <w:szCs w:val="21"/>
        </w:rPr>
        <w:t>食药监局或其下属单位或省级医疗器械检验机构或省级食品药品检验机构等）。</w:t>
      </w:r>
    </w:p>
    <w:p w14:paraId="4E8305DB">
      <w:pPr>
        <w:spacing w:line="320" w:lineRule="exact"/>
        <w:rPr>
          <w:rFonts w:ascii="仿宋" w:hAnsi="仿宋" w:eastAsia="仿宋"/>
          <w:sz w:val="24"/>
          <w:szCs w:val="24"/>
        </w:rPr>
      </w:pPr>
    </w:p>
    <w:p w14:paraId="2FFBF55D">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1"/>
        <w:gridCol w:w="1372"/>
        <w:gridCol w:w="4778"/>
        <w:gridCol w:w="553"/>
        <w:gridCol w:w="676"/>
        <w:gridCol w:w="690"/>
        <w:gridCol w:w="854"/>
      </w:tblGrid>
      <w:tr w14:paraId="26E7C1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634" w:type="dxa"/>
            <w:gridSpan w:val="4"/>
          </w:tcPr>
          <w:p w14:paraId="7BB6257C">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676" w:type="dxa"/>
            <w:vMerge w:val="restart"/>
            <w:vAlign w:val="center"/>
          </w:tcPr>
          <w:p w14:paraId="67EFF6B6">
            <w:pPr>
              <w:spacing w:line="320" w:lineRule="exact"/>
              <w:jc w:val="center"/>
              <w:rPr>
                <w:rFonts w:ascii="仿宋" w:hAnsi="仿宋"/>
                <w:bCs/>
                <w:szCs w:val="21"/>
              </w:rPr>
            </w:pPr>
            <w:r>
              <w:rPr>
                <w:rFonts w:hint="eastAsia" w:ascii="仿宋" w:hAnsi="仿宋" w:eastAsia="仿宋"/>
                <w:bCs/>
                <w:szCs w:val="21"/>
              </w:rPr>
              <w:t>响应情况</w:t>
            </w:r>
          </w:p>
        </w:tc>
        <w:tc>
          <w:tcPr>
            <w:tcW w:w="690" w:type="dxa"/>
            <w:vMerge w:val="restart"/>
            <w:vAlign w:val="center"/>
          </w:tcPr>
          <w:p w14:paraId="072FA95E">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854" w:type="dxa"/>
            <w:vMerge w:val="restart"/>
          </w:tcPr>
          <w:p w14:paraId="21FC377E">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95A7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931" w:type="dxa"/>
            <w:vAlign w:val="center"/>
          </w:tcPr>
          <w:p w14:paraId="0EB181BF">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设备名称</w:t>
            </w:r>
          </w:p>
        </w:tc>
        <w:tc>
          <w:tcPr>
            <w:tcW w:w="1372" w:type="dxa"/>
            <w:vAlign w:val="center"/>
          </w:tcPr>
          <w:p w14:paraId="71FA2CB0">
            <w:pPr>
              <w:spacing w:line="320" w:lineRule="exact"/>
              <w:jc w:val="center"/>
              <w:rPr>
                <w:rFonts w:ascii="仿宋" w:hAnsi="仿宋" w:eastAsia="仿宋"/>
                <w:bCs/>
                <w:szCs w:val="21"/>
              </w:rPr>
            </w:pPr>
            <w:r>
              <w:rPr>
                <w:rFonts w:hint="eastAsia" w:ascii="仿宋" w:hAnsi="仿宋" w:eastAsia="仿宋"/>
                <w:bCs/>
                <w:szCs w:val="21"/>
              </w:rPr>
              <w:t>参数名称</w:t>
            </w:r>
          </w:p>
        </w:tc>
        <w:tc>
          <w:tcPr>
            <w:tcW w:w="4778" w:type="dxa"/>
            <w:vAlign w:val="center"/>
          </w:tcPr>
          <w:p w14:paraId="773CB47B">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53" w:type="dxa"/>
          </w:tcPr>
          <w:p w14:paraId="1BCEB0E8">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676" w:type="dxa"/>
            <w:vMerge w:val="continue"/>
          </w:tcPr>
          <w:p w14:paraId="63507D94">
            <w:pPr>
              <w:spacing w:line="320" w:lineRule="exact"/>
              <w:jc w:val="center"/>
              <w:rPr>
                <w:rFonts w:ascii="仿宋" w:hAnsi="仿宋" w:eastAsia="仿宋"/>
                <w:bCs/>
                <w:szCs w:val="21"/>
              </w:rPr>
            </w:pPr>
          </w:p>
        </w:tc>
        <w:tc>
          <w:tcPr>
            <w:tcW w:w="690" w:type="dxa"/>
            <w:vMerge w:val="continue"/>
          </w:tcPr>
          <w:p w14:paraId="57DFE18D">
            <w:pPr>
              <w:spacing w:line="320" w:lineRule="exact"/>
              <w:rPr>
                <w:rFonts w:ascii="仿宋" w:hAnsi="仿宋" w:eastAsia="仿宋"/>
                <w:bCs/>
                <w:szCs w:val="21"/>
              </w:rPr>
            </w:pPr>
          </w:p>
        </w:tc>
        <w:tc>
          <w:tcPr>
            <w:tcW w:w="854" w:type="dxa"/>
            <w:vMerge w:val="continue"/>
          </w:tcPr>
          <w:p w14:paraId="7F01BEA4">
            <w:pPr>
              <w:spacing w:line="320" w:lineRule="exact"/>
              <w:rPr>
                <w:rFonts w:ascii="仿宋" w:hAnsi="仿宋" w:eastAsia="仿宋"/>
                <w:bCs/>
                <w:szCs w:val="21"/>
              </w:rPr>
            </w:pPr>
          </w:p>
        </w:tc>
      </w:tr>
      <w:tr w14:paraId="1FAB2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 w:hRule="atLeast"/>
        </w:trPr>
        <w:tc>
          <w:tcPr>
            <w:tcW w:w="931" w:type="dxa"/>
            <w:vAlign w:val="center"/>
          </w:tcPr>
          <w:p w14:paraId="7709EAE0">
            <w:pPr>
              <w:spacing w:line="320" w:lineRule="exact"/>
              <w:jc w:val="left"/>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LED模组更换</w:t>
            </w:r>
          </w:p>
        </w:tc>
        <w:tc>
          <w:tcPr>
            <w:tcW w:w="1372" w:type="dxa"/>
            <w:vAlign w:val="center"/>
          </w:tcPr>
          <w:p w14:paraId="56B6F214">
            <w:pPr>
              <w:widowControl/>
              <w:jc w:val="center"/>
              <w:rPr>
                <w:rFonts w:hint="eastAsia" w:ascii="宋体" w:hAnsi="宋体" w:eastAsia="宋体" w:cs="宋体"/>
                <w:bCs/>
                <w:kern w:val="2"/>
                <w:sz w:val="20"/>
                <w:szCs w:val="20"/>
                <w:lang w:val="en-US" w:eastAsia="zh-CN" w:bidi="ar-SA"/>
              </w:rPr>
            </w:pPr>
            <w:r>
              <w:rPr>
                <w:rFonts w:hint="eastAsia" w:ascii="宋体" w:hAnsi="宋体" w:eastAsia="宋体" w:cs="宋体"/>
                <w:bCs/>
                <w:kern w:val="2"/>
                <w:sz w:val="20"/>
                <w:szCs w:val="20"/>
                <w:lang w:val="en-US" w:eastAsia="zh-CN" w:bidi="ar-SA"/>
              </w:rPr>
              <w:t>利亚德VED2.5   （20块）</w:t>
            </w:r>
          </w:p>
        </w:tc>
        <w:tc>
          <w:tcPr>
            <w:tcW w:w="4778" w:type="dxa"/>
            <w:vAlign w:val="top"/>
          </w:tcPr>
          <w:p w14:paraId="6A0ED1AD">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像素结构：表贴三合一 LED</w:t>
            </w:r>
          </w:p>
          <w:p w14:paraId="7200EFE7">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像素间距（mm）：2.5模组分辨率（W×H））96×96</w:t>
            </w:r>
          </w:p>
          <w:p w14:paraId="7DD2B086">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模组尺寸（mm）：约240（W）X24（H）X16（D）</w:t>
            </w:r>
          </w:p>
          <w:p w14:paraId="731EFCB6">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模组重量（kg）：≤0.61</w:t>
            </w:r>
          </w:p>
          <w:p w14:paraId="3D2EF2A8">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单元面积(m2) ：约 0.0576 像素密度（点/m2）：160000 单点亮度校正：有 单点颜色校正：有  光学参数 显示屏亮度（nits）：600</w:t>
            </w:r>
          </w:p>
          <w:p w14:paraId="1640E6D6">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色温（K）：3000—10000可调 水平视角（ °）：160 垂直视角（ °）：140 发光点中心距偏差：&lt;3% 亮度均匀性：≥97% 色度均匀性：±0.003Cx,Cy 之内 最大对比度  ：5000:13、电气参数</w:t>
            </w:r>
          </w:p>
          <w:p w14:paraId="4D3AE144">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功耗（W/m2）峰值: ≤ 560；平均: ≤187 供电要求   ：AC100V/240V（50/60Hz） 4、处理性能</w:t>
            </w:r>
          </w:p>
          <w:p w14:paraId="37B0F8AC">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驱动方式：恒流驱动,大电流驱动IC，驱动电流≧50mA， 支持逐点亮度、色度校正：校正数据存储在模组里 换帧频率（Hz）：50&amp;60</w:t>
            </w:r>
          </w:p>
          <w:p w14:paraId="535249F9">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刷新率（Hz） ：1920-3000 5、使用参数   寿命典型值（h）：5万</w:t>
            </w:r>
          </w:p>
          <w:p w14:paraId="0F3F8528">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温度范围（℃）：工作温度： -10 — 40 存储温度：-20 — 60</w:t>
            </w:r>
          </w:p>
          <w:p w14:paraId="6AF01256">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Cs/>
                <w:sz w:val="20"/>
                <w:szCs w:val="20"/>
              </w:rPr>
            </w:pPr>
            <w:r>
              <w:rPr>
                <w:rFonts w:hint="eastAsia" w:ascii="宋体" w:hAnsi="宋体" w:eastAsia="宋体" w:cs="宋体"/>
                <w:bCs/>
                <w:sz w:val="20"/>
                <w:szCs w:val="20"/>
              </w:rPr>
              <w:t>湿度范围（RH）：工作 : 10 - 80%（无凝露）   储存 : 10 - 85%</w:t>
            </w:r>
          </w:p>
          <w:p w14:paraId="22873FCD">
            <w:pPr>
              <w:pStyle w:val="2"/>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0"/>
                <w:szCs w:val="20"/>
              </w:rPr>
            </w:pPr>
            <w:r>
              <w:rPr>
                <w:rFonts w:hint="eastAsia" w:ascii="宋体" w:hAnsi="宋体" w:eastAsia="宋体" w:cs="宋体"/>
                <w:bCs/>
                <w:sz w:val="20"/>
                <w:szCs w:val="20"/>
              </w:rPr>
              <w:t>★与本次维修的大屏模组同品牌、同型号、同批次或接近批次。本次需要维修的大屏幕为2018年生产、实施完工。</w:t>
            </w:r>
          </w:p>
        </w:tc>
        <w:tc>
          <w:tcPr>
            <w:tcW w:w="553" w:type="dxa"/>
          </w:tcPr>
          <w:p w14:paraId="537184F6">
            <w:pPr>
              <w:spacing w:line="320" w:lineRule="exact"/>
              <w:jc w:val="left"/>
              <w:rPr>
                <w:rFonts w:hint="eastAsia" w:asciiTheme="majorEastAsia" w:hAnsiTheme="majorEastAsia" w:eastAsiaTheme="majorEastAsia" w:cstheme="majorEastAsia"/>
                <w:bCs/>
                <w:sz w:val="20"/>
                <w:szCs w:val="20"/>
              </w:rPr>
            </w:pPr>
          </w:p>
          <w:p w14:paraId="31ACD2DF">
            <w:pPr>
              <w:spacing w:line="320" w:lineRule="exact"/>
              <w:jc w:val="left"/>
              <w:rPr>
                <w:rFonts w:hint="eastAsia" w:asciiTheme="majorEastAsia" w:hAnsiTheme="majorEastAsia" w:eastAsiaTheme="majorEastAsia" w:cstheme="majorEastAsia"/>
                <w:bCs/>
                <w:sz w:val="20"/>
                <w:szCs w:val="20"/>
                <w:lang w:val="en-US" w:eastAsia="zh-CN"/>
              </w:rPr>
            </w:pPr>
          </w:p>
        </w:tc>
        <w:tc>
          <w:tcPr>
            <w:tcW w:w="676" w:type="dxa"/>
          </w:tcPr>
          <w:p w14:paraId="3D88D638">
            <w:pPr>
              <w:spacing w:line="320" w:lineRule="exact"/>
              <w:jc w:val="center"/>
              <w:rPr>
                <w:rFonts w:hint="eastAsia" w:asciiTheme="majorEastAsia" w:hAnsiTheme="majorEastAsia" w:eastAsiaTheme="majorEastAsia" w:cstheme="majorEastAsia"/>
                <w:bCs/>
                <w:sz w:val="20"/>
                <w:szCs w:val="20"/>
                <w:lang w:val="en-US" w:eastAsia="zh-CN"/>
              </w:rPr>
            </w:pPr>
          </w:p>
          <w:p w14:paraId="51DB713E">
            <w:pPr>
              <w:spacing w:line="320" w:lineRule="exact"/>
              <w:jc w:val="both"/>
              <w:rPr>
                <w:rFonts w:hint="eastAsia" w:asciiTheme="majorEastAsia" w:hAnsiTheme="majorEastAsia" w:eastAsiaTheme="majorEastAsia" w:cstheme="majorEastAsia"/>
                <w:bCs/>
                <w:sz w:val="20"/>
                <w:szCs w:val="20"/>
                <w:lang w:val="en-US" w:eastAsia="zh-CN"/>
              </w:rPr>
            </w:pPr>
          </w:p>
        </w:tc>
        <w:tc>
          <w:tcPr>
            <w:tcW w:w="690" w:type="dxa"/>
          </w:tcPr>
          <w:p w14:paraId="4D089F84">
            <w:pPr>
              <w:spacing w:line="320" w:lineRule="exact"/>
              <w:rPr>
                <w:rFonts w:hint="eastAsia" w:asciiTheme="majorEastAsia" w:hAnsiTheme="majorEastAsia" w:eastAsiaTheme="majorEastAsia" w:cstheme="majorEastAsia"/>
                <w:bCs/>
                <w:sz w:val="20"/>
                <w:szCs w:val="20"/>
              </w:rPr>
            </w:pPr>
          </w:p>
          <w:p w14:paraId="08B4FF6D">
            <w:pPr>
              <w:rPr>
                <w:rFonts w:hint="eastAsia" w:asciiTheme="majorEastAsia" w:hAnsiTheme="majorEastAsia" w:eastAsiaTheme="majorEastAsia" w:cstheme="majorEastAsia"/>
                <w:sz w:val="20"/>
                <w:szCs w:val="20"/>
                <w:lang w:val="en-US" w:eastAsia="zh-CN"/>
              </w:rPr>
            </w:pPr>
          </w:p>
        </w:tc>
        <w:tc>
          <w:tcPr>
            <w:tcW w:w="854" w:type="dxa"/>
          </w:tcPr>
          <w:p w14:paraId="77AA73AF">
            <w:pPr>
              <w:spacing w:line="320" w:lineRule="exact"/>
              <w:rPr>
                <w:rFonts w:hint="eastAsia" w:asciiTheme="majorEastAsia" w:hAnsiTheme="majorEastAsia" w:eastAsiaTheme="majorEastAsia" w:cstheme="majorEastAsia"/>
                <w:bCs/>
                <w:sz w:val="20"/>
                <w:szCs w:val="20"/>
              </w:rPr>
            </w:pPr>
          </w:p>
        </w:tc>
      </w:tr>
      <w:tr w14:paraId="390264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931" w:type="dxa"/>
            <w:vAlign w:val="center"/>
          </w:tcPr>
          <w:p w14:paraId="68FC25A0">
            <w:pPr>
              <w:spacing w:line="320" w:lineRule="exact"/>
              <w:jc w:val="left"/>
              <w:rPr>
                <w:rFonts w:hint="eastAsia" w:ascii="宋体" w:hAnsi="宋体" w:eastAsia="宋体" w:cs="宋体"/>
                <w:bCs/>
                <w:sz w:val="20"/>
                <w:szCs w:val="20"/>
                <w:lang w:eastAsia="zh-CN"/>
              </w:rPr>
            </w:pPr>
            <w:r>
              <w:rPr>
                <w:rFonts w:hint="eastAsia" w:ascii="宋体" w:hAnsi="宋体" w:eastAsia="宋体" w:cs="宋体"/>
                <w:bCs/>
                <w:sz w:val="20"/>
                <w:szCs w:val="20"/>
                <w:lang w:eastAsia="zh-CN"/>
              </w:rPr>
              <w:t>发送卡</w:t>
            </w:r>
          </w:p>
        </w:tc>
        <w:tc>
          <w:tcPr>
            <w:tcW w:w="1372" w:type="dxa"/>
            <w:vAlign w:val="center"/>
          </w:tcPr>
          <w:p w14:paraId="4D03F51B">
            <w:pPr>
              <w:pStyle w:val="3"/>
              <w:ind w:firstLine="0"/>
              <w:jc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诺瓦MSD600（3块）</w:t>
            </w:r>
          </w:p>
        </w:tc>
        <w:tc>
          <w:tcPr>
            <w:tcW w:w="4778" w:type="dxa"/>
            <w:vAlign w:val="center"/>
          </w:tcPr>
          <w:p w14:paraId="403F6FEE">
            <w:pPr>
              <w:jc w:val="left"/>
              <w:rPr>
                <w:rFonts w:hint="eastAsia" w:ascii="宋体" w:hAnsi="宋体" w:eastAsia="宋体" w:cs="宋体"/>
                <w:bCs/>
                <w:sz w:val="20"/>
                <w:szCs w:val="20"/>
              </w:rPr>
            </w:pPr>
            <w:r>
              <w:rPr>
                <w:rFonts w:hint="eastAsia" w:ascii="宋体" w:hAnsi="宋体" w:eastAsia="宋体" w:cs="宋体"/>
                <w:bCs/>
                <w:sz w:val="20"/>
                <w:szCs w:val="20"/>
              </w:rPr>
              <w:t>支持 1 路 DVI 视频源输入，支持1路 HDMI 视频源输入，1路 AUDIO 音频输</w:t>
            </w:r>
          </w:p>
          <w:p w14:paraId="793C336D">
            <w:pPr>
              <w:jc w:val="left"/>
              <w:rPr>
                <w:rFonts w:hint="eastAsia" w:ascii="宋体" w:hAnsi="宋体" w:eastAsia="宋体" w:cs="宋体"/>
                <w:bCs/>
                <w:sz w:val="20"/>
                <w:szCs w:val="20"/>
              </w:rPr>
            </w:pPr>
            <w:r>
              <w:rPr>
                <w:rFonts w:hint="eastAsia" w:ascii="宋体" w:hAnsi="宋体" w:eastAsia="宋体" w:cs="宋体"/>
                <w:bCs/>
                <w:sz w:val="20"/>
                <w:szCs w:val="20"/>
              </w:rPr>
              <w:t>入，4 路网口输出，单卡最大输入分辨率为 1920×1200@60Hz。</w:t>
            </w:r>
          </w:p>
          <w:p w14:paraId="5ED502F4">
            <w:pPr>
              <w:jc w:val="left"/>
              <w:rPr>
                <w:rFonts w:hint="eastAsia" w:ascii="宋体" w:hAnsi="宋体" w:eastAsia="宋体" w:cs="宋体"/>
                <w:bCs/>
                <w:sz w:val="20"/>
                <w:szCs w:val="20"/>
              </w:rPr>
            </w:pPr>
            <w:r>
              <w:rPr>
                <w:rFonts w:hint="eastAsia" w:ascii="宋体" w:hAnsi="宋体" w:eastAsia="宋体" w:cs="宋体"/>
                <w:bCs/>
                <w:sz w:val="20"/>
                <w:szCs w:val="20"/>
              </w:rPr>
              <w:t>通过方口 USB 接口与 PC 端进行通信，通过 UART 串口进行设备级联。</w:t>
            </w:r>
          </w:p>
          <w:p w14:paraId="544740B7">
            <w:pPr>
              <w:jc w:val="left"/>
              <w:rPr>
                <w:rFonts w:hint="eastAsia" w:ascii="宋体" w:hAnsi="宋体" w:eastAsia="宋体" w:cs="宋体"/>
                <w:bCs/>
                <w:sz w:val="20"/>
                <w:szCs w:val="20"/>
              </w:rPr>
            </w:pPr>
            <w:r>
              <w:rPr>
                <w:rFonts w:hint="eastAsia" w:ascii="宋体" w:hAnsi="宋体" w:eastAsia="宋体" w:cs="宋体"/>
                <w:bCs/>
                <w:sz w:val="20"/>
                <w:szCs w:val="20"/>
              </w:rPr>
              <w:t>★与现有大屏所用产品通用，可以随时更换。</w:t>
            </w:r>
          </w:p>
        </w:tc>
        <w:tc>
          <w:tcPr>
            <w:tcW w:w="553" w:type="dxa"/>
            <w:vAlign w:val="top"/>
          </w:tcPr>
          <w:p w14:paraId="0633226F">
            <w:pPr>
              <w:spacing w:line="320" w:lineRule="exact"/>
              <w:jc w:val="left"/>
              <w:rPr>
                <w:rFonts w:hint="eastAsia" w:asciiTheme="majorEastAsia" w:hAnsiTheme="majorEastAsia" w:eastAsiaTheme="majorEastAsia" w:cstheme="majorEastAsia"/>
                <w:bCs/>
                <w:sz w:val="20"/>
                <w:szCs w:val="20"/>
              </w:rPr>
            </w:pPr>
          </w:p>
          <w:p w14:paraId="7305B9F6">
            <w:pPr>
              <w:spacing w:line="320" w:lineRule="exact"/>
              <w:jc w:val="left"/>
              <w:rPr>
                <w:rFonts w:hint="eastAsia" w:asciiTheme="majorEastAsia" w:hAnsiTheme="majorEastAsia" w:eastAsiaTheme="majorEastAsia" w:cstheme="majorEastAsia"/>
                <w:bCs/>
                <w:kern w:val="2"/>
                <w:sz w:val="20"/>
                <w:szCs w:val="20"/>
                <w:lang w:val="en-US" w:eastAsia="zh-CN" w:bidi="ar-SA"/>
              </w:rPr>
            </w:pPr>
          </w:p>
        </w:tc>
        <w:tc>
          <w:tcPr>
            <w:tcW w:w="676" w:type="dxa"/>
            <w:vAlign w:val="top"/>
          </w:tcPr>
          <w:p w14:paraId="172451B0">
            <w:pPr>
              <w:spacing w:line="320" w:lineRule="exact"/>
              <w:jc w:val="center"/>
              <w:rPr>
                <w:rFonts w:hint="eastAsia" w:asciiTheme="majorEastAsia" w:hAnsiTheme="majorEastAsia" w:eastAsiaTheme="majorEastAsia" w:cstheme="majorEastAsia"/>
                <w:bCs/>
                <w:sz w:val="20"/>
                <w:szCs w:val="20"/>
                <w:lang w:val="en-US" w:eastAsia="zh-CN"/>
              </w:rPr>
            </w:pPr>
          </w:p>
          <w:p w14:paraId="1CA29A40">
            <w:pPr>
              <w:spacing w:line="320" w:lineRule="exact"/>
              <w:jc w:val="both"/>
              <w:rPr>
                <w:rFonts w:hint="eastAsia" w:asciiTheme="majorEastAsia" w:hAnsiTheme="majorEastAsia" w:eastAsiaTheme="majorEastAsia" w:cstheme="majorEastAsia"/>
                <w:bCs/>
                <w:kern w:val="2"/>
                <w:sz w:val="20"/>
                <w:szCs w:val="20"/>
                <w:lang w:val="en-US" w:eastAsia="zh-CN" w:bidi="ar-SA"/>
              </w:rPr>
            </w:pPr>
          </w:p>
        </w:tc>
        <w:tc>
          <w:tcPr>
            <w:tcW w:w="690" w:type="dxa"/>
            <w:vAlign w:val="top"/>
          </w:tcPr>
          <w:p w14:paraId="26C9446C">
            <w:pPr>
              <w:spacing w:line="320" w:lineRule="exact"/>
              <w:rPr>
                <w:rFonts w:hint="eastAsia" w:asciiTheme="majorEastAsia" w:hAnsiTheme="majorEastAsia" w:eastAsiaTheme="majorEastAsia" w:cstheme="majorEastAsia"/>
                <w:bCs/>
                <w:sz w:val="20"/>
                <w:szCs w:val="20"/>
              </w:rPr>
            </w:pPr>
          </w:p>
          <w:p w14:paraId="4C167351">
            <w:pPr>
              <w:rPr>
                <w:rFonts w:hint="eastAsia" w:asciiTheme="majorEastAsia" w:hAnsiTheme="majorEastAsia" w:eastAsiaTheme="majorEastAsia" w:cstheme="majorEastAsia"/>
                <w:kern w:val="2"/>
                <w:sz w:val="20"/>
                <w:szCs w:val="20"/>
                <w:lang w:val="en-US" w:eastAsia="zh-CN" w:bidi="ar-SA"/>
              </w:rPr>
            </w:pPr>
          </w:p>
        </w:tc>
        <w:tc>
          <w:tcPr>
            <w:tcW w:w="854" w:type="dxa"/>
          </w:tcPr>
          <w:p w14:paraId="29C3D163">
            <w:pPr>
              <w:spacing w:line="320" w:lineRule="exact"/>
              <w:rPr>
                <w:rFonts w:hint="eastAsia" w:asciiTheme="majorEastAsia" w:hAnsiTheme="majorEastAsia" w:eastAsiaTheme="majorEastAsia" w:cstheme="majorEastAsia"/>
                <w:bCs/>
                <w:sz w:val="20"/>
                <w:szCs w:val="20"/>
              </w:rPr>
            </w:pPr>
          </w:p>
        </w:tc>
      </w:tr>
      <w:tr w14:paraId="4CFE1E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931" w:type="dxa"/>
            <w:vAlign w:val="center"/>
          </w:tcPr>
          <w:p w14:paraId="7C692377">
            <w:pPr>
              <w:spacing w:line="320" w:lineRule="exact"/>
              <w:jc w:val="left"/>
              <w:rPr>
                <w:rFonts w:hint="eastAsia" w:ascii="宋体" w:hAnsi="宋体" w:eastAsia="宋体" w:cs="宋体"/>
                <w:bCs/>
                <w:sz w:val="20"/>
                <w:szCs w:val="20"/>
                <w:lang w:eastAsia="zh-CN"/>
              </w:rPr>
            </w:pPr>
            <w:r>
              <w:rPr>
                <w:rFonts w:hint="eastAsia" w:ascii="宋体" w:hAnsi="宋体" w:eastAsia="宋体" w:cs="宋体"/>
                <w:bCs/>
                <w:sz w:val="20"/>
                <w:szCs w:val="20"/>
                <w:lang w:eastAsia="zh-CN"/>
              </w:rPr>
              <w:t>视频处理器</w:t>
            </w:r>
          </w:p>
        </w:tc>
        <w:tc>
          <w:tcPr>
            <w:tcW w:w="1372" w:type="dxa"/>
            <w:vAlign w:val="center"/>
          </w:tcPr>
          <w:p w14:paraId="7245BCFF">
            <w:pPr>
              <w:pStyle w:val="3"/>
              <w:ind w:firstLine="0"/>
              <w:jc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诺瓦V1160  （1台）</w:t>
            </w:r>
          </w:p>
        </w:tc>
        <w:tc>
          <w:tcPr>
            <w:tcW w:w="4778" w:type="dxa"/>
            <w:vAlign w:val="center"/>
          </w:tcPr>
          <w:p w14:paraId="778AC84D">
            <w:pPr>
              <w:jc w:val="left"/>
              <w:rPr>
                <w:rFonts w:hint="eastAsia" w:ascii="宋体" w:hAnsi="宋体" w:eastAsia="宋体" w:cs="宋体"/>
                <w:bCs/>
                <w:sz w:val="20"/>
                <w:szCs w:val="20"/>
              </w:rPr>
            </w:pPr>
            <w:r>
              <w:rPr>
                <w:rFonts w:hint="eastAsia" w:ascii="宋体" w:hAnsi="宋体" w:eastAsia="宋体" w:cs="宋体"/>
                <w:bCs/>
                <w:sz w:val="20"/>
                <w:szCs w:val="20"/>
              </w:rPr>
              <w:t>输入接口：2 ×HDMI   1.4，1 × DVI，1 × 3G-SDI（IN+LOOP），1 × 3.5mm 音频输入接口，输出接口 ：10 路千兆网口</w:t>
            </w:r>
          </w:p>
          <w:p w14:paraId="41867941">
            <w:pPr>
              <w:jc w:val="left"/>
              <w:rPr>
                <w:rFonts w:hint="eastAsia" w:ascii="宋体" w:hAnsi="宋体" w:eastAsia="宋体" w:cs="宋体"/>
                <w:bCs/>
                <w:sz w:val="20"/>
                <w:szCs w:val="20"/>
              </w:rPr>
            </w:pPr>
            <w:r>
              <w:rPr>
                <w:rFonts w:hint="eastAsia" w:ascii="宋体" w:hAnsi="宋体" w:eastAsia="宋体" w:cs="宋体"/>
                <w:bCs/>
                <w:sz w:val="20"/>
                <w:szCs w:val="20"/>
              </w:rPr>
              <w:t xml:space="preserve">最大带载 650 万像素，单台设备输出最大宽度 10240，高度 8192 </w:t>
            </w:r>
          </w:p>
          <w:p w14:paraId="616F5655">
            <w:pPr>
              <w:jc w:val="left"/>
              <w:rPr>
                <w:rFonts w:hint="eastAsia" w:ascii="宋体" w:hAnsi="宋体" w:eastAsia="宋体" w:cs="宋体"/>
                <w:bCs/>
                <w:sz w:val="20"/>
                <w:szCs w:val="20"/>
              </w:rPr>
            </w:pPr>
            <w:r>
              <w:rPr>
                <w:rFonts w:hint="eastAsia" w:ascii="宋体" w:hAnsi="宋体" w:eastAsia="宋体" w:cs="宋体"/>
                <w:bCs/>
                <w:sz w:val="20"/>
                <w:szCs w:val="20"/>
              </w:rPr>
              <w:t>1 路 HDMI 1.3 输出接口   可用作输出预监或视频输出音频输入输出</w:t>
            </w:r>
          </w:p>
          <w:p w14:paraId="48DDECF1">
            <w:pPr>
              <w:jc w:val="left"/>
              <w:rPr>
                <w:rFonts w:hint="eastAsia" w:ascii="宋体" w:hAnsi="宋体" w:eastAsia="宋体" w:cs="宋体"/>
                <w:bCs/>
                <w:sz w:val="20"/>
                <w:szCs w:val="20"/>
              </w:rPr>
            </w:pPr>
            <w:r>
              <w:rPr>
                <w:rFonts w:hint="eastAsia" w:ascii="宋体" w:hAnsi="宋体" w:eastAsia="宋体" w:cs="宋体"/>
                <w:bCs/>
                <w:sz w:val="20"/>
                <w:szCs w:val="20"/>
              </w:rPr>
              <w:t>支持 HDMI 伴随音频输入</w:t>
            </w:r>
          </w:p>
          <w:p w14:paraId="5D9FB6DA">
            <w:pPr>
              <w:jc w:val="left"/>
              <w:rPr>
                <w:rFonts w:hint="eastAsia" w:ascii="宋体" w:hAnsi="宋体" w:eastAsia="宋体" w:cs="宋体"/>
                <w:bCs/>
                <w:sz w:val="20"/>
                <w:szCs w:val="20"/>
              </w:rPr>
            </w:pPr>
            <w:r>
              <w:rPr>
                <w:rFonts w:hint="eastAsia" w:ascii="宋体" w:hAnsi="宋体" w:eastAsia="宋体" w:cs="宋体"/>
                <w:bCs/>
                <w:sz w:val="20"/>
                <w:szCs w:val="20"/>
              </w:rPr>
              <w:t>支持 3.5mm 的独立音频输入、支持 3.5mm 独立音频输出</w:t>
            </w:r>
          </w:p>
          <w:p w14:paraId="4C470D59">
            <w:pPr>
              <w:jc w:val="left"/>
              <w:rPr>
                <w:rFonts w:hint="eastAsia" w:ascii="宋体" w:hAnsi="宋体" w:eastAsia="宋体" w:cs="宋体"/>
                <w:bCs/>
                <w:sz w:val="20"/>
                <w:szCs w:val="20"/>
              </w:rPr>
            </w:pPr>
            <w:r>
              <w:rPr>
                <w:rFonts w:hint="eastAsia" w:ascii="宋体" w:hAnsi="宋体" w:eastAsia="宋体" w:cs="宋体"/>
                <w:bCs/>
                <w:sz w:val="20"/>
                <w:szCs w:val="20"/>
              </w:rPr>
              <w:t>支持通过多功能卡进行音频输出</w:t>
            </w:r>
          </w:p>
          <w:p w14:paraId="74FDF29C">
            <w:pPr>
              <w:jc w:val="left"/>
              <w:rPr>
                <w:rFonts w:hint="eastAsia" w:ascii="宋体" w:hAnsi="宋体" w:eastAsia="宋体" w:cs="宋体"/>
                <w:bCs/>
                <w:sz w:val="20"/>
                <w:szCs w:val="20"/>
              </w:rPr>
            </w:pPr>
            <w:r>
              <w:rPr>
                <w:rFonts w:hint="eastAsia" w:ascii="宋体" w:hAnsi="宋体" w:eastAsia="宋体" w:cs="宋体"/>
                <w:bCs/>
                <w:sz w:val="20"/>
                <w:szCs w:val="20"/>
              </w:rPr>
              <w:t>低至 1 帧延迟输出 在低延迟开关开启、输入源同步开启，输入源到接收卡之间的延时可减少至 1 帧</w:t>
            </w:r>
          </w:p>
          <w:p w14:paraId="676B25AA">
            <w:pPr>
              <w:jc w:val="left"/>
              <w:rPr>
                <w:rFonts w:hint="eastAsia" w:ascii="宋体" w:hAnsi="宋体" w:eastAsia="宋体" w:cs="宋体"/>
                <w:bCs/>
                <w:sz w:val="20"/>
                <w:szCs w:val="20"/>
              </w:rPr>
            </w:pPr>
            <w:r>
              <w:rPr>
                <w:rFonts w:hint="eastAsia" w:ascii="宋体" w:hAnsi="宋体" w:eastAsia="宋体" w:cs="宋体"/>
                <w:bCs/>
                <w:sz w:val="20"/>
                <w:szCs w:val="20"/>
              </w:rPr>
              <w:t>3个图层 图层大小和位置可单独调节</w:t>
            </w:r>
          </w:p>
          <w:p w14:paraId="52EFC163">
            <w:pPr>
              <w:jc w:val="left"/>
              <w:rPr>
                <w:rFonts w:hint="eastAsia" w:ascii="宋体" w:hAnsi="宋体" w:eastAsia="宋体" w:cs="宋体"/>
                <w:bCs/>
                <w:sz w:val="20"/>
                <w:szCs w:val="20"/>
              </w:rPr>
            </w:pPr>
            <w:r>
              <w:rPr>
                <w:rFonts w:hint="eastAsia" w:ascii="宋体" w:hAnsi="宋体" w:eastAsia="宋体" w:cs="宋体"/>
                <w:bCs/>
                <w:sz w:val="20"/>
                <w:szCs w:val="20"/>
              </w:rPr>
              <w:t>支持图层按照 Z 序优先级调整</w:t>
            </w:r>
          </w:p>
          <w:p w14:paraId="3C0A66DB">
            <w:pPr>
              <w:jc w:val="left"/>
              <w:rPr>
                <w:rFonts w:hint="eastAsia" w:ascii="宋体" w:hAnsi="宋体" w:eastAsia="宋体" w:cs="宋体"/>
                <w:bCs/>
                <w:sz w:val="20"/>
                <w:szCs w:val="20"/>
              </w:rPr>
            </w:pPr>
            <w:r>
              <w:rPr>
                <w:rFonts w:hint="eastAsia" w:ascii="宋体" w:hAnsi="宋体" w:eastAsia="宋体" w:cs="宋体"/>
                <w:bCs/>
                <w:sz w:val="20"/>
                <w:szCs w:val="20"/>
              </w:rPr>
              <w:t>强大视频处理能力、搭载 SuperView III 画质处理技术、支持输出 画面无极缩放</w:t>
            </w:r>
          </w:p>
          <w:p w14:paraId="53718D96">
            <w:pPr>
              <w:jc w:val="left"/>
              <w:rPr>
                <w:rFonts w:hint="eastAsia" w:ascii="宋体" w:hAnsi="宋体" w:eastAsia="宋体" w:cs="宋体"/>
                <w:bCs/>
                <w:sz w:val="20"/>
                <w:szCs w:val="20"/>
              </w:rPr>
            </w:pPr>
            <w:r>
              <w:rPr>
                <w:rFonts w:hint="eastAsia" w:ascii="宋体" w:hAnsi="宋体" w:eastAsia="宋体" w:cs="宋体"/>
                <w:bCs/>
                <w:sz w:val="20"/>
                <w:szCs w:val="20"/>
              </w:rPr>
              <w:t xml:space="preserve">支持一键全屏缩放、支持输入源任意截取画质调整  </w:t>
            </w:r>
          </w:p>
          <w:p w14:paraId="0ED00574">
            <w:pPr>
              <w:jc w:val="left"/>
              <w:rPr>
                <w:rFonts w:hint="eastAsia" w:ascii="宋体" w:hAnsi="宋体" w:eastAsia="宋体" w:cs="宋体"/>
                <w:bCs/>
                <w:sz w:val="20"/>
                <w:szCs w:val="20"/>
              </w:rPr>
            </w:pPr>
            <w:r>
              <w:rPr>
                <w:rFonts w:hint="eastAsia" w:ascii="宋体" w:hAnsi="宋体" w:eastAsia="宋体" w:cs="宋体"/>
                <w:bCs/>
                <w:sz w:val="20"/>
                <w:szCs w:val="20"/>
              </w:rPr>
              <w:t>支持输入画质管理，包括亮度、对比度、饱和度   和色度调整</w:t>
            </w:r>
          </w:p>
          <w:p w14:paraId="5F29AE4A">
            <w:pPr>
              <w:jc w:val="left"/>
              <w:rPr>
                <w:rFonts w:hint="eastAsia" w:ascii="宋体" w:hAnsi="宋体" w:eastAsia="宋体" w:cs="宋体"/>
                <w:bCs/>
                <w:sz w:val="20"/>
                <w:szCs w:val="20"/>
              </w:rPr>
            </w:pPr>
            <w:r>
              <w:rPr>
                <w:rFonts w:hint="eastAsia" w:ascii="宋体" w:hAnsi="宋体" w:eastAsia="宋体" w:cs="宋体"/>
                <w:bCs/>
                <w:sz w:val="20"/>
                <w:szCs w:val="20"/>
              </w:rPr>
              <w:t>多场景保存和调用 支持 10 个用户可自定义场景保存和调用热备份</w:t>
            </w:r>
          </w:p>
          <w:p w14:paraId="6238046A">
            <w:pPr>
              <w:jc w:val="left"/>
              <w:rPr>
                <w:rFonts w:hint="eastAsia" w:ascii="宋体" w:hAnsi="宋体" w:eastAsia="宋体" w:cs="宋体"/>
                <w:bCs/>
                <w:sz w:val="20"/>
                <w:szCs w:val="20"/>
              </w:rPr>
            </w:pPr>
            <w:r>
              <w:rPr>
                <w:rFonts w:hint="eastAsia" w:ascii="宋体" w:hAnsi="宋体" w:eastAsia="宋体" w:cs="宋体"/>
                <w:bCs/>
                <w:sz w:val="20"/>
                <w:szCs w:val="20"/>
              </w:rPr>
              <w:t>支持逐点亮色度校正 对每个灯点的亮度和色度进行校正，有效消除色差，使整屏的亮度和色度达到高度均匀一致，提高显示屏的画质。</w:t>
            </w:r>
          </w:p>
          <w:p w14:paraId="76FF96B4">
            <w:pPr>
              <w:jc w:val="left"/>
              <w:rPr>
                <w:rFonts w:hint="eastAsia" w:ascii="宋体" w:hAnsi="宋体" w:eastAsia="宋体" w:cs="宋体"/>
                <w:bCs/>
                <w:sz w:val="20"/>
                <w:szCs w:val="20"/>
              </w:rPr>
            </w:pPr>
            <w:r>
              <w:rPr>
                <w:rFonts w:hint="eastAsia" w:ascii="宋体" w:hAnsi="宋体" w:eastAsia="宋体" w:cs="宋体"/>
                <w:bCs/>
                <w:sz w:val="20"/>
                <w:szCs w:val="20"/>
              </w:rPr>
              <w:t>★与现有大屏所用产品通用，可以随时更换。</w:t>
            </w:r>
          </w:p>
        </w:tc>
        <w:tc>
          <w:tcPr>
            <w:tcW w:w="553" w:type="dxa"/>
            <w:vAlign w:val="top"/>
          </w:tcPr>
          <w:p w14:paraId="63071BE1">
            <w:pPr>
              <w:spacing w:line="320" w:lineRule="exact"/>
              <w:jc w:val="left"/>
              <w:rPr>
                <w:rFonts w:hint="eastAsia" w:asciiTheme="majorEastAsia" w:hAnsiTheme="majorEastAsia" w:eastAsiaTheme="majorEastAsia" w:cstheme="majorEastAsia"/>
                <w:bCs/>
                <w:kern w:val="2"/>
                <w:sz w:val="20"/>
                <w:szCs w:val="20"/>
                <w:lang w:val="en-US" w:eastAsia="zh-CN" w:bidi="ar-SA"/>
              </w:rPr>
            </w:pPr>
          </w:p>
        </w:tc>
        <w:tc>
          <w:tcPr>
            <w:tcW w:w="676" w:type="dxa"/>
            <w:vAlign w:val="top"/>
          </w:tcPr>
          <w:p w14:paraId="0DFA0182">
            <w:pPr>
              <w:spacing w:line="320" w:lineRule="exact"/>
              <w:jc w:val="both"/>
              <w:rPr>
                <w:rFonts w:hint="eastAsia" w:asciiTheme="majorEastAsia" w:hAnsiTheme="majorEastAsia" w:eastAsiaTheme="majorEastAsia" w:cstheme="majorEastAsia"/>
                <w:bCs/>
                <w:kern w:val="2"/>
                <w:sz w:val="20"/>
                <w:szCs w:val="20"/>
                <w:lang w:val="en-US" w:eastAsia="zh-CN" w:bidi="ar-SA"/>
              </w:rPr>
            </w:pPr>
          </w:p>
        </w:tc>
        <w:tc>
          <w:tcPr>
            <w:tcW w:w="690" w:type="dxa"/>
            <w:vAlign w:val="top"/>
          </w:tcPr>
          <w:p w14:paraId="794EC9F8">
            <w:pPr>
              <w:rPr>
                <w:rFonts w:hint="eastAsia" w:asciiTheme="majorEastAsia" w:hAnsiTheme="majorEastAsia" w:eastAsiaTheme="majorEastAsia" w:cstheme="majorEastAsia"/>
                <w:kern w:val="2"/>
                <w:sz w:val="20"/>
                <w:szCs w:val="20"/>
                <w:lang w:val="en-US" w:eastAsia="zh-CN" w:bidi="ar-SA"/>
              </w:rPr>
            </w:pPr>
          </w:p>
        </w:tc>
        <w:tc>
          <w:tcPr>
            <w:tcW w:w="854" w:type="dxa"/>
          </w:tcPr>
          <w:p w14:paraId="63D26155">
            <w:pPr>
              <w:spacing w:line="320" w:lineRule="exact"/>
              <w:rPr>
                <w:rFonts w:hint="eastAsia" w:asciiTheme="majorEastAsia" w:hAnsiTheme="majorEastAsia" w:eastAsiaTheme="majorEastAsia" w:cstheme="majorEastAsia"/>
                <w:bCs/>
                <w:sz w:val="20"/>
                <w:szCs w:val="20"/>
              </w:rPr>
            </w:pPr>
          </w:p>
        </w:tc>
      </w:tr>
      <w:tr w14:paraId="52BDA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931" w:type="dxa"/>
            <w:vAlign w:val="center"/>
          </w:tcPr>
          <w:p w14:paraId="46444F40">
            <w:pPr>
              <w:spacing w:line="320" w:lineRule="exact"/>
              <w:jc w:val="left"/>
              <w:rPr>
                <w:rFonts w:hint="eastAsia" w:ascii="宋体" w:hAnsi="宋体" w:eastAsia="宋体" w:cs="宋体"/>
                <w:bCs/>
                <w:sz w:val="20"/>
                <w:szCs w:val="20"/>
                <w:lang w:eastAsia="zh-CN"/>
              </w:rPr>
            </w:pPr>
            <w:r>
              <w:rPr>
                <w:rFonts w:hint="eastAsia" w:ascii="宋体" w:hAnsi="宋体" w:eastAsia="宋体" w:cs="宋体"/>
                <w:bCs/>
                <w:sz w:val="20"/>
                <w:szCs w:val="20"/>
                <w:lang w:eastAsia="zh-CN"/>
              </w:rPr>
              <w:t>修理灯珠</w:t>
            </w:r>
          </w:p>
        </w:tc>
        <w:tc>
          <w:tcPr>
            <w:tcW w:w="1372" w:type="dxa"/>
            <w:vAlign w:val="center"/>
          </w:tcPr>
          <w:p w14:paraId="5A045DE7">
            <w:pPr>
              <w:pStyle w:val="3"/>
              <w:ind w:firstLine="0"/>
              <w:jc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若干</w:t>
            </w:r>
          </w:p>
        </w:tc>
        <w:tc>
          <w:tcPr>
            <w:tcW w:w="4778" w:type="dxa"/>
            <w:vAlign w:val="center"/>
          </w:tcPr>
          <w:p w14:paraId="55E8DFC3">
            <w:pPr>
              <w:jc w:val="left"/>
              <w:rPr>
                <w:rFonts w:hint="eastAsia" w:ascii="宋体" w:hAnsi="宋体" w:eastAsia="宋体" w:cs="宋体"/>
                <w:bCs/>
                <w:sz w:val="20"/>
                <w:szCs w:val="20"/>
              </w:rPr>
            </w:pPr>
            <w:r>
              <w:rPr>
                <w:rFonts w:hint="eastAsia" w:ascii="宋体" w:hAnsi="宋体" w:eastAsia="宋体" w:cs="宋体"/>
                <w:bCs/>
                <w:sz w:val="20"/>
                <w:szCs w:val="20"/>
              </w:rPr>
              <w:t>现需要维修大屏因被雨水多次淋湿，现大面积出现死灯、毛毛虫等故障现象，及LED P4条屏部分灯珠损坏维修人员需现场维修解决现有故障。</w:t>
            </w:r>
          </w:p>
        </w:tc>
        <w:tc>
          <w:tcPr>
            <w:tcW w:w="553" w:type="dxa"/>
            <w:vAlign w:val="top"/>
          </w:tcPr>
          <w:p w14:paraId="058634A4">
            <w:pPr>
              <w:spacing w:line="320" w:lineRule="exact"/>
              <w:jc w:val="left"/>
              <w:rPr>
                <w:rFonts w:hint="eastAsia" w:asciiTheme="majorEastAsia" w:hAnsiTheme="majorEastAsia" w:eastAsiaTheme="majorEastAsia" w:cstheme="majorEastAsia"/>
                <w:bCs/>
                <w:kern w:val="2"/>
                <w:sz w:val="20"/>
                <w:szCs w:val="20"/>
                <w:lang w:val="en-US" w:eastAsia="zh-CN" w:bidi="ar-SA"/>
              </w:rPr>
            </w:pPr>
          </w:p>
        </w:tc>
        <w:tc>
          <w:tcPr>
            <w:tcW w:w="676" w:type="dxa"/>
            <w:vAlign w:val="top"/>
          </w:tcPr>
          <w:p w14:paraId="27DC159C">
            <w:pPr>
              <w:spacing w:line="320" w:lineRule="exact"/>
              <w:jc w:val="both"/>
              <w:rPr>
                <w:rFonts w:hint="eastAsia" w:asciiTheme="majorEastAsia" w:hAnsiTheme="majorEastAsia" w:eastAsiaTheme="majorEastAsia" w:cstheme="majorEastAsia"/>
                <w:bCs/>
                <w:kern w:val="2"/>
                <w:sz w:val="20"/>
                <w:szCs w:val="20"/>
                <w:lang w:val="en-US" w:eastAsia="zh-CN" w:bidi="ar-SA"/>
              </w:rPr>
            </w:pPr>
          </w:p>
        </w:tc>
        <w:tc>
          <w:tcPr>
            <w:tcW w:w="690" w:type="dxa"/>
            <w:vAlign w:val="top"/>
          </w:tcPr>
          <w:p w14:paraId="4F7F12E6">
            <w:pPr>
              <w:rPr>
                <w:rFonts w:hint="eastAsia" w:asciiTheme="majorEastAsia" w:hAnsiTheme="majorEastAsia" w:eastAsiaTheme="majorEastAsia" w:cstheme="majorEastAsia"/>
                <w:kern w:val="2"/>
                <w:sz w:val="20"/>
                <w:szCs w:val="20"/>
                <w:lang w:val="en-US" w:eastAsia="zh-CN" w:bidi="ar-SA"/>
              </w:rPr>
            </w:pPr>
          </w:p>
        </w:tc>
        <w:tc>
          <w:tcPr>
            <w:tcW w:w="854" w:type="dxa"/>
          </w:tcPr>
          <w:p w14:paraId="7C597EDB">
            <w:pPr>
              <w:spacing w:line="320" w:lineRule="exact"/>
              <w:rPr>
                <w:rFonts w:hint="eastAsia" w:asciiTheme="majorEastAsia" w:hAnsiTheme="majorEastAsia" w:eastAsiaTheme="majorEastAsia" w:cstheme="majorEastAsia"/>
                <w:bCs/>
                <w:sz w:val="20"/>
                <w:szCs w:val="20"/>
              </w:rPr>
            </w:pPr>
          </w:p>
        </w:tc>
      </w:tr>
      <w:tr w14:paraId="0EB67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931" w:type="dxa"/>
            <w:vAlign w:val="center"/>
          </w:tcPr>
          <w:p w14:paraId="1779D232">
            <w:pPr>
              <w:spacing w:line="320" w:lineRule="exact"/>
              <w:jc w:val="left"/>
              <w:rPr>
                <w:rFonts w:hint="eastAsia" w:ascii="宋体" w:hAnsi="宋体" w:eastAsia="宋体" w:cs="宋体"/>
                <w:bCs/>
                <w:sz w:val="20"/>
                <w:szCs w:val="20"/>
                <w:lang w:eastAsia="zh-CN"/>
              </w:rPr>
            </w:pPr>
            <w:r>
              <w:rPr>
                <w:rFonts w:hint="eastAsia" w:ascii="宋体" w:hAnsi="宋体" w:eastAsia="宋体" w:cs="宋体"/>
                <w:bCs/>
                <w:sz w:val="20"/>
                <w:szCs w:val="20"/>
                <w:lang w:eastAsia="zh-CN"/>
              </w:rPr>
              <w:t>音箱维修</w:t>
            </w:r>
          </w:p>
        </w:tc>
        <w:tc>
          <w:tcPr>
            <w:tcW w:w="1372" w:type="dxa"/>
            <w:vAlign w:val="center"/>
          </w:tcPr>
          <w:p w14:paraId="212BE105">
            <w:pPr>
              <w:pStyle w:val="3"/>
              <w:ind w:firstLine="0"/>
              <w:jc w:val="center"/>
              <w:rPr>
                <w:rFonts w:hint="eastAsia" w:ascii="宋体" w:hAnsi="宋体" w:eastAsia="宋体" w:cs="宋体"/>
                <w:bCs/>
                <w:sz w:val="20"/>
                <w:szCs w:val="20"/>
                <w:lang w:val="en-US" w:eastAsia="zh-CN"/>
              </w:rPr>
            </w:pPr>
            <w:r>
              <w:rPr>
                <w:rFonts w:hint="eastAsia" w:ascii="宋体" w:hAnsi="宋体" w:eastAsia="宋体" w:cs="宋体"/>
                <w:bCs/>
                <w:sz w:val="20"/>
                <w:szCs w:val="20"/>
                <w:lang w:val="en-US" w:eastAsia="zh-CN"/>
              </w:rPr>
              <w:t>（4个）</w:t>
            </w:r>
          </w:p>
        </w:tc>
        <w:tc>
          <w:tcPr>
            <w:tcW w:w="4778" w:type="dxa"/>
            <w:vAlign w:val="center"/>
          </w:tcPr>
          <w:p w14:paraId="44525B45">
            <w:pPr>
              <w:jc w:val="left"/>
              <w:rPr>
                <w:rFonts w:hint="eastAsia" w:ascii="宋体" w:hAnsi="宋体" w:eastAsia="宋体" w:cs="宋体"/>
                <w:bCs/>
                <w:sz w:val="20"/>
                <w:szCs w:val="20"/>
                <w:lang w:eastAsia="zh-CN"/>
              </w:rPr>
            </w:pPr>
            <w:r>
              <w:rPr>
                <w:rFonts w:hint="eastAsia" w:ascii="宋体" w:hAnsi="宋体" w:eastAsia="宋体" w:cs="宋体"/>
                <w:bCs/>
                <w:sz w:val="20"/>
                <w:szCs w:val="20"/>
              </w:rPr>
              <w:t>主扩音箱高音单元损坏需要更换</w:t>
            </w:r>
            <w:r>
              <w:rPr>
                <w:rFonts w:hint="eastAsia" w:ascii="宋体" w:hAnsi="宋体" w:eastAsia="宋体" w:cs="宋体"/>
                <w:bCs/>
                <w:sz w:val="20"/>
                <w:szCs w:val="20"/>
                <w:lang w:eastAsia="zh-CN"/>
              </w:rPr>
              <w:t>，可现场查看。</w:t>
            </w:r>
          </w:p>
        </w:tc>
        <w:tc>
          <w:tcPr>
            <w:tcW w:w="553" w:type="dxa"/>
            <w:vAlign w:val="top"/>
          </w:tcPr>
          <w:p w14:paraId="419CBC31">
            <w:pPr>
              <w:spacing w:line="320" w:lineRule="exact"/>
              <w:jc w:val="left"/>
              <w:rPr>
                <w:rFonts w:hint="eastAsia" w:asciiTheme="majorEastAsia" w:hAnsiTheme="majorEastAsia" w:eastAsiaTheme="majorEastAsia" w:cstheme="majorEastAsia"/>
                <w:bCs/>
                <w:kern w:val="2"/>
                <w:sz w:val="20"/>
                <w:szCs w:val="20"/>
                <w:lang w:val="en-US" w:eastAsia="zh-CN" w:bidi="ar-SA"/>
              </w:rPr>
            </w:pPr>
          </w:p>
        </w:tc>
        <w:tc>
          <w:tcPr>
            <w:tcW w:w="676" w:type="dxa"/>
            <w:vAlign w:val="top"/>
          </w:tcPr>
          <w:p w14:paraId="7AA364BE">
            <w:pPr>
              <w:spacing w:line="320" w:lineRule="exact"/>
              <w:jc w:val="both"/>
              <w:rPr>
                <w:rFonts w:hint="eastAsia" w:asciiTheme="majorEastAsia" w:hAnsiTheme="majorEastAsia" w:eastAsiaTheme="majorEastAsia" w:cstheme="majorEastAsia"/>
                <w:bCs/>
                <w:kern w:val="2"/>
                <w:sz w:val="20"/>
                <w:szCs w:val="20"/>
                <w:lang w:val="en-US" w:eastAsia="zh-CN" w:bidi="ar-SA"/>
              </w:rPr>
            </w:pPr>
          </w:p>
        </w:tc>
        <w:tc>
          <w:tcPr>
            <w:tcW w:w="690" w:type="dxa"/>
            <w:vAlign w:val="top"/>
          </w:tcPr>
          <w:p w14:paraId="1E22440A">
            <w:pPr>
              <w:rPr>
                <w:rFonts w:hint="eastAsia" w:asciiTheme="majorEastAsia" w:hAnsiTheme="majorEastAsia" w:eastAsiaTheme="majorEastAsia" w:cstheme="majorEastAsia"/>
                <w:kern w:val="2"/>
                <w:sz w:val="20"/>
                <w:szCs w:val="20"/>
                <w:lang w:val="en-US" w:eastAsia="zh-CN" w:bidi="ar-SA"/>
              </w:rPr>
            </w:pPr>
          </w:p>
        </w:tc>
        <w:tc>
          <w:tcPr>
            <w:tcW w:w="854" w:type="dxa"/>
          </w:tcPr>
          <w:p w14:paraId="38EF7439">
            <w:pPr>
              <w:spacing w:line="320" w:lineRule="exact"/>
              <w:rPr>
                <w:rFonts w:hint="eastAsia" w:asciiTheme="majorEastAsia" w:hAnsiTheme="majorEastAsia" w:eastAsiaTheme="majorEastAsia" w:cstheme="majorEastAsia"/>
                <w:bCs/>
                <w:sz w:val="20"/>
                <w:szCs w:val="20"/>
              </w:rPr>
            </w:pPr>
          </w:p>
        </w:tc>
      </w:tr>
      <w:tr w14:paraId="01B0AA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931" w:type="dxa"/>
            <w:vAlign w:val="center"/>
          </w:tcPr>
          <w:p w14:paraId="3BBEC523">
            <w:pPr>
              <w:spacing w:line="320" w:lineRule="exact"/>
              <w:jc w:val="left"/>
              <w:rPr>
                <w:rFonts w:hint="eastAsia" w:ascii="宋体" w:hAnsi="宋体" w:eastAsia="宋体" w:cs="宋体"/>
                <w:bCs/>
                <w:sz w:val="20"/>
                <w:szCs w:val="20"/>
                <w:lang w:eastAsia="zh-CN"/>
              </w:rPr>
            </w:pPr>
            <w:r>
              <w:rPr>
                <w:rFonts w:hint="eastAsia" w:ascii="宋体" w:hAnsi="宋体" w:eastAsia="宋体" w:cs="宋体"/>
                <w:bCs/>
                <w:sz w:val="20"/>
                <w:szCs w:val="20"/>
                <w:lang w:eastAsia="zh-CN"/>
              </w:rPr>
              <w:t>备注</w:t>
            </w:r>
          </w:p>
        </w:tc>
        <w:tc>
          <w:tcPr>
            <w:tcW w:w="1372" w:type="dxa"/>
            <w:vAlign w:val="center"/>
          </w:tcPr>
          <w:p w14:paraId="0277B383">
            <w:pPr>
              <w:pStyle w:val="3"/>
              <w:ind w:firstLine="0"/>
              <w:jc w:val="center"/>
              <w:rPr>
                <w:rFonts w:hint="eastAsia" w:ascii="宋体" w:hAnsi="宋体" w:eastAsia="宋体" w:cs="宋体"/>
                <w:bCs/>
                <w:sz w:val="20"/>
                <w:szCs w:val="20"/>
                <w:lang w:val="en-US" w:eastAsia="zh-CN"/>
              </w:rPr>
            </w:pPr>
          </w:p>
        </w:tc>
        <w:tc>
          <w:tcPr>
            <w:tcW w:w="4778" w:type="dxa"/>
            <w:vAlign w:val="center"/>
          </w:tcPr>
          <w:p w14:paraId="2936A4AD">
            <w:pPr>
              <w:jc w:val="left"/>
              <w:rPr>
                <w:rFonts w:hint="eastAsia" w:ascii="宋体" w:hAnsi="宋体" w:eastAsia="宋体" w:cs="宋体"/>
                <w:bCs/>
                <w:sz w:val="20"/>
                <w:szCs w:val="20"/>
              </w:rPr>
            </w:pPr>
            <w:r>
              <w:rPr>
                <w:rFonts w:hint="eastAsia" w:ascii="宋体" w:hAnsi="宋体" w:eastAsia="宋体" w:cs="宋体"/>
                <w:bCs/>
                <w:sz w:val="20"/>
                <w:szCs w:val="20"/>
              </w:rPr>
              <w:t>★屏维修后，色彩与原屏会稍有差异需要全部更换屏幕下方；此次报价含维修人员维修、安装、到场调试产生的所有费用，不在另行报价，各供应商可以到现场勘察情况后报价。</w:t>
            </w:r>
          </w:p>
        </w:tc>
        <w:tc>
          <w:tcPr>
            <w:tcW w:w="553" w:type="dxa"/>
            <w:vAlign w:val="top"/>
          </w:tcPr>
          <w:p w14:paraId="7C07E68C">
            <w:pPr>
              <w:spacing w:line="320" w:lineRule="exact"/>
              <w:jc w:val="left"/>
              <w:rPr>
                <w:rFonts w:hint="eastAsia" w:asciiTheme="majorEastAsia" w:hAnsiTheme="majorEastAsia" w:eastAsiaTheme="majorEastAsia" w:cstheme="majorEastAsia"/>
                <w:bCs/>
                <w:kern w:val="2"/>
                <w:sz w:val="20"/>
                <w:szCs w:val="20"/>
                <w:lang w:val="en-US" w:eastAsia="zh-CN" w:bidi="ar-SA"/>
              </w:rPr>
            </w:pPr>
          </w:p>
        </w:tc>
        <w:tc>
          <w:tcPr>
            <w:tcW w:w="676" w:type="dxa"/>
            <w:vAlign w:val="top"/>
          </w:tcPr>
          <w:p w14:paraId="6DD37232">
            <w:pPr>
              <w:spacing w:line="320" w:lineRule="exact"/>
              <w:jc w:val="both"/>
              <w:rPr>
                <w:rFonts w:hint="eastAsia" w:asciiTheme="majorEastAsia" w:hAnsiTheme="majorEastAsia" w:eastAsiaTheme="majorEastAsia" w:cstheme="majorEastAsia"/>
                <w:bCs/>
                <w:kern w:val="2"/>
                <w:sz w:val="20"/>
                <w:szCs w:val="20"/>
                <w:lang w:val="en-US" w:eastAsia="zh-CN" w:bidi="ar-SA"/>
              </w:rPr>
            </w:pPr>
          </w:p>
        </w:tc>
        <w:tc>
          <w:tcPr>
            <w:tcW w:w="690" w:type="dxa"/>
            <w:vAlign w:val="top"/>
          </w:tcPr>
          <w:p w14:paraId="1EF1E00F">
            <w:pPr>
              <w:rPr>
                <w:rFonts w:hint="eastAsia" w:asciiTheme="majorEastAsia" w:hAnsiTheme="majorEastAsia" w:eastAsiaTheme="majorEastAsia" w:cstheme="majorEastAsia"/>
                <w:kern w:val="2"/>
                <w:sz w:val="20"/>
                <w:szCs w:val="20"/>
                <w:lang w:val="en-US" w:eastAsia="zh-CN" w:bidi="ar-SA"/>
              </w:rPr>
            </w:pPr>
          </w:p>
        </w:tc>
        <w:tc>
          <w:tcPr>
            <w:tcW w:w="854" w:type="dxa"/>
          </w:tcPr>
          <w:p w14:paraId="530F76E0">
            <w:pPr>
              <w:spacing w:line="320" w:lineRule="exact"/>
              <w:rPr>
                <w:rFonts w:hint="eastAsia" w:asciiTheme="majorEastAsia" w:hAnsiTheme="majorEastAsia" w:eastAsiaTheme="majorEastAsia" w:cstheme="majorEastAsia"/>
                <w:bCs/>
                <w:sz w:val="20"/>
                <w:szCs w:val="20"/>
              </w:rPr>
            </w:pPr>
          </w:p>
        </w:tc>
      </w:tr>
    </w:tbl>
    <w:p w14:paraId="7F79B641">
      <w:pPr>
        <w:spacing w:line="280" w:lineRule="exact"/>
        <w:ind w:firstLine="400" w:firstLineChars="200"/>
        <w:rPr>
          <w:rFonts w:hint="eastAsia" w:asciiTheme="majorEastAsia" w:hAnsiTheme="majorEastAsia" w:eastAsiaTheme="majorEastAsia" w:cstheme="majorEastAsia"/>
          <w:sz w:val="20"/>
          <w:szCs w:val="20"/>
        </w:rPr>
      </w:pPr>
    </w:p>
    <w:p w14:paraId="0DAE7858">
      <w:pPr>
        <w:pStyle w:val="6"/>
        <w:ind w:firstLine="200"/>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A952E0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14:paraId="1EB5EF9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47924"/>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1822"/>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0AAE"/>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D6EE3"/>
    <w:rsid w:val="007F1FF3"/>
    <w:rsid w:val="007F72EE"/>
    <w:rsid w:val="0080420A"/>
    <w:rsid w:val="008056D0"/>
    <w:rsid w:val="00811886"/>
    <w:rsid w:val="00824B71"/>
    <w:rsid w:val="00825387"/>
    <w:rsid w:val="00847753"/>
    <w:rsid w:val="00847A3B"/>
    <w:rsid w:val="0085631E"/>
    <w:rsid w:val="00864B32"/>
    <w:rsid w:val="00865BB3"/>
    <w:rsid w:val="00874654"/>
    <w:rsid w:val="00881362"/>
    <w:rsid w:val="00882830"/>
    <w:rsid w:val="00890A8A"/>
    <w:rsid w:val="0089602A"/>
    <w:rsid w:val="008A6728"/>
    <w:rsid w:val="008B0511"/>
    <w:rsid w:val="008B5062"/>
    <w:rsid w:val="008B7147"/>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AF4EA0"/>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2F43"/>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93230"/>
    <w:rsid w:val="00EA6D84"/>
    <w:rsid w:val="00EB5340"/>
    <w:rsid w:val="00EB6A8D"/>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447D8"/>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2045C7"/>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223F35"/>
    <w:rsid w:val="17461E90"/>
    <w:rsid w:val="177719DE"/>
    <w:rsid w:val="177C4762"/>
    <w:rsid w:val="177F0D6A"/>
    <w:rsid w:val="17FA25E5"/>
    <w:rsid w:val="1899778B"/>
    <w:rsid w:val="18D4649C"/>
    <w:rsid w:val="18D56FD4"/>
    <w:rsid w:val="193F0899"/>
    <w:rsid w:val="196E03E7"/>
    <w:rsid w:val="19AD0DD6"/>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355CA0"/>
    <w:rsid w:val="5BF92FB6"/>
    <w:rsid w:val="5C207A49"/>
    <w:rsid w:val="5C451348"/>
    <w:rsid w:val="5C6E4D42"/>
    <w:rsid w:val="5D280C6E"/>
    <w:rsid w:val="5D40525F"/>
    <w:rsid w:val="5DC934C7"/>
    <w:rsid w:val="5DE61BB4"/>
    <w:rsid w:val="5DE921E3"/>
    <w:rsid w:val="5DFC14C1"/>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4F646F"/>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 w:type="character" w:customStyle="1" w:styleId="16">
    <w:name w:val="font21"/>
    <w:basedOn w:val="9"/>
    <w:autoRedefine/>
    <w:qFormat/>
    <w:uiPriority w:val="0"/>
    <w:rPr>
      <w:rFonts w:hint="eastAsia" w:ascii="微软雅黑" w:hAnsi="微软雅黑" w:eastAsia="微软雅黑" w:cs="微软雅黑"/>
      <w:color w:val="000000"/>
      <w:sz w:val="22"/>
      <w:szCs w:val="22"/>
      <w:u w:val="none"/>
    </w:rPr>
  </w:style>
  <w:style w:type="character" w:customStyle="1" w:styleId="17">
    <w:name w:val="font41"/>
    <w:basedOn w:val="9"/>
    <w:autoRedefine/>
    <w:qFormat/>
    <w:uiPriority w:val="0"/>
    <w:rPr>
      <w:rFonts w:hint="eastAsia" w:ascii="微软雅黑" w:hAnsi="微软雅黑" w:eastAsia="微软雅黑" w:cs="微软雅黑"/>
      <w:color w:val="000000"/>
      <w:sz w:val="22"/>
      <w:szCs w:val="22"/>
      <w:u w:val="none"/>
    </w:rPr>
  </w:style>
  <w:style w:type="character" w:customStyle="1" w:styleId="18">
    <w:name w:val="font11"/>
    <w:basedOn w:val="9"/>
    <w:autoRedefine/>
    <w:qFormat/>
    <w:uiPriority w:val="0"/>
    <w:rPr>
      <w:rFonts w:hint="eastAsia" w:ascii="微软雅黑" w:hAnsi="微软雅黑" w:eastAsia="微软雅黑" w:cs="微软雅黑"/>
      <w:color w:val="000000"/>
      <w:sz w:val="22"/>
      <w:szCs w:val="22"/>
      <w:u w:val="none"/>
    </w:rPr>
  </w:style>
  <w:style w:type="paragraph" w:customStyle="1" w:styleId="19">
    <w:name w:val="Table Paragraph"/>
    <w:basedOn w:val="1"/>
    <w:autoRedefine/>
    <w:unhideWhenUsed/>
    <w:qFormat/>
    <w:uiPriority w:val="1"/>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1834</Words>
  <Characters>1976</Characters>
  <Lines>16</Lines>
  <Paragraphs>4</Paragraphs>
  <TotalTime>16</TotalTime>
  <ScaleCrop>false</ScaleCrop>
  <LinksUpToDate>false</LinksUpToDate>
  <CharactersWithSpaces>2176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2023-11-17T02:38:00Z</dcterms:created>
  <dc:creator>AutoBVT</dc:creator>
  <cp:lastModifiedBy>夏</cp:lastModifiedBy>
  <cp:lastPrinted>2024-01-09T07:10:00Z</cp:lastPrinted>
  <dcterms:modified xsi:type="dcterms:W3CDTF">2025-03-19T08:37:53Z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EA0D0598D6244A00915B478324208477_13</vt:lpwstr>
  </property>
  <property fmtid="{D5CDD505-2E9C-101B-9397-08002B2CF9AE}" pid="4" name="commondata">
    <vt:lpwstr>eyJoZGlkIjoiNzljOTE0MDRlMmUyY2M3ZGQ4Nzk0OWRiOWI1OGE3ZmYifQ==</vt:lpwstr>
  </property>
  <property fmtid="{D5CDD505-2E9C-101B-9397-08002B2CF9AE}" pid="5" name="KSOTemplateDocerSaveRecord">
    <vt:lpwstr>eyJoZGlkIjoiN2FiMjhhNTFkOTQ3MTE3MTM5YTRlMWRjNzJiMTk0N2QiLCJ1c2VySWQiOiIxNDc3MjMzOTE2In0=</vt:lpwstr>
  </property>
</Properties>
</file>