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0955">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市六安市中医院制剂中心参观通道LED电子屏项目</w:t>
      </w:r>
      <w:r>
        <w:rPr>
          <w:rFonts w:hint="eastAsia" w:asciiTheme="majorEastAsia" w:hAnsiTheme="majorEastAsia" w:eastAsiaTheme="majorEastAsia"/>
          <w:b/>
          <w:sz w:val="32"/>
          <w:szCs w:val="32"/>
        </w:rPr>
        <w:t>参数论证征集意见表</w:t>
      </w:r>
    </w:p>
    <w:p w14:paraId="6A1A67D1">
      <w:pPr>
        <w:spacing w:line="320" w:lineRule="exact"/>
        <w:rPr>
          <w:rFonts w:ascii="仿宋" w:hAnsi="仿宋" w:eastAsia="仿宋"/>
          <w:sz w:val="24"/>
          <w:szCs w:val="24"/>
        </w:rPr>
      </w:pPr>
    </w:p>
    <w:p w14:paraId="6C2349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6B74E0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3E334C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B1D1B7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753E4D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5E230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7D1EDF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9921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313B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220FEA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57317A">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14:paraId="2687F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14:paraId="7DA4E09F">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14:paraId="173D32A7">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14:paraId="10C80E45">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14:paraId="407648EA">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42D7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20ADEE6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14:paraId="35F83410">
            <w:pPr>
              <w:spacing w:line="320" w:lineRule="exact"/>
              <w:jc w:val="center"/>
              <w:rPr>
                <w:rFonts w:ascii="仿宋" w:hAnsi="仿宋" w:eastAsia="仿宋"/>
                <w:bCs/>
                <w:szCs w:val="21"/>
              </w:rPr>
            </w:pPr>
            <w:r>
              <w:rPr>
                <w:rFonts w:hint="eastAsia" w:ascii="仿宋" w:hAnsi="仿宋" w:eastAsia="仿宋"/>
                <w:bCs/>
                <w:szCs w:val="21"/>
              </w:rPr>
              <w:t>参数名称</w:t>
            </w:r>
          </w:p>
        </w:tc>
        <w:tc>
          <w:tcPr>
            <w:tcW w:w="4523" w:type="dxa"/>
            <w:noWrap w:val="0"/>
            <w:vAlign w:val="center"/>
          </w:tcPr>
          <w:p w14:paraId="03558E5D">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14:paraId="0F16674A">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14:paraId="18973FBE">
            <w:pPr>
              <w:spacing w:line="320" w:lineRule="exact"/>
              <w:rPr>
                <w:rFonts w:ascii="仿宋" w:hAnsi="仿宋" w:eastAsia="仿宋"/>
                <w:bCs/>
                <w:szCs w:val="21"/>
              </w:rPr>
            </w:pPr>
          </w:p>
        </w:tc>
        <w:tc>
          <w:tcPr>
            <w:tcW w:w="426" w:type="dxa"/>
            <w:vMerge w:val="continue"/>
            <w:noWrap w:val="0"/>
            <w:vAlign w:val="top"/>
          </w:tcPr>
          <w:p w14:paraId="44FDE445">
            <w:pPr>
              <w:spacing w:line="320" w:lineRule="exact"/>
              <w:rPr>
                <w:rFonts w:ascii="仿宋" w:hAnsi="仿宋" w:eastAsia="仿宋"/>
                <w:bCs/>
                <w:szCs w:val="21"/>
              </w:rPr>
            </w:pPr>
          </w:p>
        </w:tc>
        <w:tc>
          <w:tcPr>
            <w:tcW w:w="956" w:type="dxa"/>
            <w:vMerge w:val="continue"/>
            <w:noWrap w:val="0"/>
            <w:vAlign w:val="top"/>
          </w:tcPr>
          <w:p w14:paraId="2DAA76FD">
            <w:pPr>
              <w:spacing w:line="320" w:lineRule="exact"/>
              <w:rPr>
                <w:rFonts w:ascii="仿宋" w:hAnsi="仿宋" w:eastAsia="仿宋"/>
                <w:bCs/>
                <w:szCs w:val="21"/>
              </w:rPr>
            </w:pPr>
          </w:p>
        </w:tc>
      </w:tr>
      <w:tr w14:paraId="25E6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3FCD387B">
            <w:pPr>
              <w:spacing w:line="320" w:lineRule="exact"/>
              <w:jc w:val="center"/>
              <w:rPr>
                <w:rFonts w:hint="eastAsia" w:ascii="仿宋" w:hAnsi="仿宋" w:eastAsia="仿宋"/>
                <w:bCs/>
                <w:szCs w:val="21"/>
                <w:lang w:val="en-US" w:eastAsia="zh-CN"/>
              </w:rPr>
            </w:pPr>
          </w:p>
          <w:p w14:paraId="6009986B">
            <w:pPr>
              <w:spacing w:line="320" w:lineRule="exact"/>
              <w:jc w:val="center"/>
              <w:rPr>
                <w:rFonts w:hint="eastAsia" w:ascii="仿宋" w:hAnsi="仿宋" w:eastAsia="仿宋"/>
                <w:bCs/>
                <w:szCs w:val="21"/>
                <w:lang w:val="en-US" w:eastAsia="zh-CN"/>
              </w:rPr>
            </w:pPr>
          </w:p>
          <w:p w14:paraId="615874E1">
            <w:pPr>
              <w:spacing w:line="320" w:lineRule="exact"/>
              <w:jc w:val="center"/>
              <w:rPr>
                <w:rFonts w:hint="eastAsia" w:ascii="仿宋" w:hAnsi="仿宋" w:eastAsia="仿宋"/>
                <w:bCs/>
                <w:szCs w:val="21"/>
                <w:lang w:val="en-US" w:eastAsia="zh-CN"/>
              </w:rPr>
            </w:pPr>
          </w:p>
          <w:p w14:paraId="77F21372">
            <w:pPr>
              <w:spacing w:line="320" w:lineRule="exact"/>
              <w:jc w:val="center"/>
              <w:rPr>
                <w:rFonts w:hint="eastAsia" w:ascii="仿宋" w:hAnsi="仿宋" w:eastAsia="仿宋"/>
                <w:bCs/>
                <w:szCs w:val="21"/>
                <w:lang w:val="en-US" w:eastAsia="zh-CN"/>
              </w:rPr>
            </w:pPr>
          </w:p>
          <w:p w14:paraId="0DF9F111">
            <w:pPr>
              <w:spacing w:line="320" w:lineRule="exact"/>
              <w:jc w:val="center"/>
              <w:rPr>
                <w:rFonts w:hint="eastAsia" w:ascii="仿宋" w:hAnsi="仿宋" w:eastAsia="仿宋"/>
                <w:bCs/>
                <w:szCs w:val="21"/>
                <w:lang w:val="en-US" w:eastAsia="zh-CN"/>
              </w:rPr>
            </w:pPr>
          </w:p>
          <w:p w14:paraId="35FFB81D">
            <w:pPr>
              <w:spacing w:line="320" w:lineRule="exact"/>
              <w:jc w:val="center"/>
              <w:rPr>
                <w:rFonts w:hint="eastAsia" w:ascii="仿宋" w:hAnsi="仿宋" w:eastAsia="仿宋"/>
                <w:bCs/>
                <w:szCs w:val="21"/>
                <w:lang w:val="en-US" w:eastAsia="zh-CN"/>
              </w:rPr>
            </w:pPr>
          </w:p>
          <w:p w14:paraId="4EA3DD63">
            <w:pPr>
              <w:spacing w:line="320" w:lineRule="exact"/>
              <w:jc w:val="center"/>
              <w:rPr>
                <w:rFonts w:hint="eastAsia" w:ascii="仿宋" w:hAnsi="仿宋" w:eastAsia="仿宋"/>
                <w:bCs/>
                <w:szCs w:val="21"/>
                <w:lang w:val="en-US" w:eastAsia="zh-CN"/>
              </w:rPr>
            </w:pPr>
          </w:p>
          <w:p w14:paraId="3B8AD608">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户外单红 LED显示屏</w:t>
            </w:r>
          </w:p>
        </w:tc>
        <w:tc>
          <w:tcPr>
            <w:tcW w:w="795" w:type="dxa"/>
            <w:noWrap w:val="0"/>
            <w:vAlign w:val="center"/>
          </w:tcPr>
          <w:p w14:paraId="7E7E7F61">
            <w:pPr>
              <w:spacing w:line="320" w:lineRule="exact"/>
              <w:jc w:val="center"/>
              <w:rPr>
                <w:rFonts w:hint="eastAsia" w:ascii="仿宋" w:hAnsi="仿宋" w:eastAsia="仿宋"/>
                <w:bCs/>
                <w:szCs w:val="21"/>
                <w:lang w:val="en-US" w:eastAsia="zh-CN"/>
              </w:rPr>
            </w:pPr>
          </w:p>
          <w:p w14:paraId="18AF5422">
            <w:pPr>
              <w:spacing w:line="320" w:lineRule="exact"/>
              <w:jc w:val="center"/>
              <w:rPr>
                <w:rFonts w:hint="eastAsia" w:ascii="仿宋" w:hAnsi="仿宋" w:eastAsia="仿宋"/>
                <w:bCs/>
                <w:szCs w:val="21"/>
                <w:lang w:val="en-US" w:eastAsia="zh-CN"/>
              </w:rPr>
            </w:pPr>
          </w:p>
          <w:p w14:paraId="0679E59E">
            <w:pPr>
              <w:spacing w:line="320" w:lineRule="exact"/>
              <w:jc w:val="center"/>
              <w:rPr>
                <w:rFonts w:hint="eastAsia" w:ascii="仿宋" w:hAnsi="仿宋" w:eastAsia="仿宋"/>
                <w:bCs/>
                <w:szCs w:val="21"/>
                <w:lang w:val="en-US" w:eastAsia="zh-CN"/>
              </w:rPr>
            </w:pPr>
          </w:p>
          <w:p w14:paraId="212839DD">
            <w:pPr>
              <w:spacing w:line="320" w:lineRule="exact"/>
              <w:jc w:val="center"/>
              <w:rPr>
                <w:rFonts w:hint="eastAsia" w:ascii="仿宋" w:hAnsi="仿宋" w:eastAsia="仿宋"/>
                <w:bCs/>
                <w:szCs w:val="21"/>
                <w:lang w:val="en-US" w:eastAsia="zh-CN"/>
              </w:rPr>
            </w:pPr>
          </w:p>
          <w:p w14:paraId="66B4A769">
            <w:pPr>
              <w:spacing w:line="320" w:lineRule="exact"/>
              <w:jc w:val="center"/>
              <w:rPr>
                <w:rFonts w:hint="eastAsia" w:ascii="仿宋" w:hAnsi="仿宋" w:eastAsia="仿宋"/>
                <w:bCs/>
                <w:szCs w:val="21"/>
                <w:lang w:val="en-US" w:eastAsia="zh-CN"/>
              </w:rPr>
            </w:pPr>
          </w:p>
          <w:p w14:paraId="799F551C">
            <w:pPr>
              <w:spacing w:line="320" w:lineRule="exact"/>
              <w:jc w:val="center"/>
              <w:rPr>
                <w:rFonts w:hint="eastAsia" w:ascii="仿宋" w:hAnsi="仿宋" w:eastAsia="仿宋"/>
                <w:bCs/>
                <w:szCs w:val="21"/>
                <w:lang w:val="en-US" w:eastAsia="zh-CN"/>
              </w:rPr>
            </w:pPr>
          </w:p>
          <w:p w14:paraId="032682ED">
            <w:pPr>
              <w:spacing w:line="320" w:lineRule="exact"/>
              <w:jc w:val="center"/>
              <w:rPr>
                <w:rFonts w:hint="eastAsia" w:ascii="仿宋" w:hAnsi="仿宋" w:eastAsia="仿宋"/>
                <w:bCs/>
                <w:szCs w:val="21"/>
              </w:rPr>
            </w:pPr>
            <w:r>
              <w:rPr>
                <w:rFonts w:hint="eastAsia" w:ascii="仿宋" w:hAnsi="仿宋" w:eastAsia="仿宋"/>
                <w:bCs/>
                <w:szCs w:val="21"/>
                <w:lang w:val="en-US" w:eastAsia="zh-CN"/>
              </w:rPr>
              <w:t>功能参数</w:t>
            </w:r>
          </w:p>
        </w:tc>
        <w:tc>
          <w:tcPr>
            <w:tcW w:w="4523" w:type="dxa"/>
            <w:noWrap w:val="0"/>
            <w:vAlign w:val="top"/>
          </w:tcPr>
          <w:p w14:paraId="4BB9DC55">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面积:约6平方米 7.35*0.85</w:t>
            </w:r>
          </w:p>
          <w:p w14:paraId="456BA72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像素点间距 ≤10mm</w:t>
            </w:r>
          </w:p>
          <w:p w14:paraId="3709DF96">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像素密度：≥10000 点/㎡</w:t>
            </w:r>
          </w:p>
          <w:p w14:paraId="53CC2926">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平米亮度:≥1800 cd/㎡</w:t>
            </w:r>
          </w:p>
          <w:p w14:paraId="376D7EEA">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像素颜色:单红色</w:t>
            </w:r>
          </w:p>
          <w:p w14:paraId="462A347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工作电压:220V+10%/50HZ</w:t>
            </w:r>
          </w:p>
          <w:p w14:paraId="0A81121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屏幕寿命:&gt;10万小时</w:t>
            </w:r>
          </w:p>
          <w:p w14:paraId="6DD3D15A">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控制方式:WIFI手机控制+USB</w:t>
            </w:r>
          </w:p>
          <w:p w14:paraId="0F374E14">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视角:水平+60 度，上15 度，下45 度</w:t>
            </w:r>
          </w:p>
          <w:p w14:paraId="33A63B54">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此预算包含箱体框、电源、发送卡、接收卡、支撑结构、安装服务费等一切费用。</w:t>
            </w:r>
          </w:p>
          <w:p w14:paraId="3FC87A5D">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整体项目主要部件质保三年，</w:t>
            </w:r>
            <w:bookmarkStart w:id="0" w:name="_GoBack"/>
            <w:bookmarkEnd w:id="0"/>
            <w:r>
              <w:rPr>
                <w:rFonts w:hint="eastAsia" w:ascii="仿宋" w:hAnsi="仿宋" w:eastAsia="仿宋"/>
                <w:bCs/>
                <w:szCs w:val="21"/>
                <w:lang w:val="en-US" w:eastAsia="zh-CN"/>
              </w:rPr>
              <w:t>全国联保，享受三包服务。</w:t>
            </w:r>
          </w:p>
        </w:tc>
        <w:tc>
          <w:tcPr>
            <w:tcW w:w="541" w:type="dxa"/>
            <w:noWrap w:val="0"/>
            <w:vAlign w:val="top"/>
          </w:tcPr>
          <w:p w14:paraId="684D8EE9">
            <w:pPr>
              <w:spacing w:line="320" w:lineRule="exact"/>
              <w:jc w:val="center"/>
              <w:rPr>
                <w:rFonts w:hint="eastAsia" w:ascii="仿宋" w:hAnsi="仿宋" w:eastAsia="仿宋"/>
                <w:bCs/>
                <w:szCs w:val="21"/>
              </w:rPr>
            </w:pPr>
          </w:p>
        </w:tc>
        <w:tc>
          <w:tcPr>
            <w:tcW w:w="769" w:type="dxa"/>
            <w:noWrap w:val="0"/>
            <w:vAlign w:val="top"/>
          </w:tcPr>
          <w:p w14:paraId="3730126E">
            <w:pPr>
              <w:spacing w:line="320" w:lineRule="exact"/>
              <w:rPr>
                <w:rFonts w:ascii="仿宋" w:hAnsi="仿宋" w:eastAsia="仿宋"/>
                <w:bCs/>
                <w:szCs w:val="21"/>
              </w:rPr>
            </w:pPr>
          </w:p>
        </w:tc>
        <w:tc>
          <w:tcPr>
            <w:tcW w:w="426" w:type="dxa"/>
            <w:noWrap w:val="0"/>
            <w:vAlign w:val="top"/>
          </w:tcPr>
          <w:p w14:paraId="160749A8">
            <w:pPr>
              <w:spacing w:line="320" w:lineRule="exact"/>
              <w:rPr>
                <w:rFonts w:ascii="仿宋" w:hAnsi="仿宋" w:eastAsia="仿宋"/>
                <w:bCs/>
                <w:szCs w:val="21"/>
              </w:rPr>
            </w:pPr>
          </w:p>
        </w:tc>
        <w:tc>
          <w:tcPr>
            <w:tcW w:w="956" w:type="dxa"/>
            <w:noWrap w:val="0"/>
            <w:vAlign w:val="top"/>
          </w:tcPr>
          <w:p w14:paraId="734C710F">
            <w:pPr>
              <w:spacing w:line="320" w:lineRule="exact"/>
              <w:rPr>
                <w:rFonts w:ascii="仿宋" w:hAnsi="仿宋" w:eastAsia="仿宋"/>
                <w:bCs/>
                <w:szCs w:val="21"/>
              </w:rPr>
            </w:pPr>
          </w:p>
        </w:tc>
      </w:tr>
    </w:tbl>
    <w:p w14:paraId="03AE5032">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79D8238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FF2EE9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1"/>
    <w:autoRedefine/>
    <w:qFormat/>
    <w:uiPriority w:val="0"/>
    <w:pPr>
      <w:spacing w:after="120"/>
    </w:p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autoRedefine/>
    <w:unhideWhenUsed/>
    <w:qFormat/>
    <w:uiPriority w:val="99"/>
    <w:pPr>
      <w:ind w:firstLine="420" w:firstLineChars="100"/>
    </w:pPr>
    <w:rPr>
      <w:rFonts w:ascii="Times New Roman" w:hAnsi="Times New Roman"/>
      <w:kern w:val="0"/>
      <w:sz w:val="20"/>
      <w:szCs w:val="20"/>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style4"/>
    <w:basedOn w:val="1"/>
    <w:next w:val="12"/>
    <w:autoRedefine/>
    <w:qFormat/>
    <w:uiPriority w:val="0"/>
    <w:pPr>
      <w:widowControl/>
      <w:spacing w:before="280" w:after="280"/>
    </w:pPr>
    <w:rPr>
      <w:rFonts w:ascii="宋体" w:hAnsi="Times New Roman" w:eastAsia="宋体" w:cs="Times New Roman"/>
      <w:sz w:val="18"/>
    </w:rPr>
  </w:style>
  <w:style w:type="paragraph" w:customStyle="1" w:styleId="12">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3">
    <w:name w:val="页眉 Char"/>
    <w:basedOn w:val="10"/>
    <w:link w:val="5"/>
    <w:autoRedefine/>
    <w:semiHidden/>
    <w:qFormat/>
    <w:uiPriority w:val="99"/>
    <w:rPr>
      <w:sz w:val="18"/>
      <w:szCs w:val="18"/>
    </w:rPr>
  </w:style>
  <w:style w:type="character" w:customStyle="1" w:styleId="14">
    <w:name w:val="页脚 Char"/>
    <w:basedOn w:val="10"/>
    <w:link w:val="4"/>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1254</Words>
  <Characters>1412</Characters>
  <Lines>6</Lines>
  <Paragraphs>1</Paragraphs>
  <TotalTime>4</TotalTime>
  <ScaleCrop>false</ScaleCrop>
  <LinksUpToDate>false</LinksUpToDate>
  <CharactersWithSpaces>1516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2025-03-17T08:50:23Z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