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D12C0">
      <w:pPr>
        <w:spacing w:line="520" w:lineRule="exact"/>
        <w:jc w:val="center"/>
        <w:rPr>
          <w:rFonts w:hint="eastAsia" w:ascii="仿宋" w:hAnsi="仿宋" w:eastAsia="仿宋" w:cstheme="minorBidi"/>
          <w:b/>
          <w:color w:val="auto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b/>
          <w:color w:val="auto"/>
          <w:sz w:val="36"/>
          <w:szCs w:val="36"/>
          <w:lang w:val="en-US" w:eastAsia="zh-CN" w:bidi="ar-SA"/>
        </w:rPr>
        <w:t>拟购</w:t>
      </w:r>
      <w:r>
        <w:rPr>
          <w:rFonts w:hint="eastAsia" w:ascii="仿宋" w:hAnsi="仿宋" w:eastAsia="仿宋" w:cstheme="minorBidi"/>
          <w:b/>
          <w:color w:val="auto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theme="minorBidi"/>
          <w:b/>
          <w:color w:val="auto"/>
          <w:sz w:val="36"/>
          <w:szCs w:val="36"/>
          <w:u w:val="single"/>
          <w:lang w:val="en-US" w:eastAsia="zh-CN" w:bidi="ar-SA"/>
        </w:rPr>
        <w:t>六安市中医院肾脏病理项目</w:t>
      </w:r>
      <w:r>
        <w:rPr>
          <w:rFonts w:hint="eastAsia" w:ascii="仿宋" w:hAnsi="仿宋" w:eastAsia="仿宋" w:cstheme="minorBidi"/>
          <w:b/>
          <w:color w:val="auto"/>
          <w:sz w:val="36"/>
          <w:szCs w:val="36"/>
          <w:lang w:val="en-US" w:eastAsia="zh-CN" w:bidi="ar-SA"/>
        </w:rPr>
        <w:t>需求征求意见表</w:t>
      </w:r>
    </w:p>
    <w:p w14:paraId="38DF3699">
      <w:pPr>
        <w:spacing w:line="320" w:lineRule="exact"/>
        <w:rPr>
          <w:rFonts w:ascii="仿宋" w:hAnsi="仿宋" w:eastAsia="仿宋"/>
          <w:color w:val="auto"/>
          <w:sz w:val="24"/>
          <w:szCs w:val="24"/>
        </w:rPr>
      </w:pPr>
    </w:p>
    <w:p w14:paraId="6E8B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auto"/>
          <w:szCs w:val="21"/>
        </w:rPr>
      </w:pPr>
    </w:p>
    <w:p w14:paraId="7D5F3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color w:val="auto"/>
          <w:szCs w:val="21"/>
        </w:rPr>
        <w:t>供应商、联系人及电话（加盖公章）：</w:t>
      </w:r>
      <w:r>
        <w:rPr>
          <w:rFonts w:hint="eastAsia" w:ascii="仿宋" w:hAnsi="仿宋" w:eastAsia="仿宋"/>
          <w:color w:val="auto"/>
          <w:szCs w:val="21"/>
          <w:u w:val="single"/>
        </w:rPr>
        <w:t xml:space="preserve">                           </w:t>
      </w:r>
      <w:r>
        <w:rPr>
          <w:rFonts w:hint="eastAsia" w:ascii="仿宋" w:hAnsi="仿宋" w:eastAsia="仿宋"/>
          <w:color w:val="auto"/>
          <w:szCs w:val="21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Cs w:val="21"/>
          <w:u w:val="single"/>
        </w:rPr>
        <w:t xml:space="preserve">                           </w:t>
      </w:r>
    </w:p>
    <w:p w14:paraId="5013CB49">
      <w:pPr>
        <w:pStyle w:val="9"/>
        <w:ind w:firstLine="0" w:firstLineChars="0"/>
        <w:rPr>
          <w:rFonts w:hint="default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61"/>
        <w:gridCol w:w="4800"/>
        <w:gridCol w:w="1817"/>
        <w:gridCol w:w="1917"/>
        <w:gridCol w:w="2566"/>
      </w:tblGrid>
      <w:tr w14:paraId="310A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shd w:val="clear" w:color="auto" w:fill="auto"/>
            <w:vAlign w:val="bottom"/>
          </w:tcPr>
          <w:p w14:paraId="5F5F4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项目编码</w:t>
            </w:r>
          </w:p>
        </w:tc>
        <w:tc>
          <w:tcPr>
            <w:tcW w:w="1461" w:type="dxa"/>
            <w:shd w:val="clear" w:color="auto" w:fill="auto"/>
            <w:vAlign w:val="bottom"/>
          </w:tcPr>
          <w:p w14:paraId="42E74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4800" w:type="dxa"/>
          </w:tcPr>
          <w:p w14:paraId="2E583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项目内涵</w:t>
            </w:r>
          </w:p>
        </w:tc>
        <w:tc>
          <w:tcPr>
            <w:tcW w:w="1817" w:type="dxa"/>
          </w:tcPr>
          <w:p w14:paraId="11D1F2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计价单位</w:t>
            </w:r>
          </w:p>
        </w:tc>
        <w:tc>
          <w:tcPr>
            <w:tcW w:w="1917" w:type="dxa"/>
          </w:tcPr>
          <w:p w14:paraId="1F50E8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市三级（元）</w:t>
            </w:r>
          </w:p>
        </w:tc>
        <w:tc>
          <w:tcPr>
            <w:tcW w:w="2566" w:type="dxa"/>
          </w:tcPr>
          <w:p w14:paraId="6C28BC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797154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出报告时间</w:t>
            </w:r>
          </w:p>
        </w:tc>
      </w:tr>
      <w:tr w14:paraId="74D9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shd w:val="clear" w:color="auto" w:fill="auto"/>
            <w:vAlign w:val="bottom"/>
          </w:tcPr>
          <w:p w14:paraId="180F26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270300001</w:t>
            </w:r>
          </w:p>
        </w:tc>
        <w:tc>
          <w:tcPr>
            <w:tcW w:w="1461" w:type="dxa"/>
            <w:shd w:val="clear" w:color="auto" w:fill="auto"/>
            <w:vAlign w:val="bottom"/>
          </w:tcPr>
          <w:p w14:paraId="78ED23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穿刺组织</w:t>
            </w:r>
            <w:r>
              <w:rPr>
                <w:rFonts w:hint="eastAsia" w:ascii="仿宋" w:hAnsi="仿宋" w:eastAsia="仿宋" w:cs="仿宋"/>
                <w:color w:val="000000" w:themeColor="text1"/>
                <w:spacing w:val="4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活检检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查与诊断                  </w:t>
            </w:r>
          </w:p>
        </w:tc>
        <w:tc>
          <w:tcPr>
            <w:tcW w:w="4800" w:type="dxa"/>
          </w:tcPr>
          <w:p w14:paraId="680875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</w:tcPr>
          <w:p w14:paraId="071E9DA3">
            <w:pPr>
              <w:tabs>
                <w:tab w:val="left" w:pos="1194"/>
              </w:tabs>
              <w:bidi w:val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7" w:type="dxa"/>
          </w:tcPr>
          <w:p w14:paraId="325CA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566" w:type="dxa"/>
            <w:vMerge w:val="restart"/>
          </w:tcPr>
          <w:p w14:paraId="45C24A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797154"/>
                <w:spacing w:val="0"/>
                <w:sz w:val="28"/>
                <w:szCs w:val="28"/>
                <w:vertAlign w:val="baseline"/>
              </w:rPr>
            </w:pPr>
          </w:p>
          <w:p w14:paraId="012E5702">
            <w:pPr>
              <w:tabs>
                <w:tab w:val="left" w:pos="1194"/>
              </w:tabs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收到合格样本之日起算，不超过7个工作日</w:t>
            </w:r>
          </w:p>
        </w:tc>
      </w:tr>
      <w:tr w14:paraId="51C9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76" w:type="dxa"/>
            <w:shd w:val="clear" w:color="auto" w:fill="auto"/>
            <w:vAlign w:val="bottom"/>
          </w:tcPr>
          <w:p w14:paraId="7EA5C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270500001</w:t>
            </w:r>
          </w:p>
        </w:tc>
        <w:tc>
          <w:tcPr>
            <w:tcW w:w="1461" w:type="dxa"/>
            <w:shd w:val="clear" w:color="auto" w:fill="auto"/>
            <w:vAlign w:val="bottom"/>
          </w:tcPr>
          <w:p w14:paraId="56FCB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特殊染色及酶组织化学染色诊断</w:t>
            </w:r>
          </w:p>
        </w:tc>
        <w:tc>
          <w:tcPr>
            <w:tcW w:w="4800" w:type="dxa"/>
          </w:tcPr>
          <w:p w14:paraId="5F246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PAS染色、PASM染色、Masson染色刚果红、氧化刚果红、油红“O”</w:t>
            </w:r>
          </w:p>
        </w:tc>
        <w:tc>
          <w:tcPr>
            <w:tcW w:w="1817" w:type="dxa"/>
          </w:tcPr>
          <w:p w14:paraId="2595D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每个标本、</w:t>
            </w:r>
          </w:p>
          <w:p w14:paraId="223AC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每种染色</w:t>
            </w:r>
          </w:p>
        </w:tc>
        <w:tc>
          <w:tcPr>
            <w:tcW w:w="1917" w:type="dxa"/>
          </w:tcPr>
          <w:p w14:paraId="773B8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566" w:type="dxa"/>
            <w:vMerge w:val="continue"/>
          </w:tcPr>
          <w:p w14:paraId="7E7484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797154"/>
                <w:spacing w:val="0"/>
                <w:sz w:val="28"/>
                <w:szCs w:val="28"/>
                <w:vertAlign w:val="baseline"/>
              </w:rPr>
            </w:pPr>
          </w:p>
        </w:tc>
      </w:tr>
      <w:tr w14:paraId="15BD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76" w:type="dxa"/>
            <w:shd w:val="clear" w:color="auto" w:fill="auto"/>
            <w:vAlign w:val="bottom"/>
          </w:tcPr>
          <w:p w14:paraId="5239F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270500003</w:t>
            </w:r>
          </w:p>
        </w:tc>
        <w:tc>
          <w:tcPr>
            <w:tcW w:w="1461" w:type="dxa"/>
            <w:shd w:val="clear" w:color="auto" w:fill="auto"/>
            <w:vAlign w:val="bottom"/>
          </w:tcPr>
          <w:p w14:paraId="6C42B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免疫荧光染色诊断</w:t>
            </w:r>
          </w:p>
        </w:tc>
        <w:tc>
          <w:tcPr>
            <w:tcW w:w="4800" w:type="dxa"/>
          </w:tcPr>
          <w:p w14:paraId="26847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IgG、IgM、IgA、C3、C1q、Kappa、Lambda、IgG1、IgG2、IgG3、IgG4、PLA2R、THSD-7A、C4c、HBsAg、HBcAg、HBeAg、ApoE、ApoB、IV型胶原α1、IV型胶原α3、IV型胶原α5、C4d、AA</w:t>
            </w:r>
          </w:p>
        </w:tc>
        <w:tc>
          <w:tcPr>
            <w:tcW w:w="1817" w:type="dxa"/>
          </w:tcPr>
          <w:p w14:paraId="2A454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每个标本、</w:t>
            </w:r>
          </w:p>
          <w:p w14:paraId="0FC60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每种染色</w:t>
            </w:r>
          </w:p>
        </w:tc>
        <w:tc>
          <w:tcPr>
            <w:tcW w:w="1917" w:type="dxa"/>
          </w:tcPr>
          <w:p w14:paraId="3221D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566" w:type="dxa"/>
            <w:vMerge w:val="continue"/>
          </w:tcPr>
          <w:p w14:paraId="26923E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797154"/>
                <w:spacing w:val="0"/>
                <w:sz w:val="28"/>
                <w:szCs w:val="28"/>
                <w:vertAlign w:val="baseline"/>
              </w:rPr>
            </w:pPr>
          </w:p>
        </w:tc>
      </w:tr>
      <w:tr w14:paraId="44CC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shd w:val="clear" w:color="auto" w:fill="auto"/>
            <w:vAlign w:val="bottom"/>
          </w:tcPr>
          <w:p w14:paraId="7428F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270800006</w:t>
            </w:r>
          </w:p>
        </w:tc>
        <w:tc>
          <w:tcPr>
            <w:tcW w:w="1461" w:type="dxa"/>
            <w:shd w:val="clear" w:color="auto" w:fill="auto"/>
            <w:vAlign w:val="bottom"/>
          </w:tcPr>
          <w:p w14:paraId="105E9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显微摄影术</w:t>
            </w:r>
          </w:p>
        </w:tc>
        <w:tc>
          <w:tcPr>
            <w:tcW w:w="4800" w:type="dxa"/>
          </w:tcPr>
          <w:p w14:paraId="7388E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</w:tcPr>
          <w:p w14:paraId="745A4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每个视野</w:t>
            </w:r>
          </w:p>
        </w:tc>
        <w:tc>
          <w:tcPr>
            <w:tcW w:w="1917" w:type="dxa"/>
          </w:tcPr>
          <w:p w14:paraId="35BBF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566" w:type="dxa"/>
            <w:vMerge w:val="continue"/>
          </w:tcPr>
          <w:p w14:paraId="10850A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797154"/>
                <w:spacing w:val="0"/>
                <w:sz w:val="28"/>
                <w:szCs w:val="28"/>
                <w:vertAlign w:val="baseline"/>
              </w:rPr>
            </w:pPr>
          </w:p>
        </w:tc>
      </w:tr>
      <w:tr w14:paraId="25FD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76" w:type="dxa"/>
            <w:shd w:val="clear" w:color="auto" w:fill="auto"/>
            <w:vAlign w:val="bottom"/>
          </w:tcPr>
          <w:p w14:paraId="6105B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270600001</w:t>
            </w:r>
          </w:p>
        </w:tc>
        <w:tc>
          <w:tcPr>
            <w:tcW w:w="1461" w:type="dxa"/>
            <w:shd w:val="clear" w:color="auto" w:fill="auto"/>
            <w:vAlign w:val="bottom"/>
          </w:tcPr>
          <w:p w14:paraId="08C80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普通透射电镜检查与诊断</w:t>
            </w:r>
          </w:p>
        </w:tc>
        <w:tc>
          <w:tcPr>
            <w:tcW w:w="4800" w:type="dxa"/>
          </w:tcPr>
          <w:p w14:paraId="597E4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</w:tcPr>
          <w:p w14:paraId="27E7EC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每个标本</w:t>
            </w:r>
          </w:p>
        </w:tc>
        <w:tc>
          <w:tcPr>
            <w:tcW w:w="1917" w:type="dxa"/>
          </w:tcPr>
          <w:p w14:paraId="557B64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left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2566" w:type="dxa"/>
            <w:vMerge w:val="continue"/>
          </w:tcPr>
          <w:p w14:paraId="37E810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797154"/>
                <w:spacing w:val="0"/>
                <w:sz w:val="28"/>
                <w:szCs w:val="28"/>
                <w:vertAlign w:val="baseline"/>
              </w:rPr>
            </w:pPr>
          </w:p>
        </w:tc>
      </w:tr>
      <w:tr w14:paraId="1407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476" w:type="dxa"/>
            <w:shd w:val="clear" w:color="auto" w:fill="auto"/>
            <w:vAlign w:val="bottom"/>
          </w:tcPr>
          <w:p w14:paraId="6C64B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270500002</w:t>
            </w:r>
          </w:p>
        </w:tc>
        <w:tc>
          <w:tcPr>
            <w:tcW w:w="1461" w:type="dxa"/>
            <w:shd w:val="clear" w:color="auto" w:fill="auto"/>
            <w:vAlign w:val="bottom"/>
          </w:tcPr>
          <w:p w14:paraId="5B55B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免疫组织化学染色诊断</w:t>
            </w:r>
          </w:p>
        </w:tc>
        <w:tc>
          <w:tcPr>
            <w:tcW w:w="4800" w:type="dxa"/>
          </w:tcPr>
          <w:p w14:paraId="28376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CD3、CD38、CD20、CD68、MPO、CMV、BKV、EBER</w:t>
            </w:r>
          </w:p>
        </w:tc>
        <w:tc>
          <w:tcPr>
            <w:tcW w:w="1817" w:type="dxa"/>
          </w:tcPr>
          <w:p w14:paraId="2A5B4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每个标本、</w:t>
            </w:r>
          </w:p>
          <w:p w14:paraId="5B444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每种染色</w:t>
            </w:r>
          </w:p>
        </w:tc>
        <w:tc>
          <w:tcPr>
            <w:tcW w:w="1917" w:type="dxa"/>
          </w:tcPr>
          <w:p w14:paraId="6077F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95（全自动法加收80元（加送费用同步至折扣率））</w:t>
            </w:r>
          </w:p>
        </w:tc>
        <w:tc>
          <w:tcPr>
            <w:tcW w:w="2566" w:type="dxa"/>
            <w:vMerge w:val="continue"/>
          </w:tcPr>
          <w:p w14:paraId="6BACC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341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auto"/>
          <w:szCs w:val="21"/>
          <w:u w:val="single"/>
        </w:rPr>
      </w:pPr>
    </w:p>
    <w:p w14:paraId="73EB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Cs w:val="21"/>
          <w:u w:val="single"/>
        </w:rPr>
        <w:t xml:space="preserve">供应商、联系人及电话（加盖公章）              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□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是/□否</w:t>
      </w:r>
      <w:r>
        <w:rPr>
          <w:rFonts w:hint="eastAsia" w:ascii="仿宋" w:hAnsi="仿宋" w:eastAsia="仿宋"/>
          <w:color w:val="auto"/>
          <w:szCs w:val="21"/>
          <w:u w:val="single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完全具备以上项目检验能力。</w:t>
      </w:r>
    </w:p>
    <w:p w14:paraId="0EBC83A0">
      <w:pPr>
        <w:pStyle w:val="9"/>
        <w:ind w:firstLine="0" w:firstLineChars="0"/>
        <w:rPr>
          <w:rFonts w:hint="eastAsia"/>
        </w:rPr>
      </w:pPr>
    </w:p>
    <w:p w14:paraId="5BDACBA5">
      <w:pPr>
        <w:pStyle w:val="9"/>
        <w:ind w:firstLine="0" w:firstLineChars="0"/>
        <w:rPr>
          <w:rFonts w:hint="eastAsia"/>
        </w:rPr>
      </w:pPr>
    </w:p>
    <w:p w14:paraId="61347439">
      <w:pPr>
        <w:pStyle w:val="9"/>
        <w:ind w:firstLine="0" w:firstLineChars="0"/>
        <w:rPr>
          <w:rFonts w:hint="eastAsia"/>
        </w:rPr>
      </w:pPr>
    </w:p>
    <w:p w14:paraId="2E653403">
      <w:pPr>
        <w:pStyle w:val="9"/>
        <w:ind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报价响应：</w:t>
      </w:r>
    </w:p>
    <w:tbl>
      <w:tblPr>
        <w:tblStyle w:val="11"/>
        <w:tblW w:w="14093" w:type="dxa"/>
        <w:tblInd w:w="-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5"/>
        <w:gridCol w:w="11308"/>
      </w:tblGrid>
      <w:tr w14:paraId="6919F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785" w:type="dxa"/>
          </w:tcPr>
          <w:p w14:paraId="08B29518">
            <w:pPr>
              <w:ind w:firstLine="6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08" w:type="dxa"/>
          </w:tcPr>
          <w:p w14:paraId="5F70D74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六安市中医院肾脏病理项目</w:t>
            </w:r>
          </w:p>
        </w:tc>
      </w:tr>
      <w:tr w14:paraId="059FB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2785" w:type="dxa"/>
          </w:tcPr>
          <w:p w14:paraId="650E9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11308" w:type="dxa"/>
          </w:tcPr>
          <w:p w14:paraId="7A0089C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折扣率：</w:t>
            </w:r>
          </w:p>
          <w:p w14:paraId="3614715B">
            <w:pPr>
              <w:pStyle w:val="2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</w:rPr>
              <w:t>折扣率的计算方法：如项目市三级价格</w:t>
            </w:r>
            <w:bookmarkStart w:id="0" w:name="_GoBack"/>
            <w:bookmarkEnd w:id="0"/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</w:rPr>
              <w:t>为100元/例，贵公司与医院的结算价为30元/例，那么该项目的折扣率</w:t>
            </w:r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  <w:highlight w:val="none"/>
              </w:rPr>
              <w:t>为3</w:t>
            </w: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  <w:highlight w:val="none"/>
                <w:lang w:val="en-US" w:eastAsia="zh-CN"/>
              </w:rPr>
              <w:t>0%。</w:t>
            </w:r>
          </w:p>
          <w:p w14:paraId="1CEB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auto"/>
                <w:szCs w:val="21"/>
              </w:rPr>
            </w:pPr>
          </w:p>
          <w:p w14:paraId="16DE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color w:val="auto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供应商、联系人及电话（加盖公章）：</w:t>
            </w:r>
            <w:r>
              <w:rPr>
                <w:rFonts w:hint="eastAsia" w:ascii="仿宋" w:hAnsi="仿宋" w:eastAsia="仿宋"/>
                <w:color w:val="auto"/>
                <w:szCs w:val="21"/>
                <w:u w:val="single"/>
              </w:rPr>
              <w:t xml:space="preserve">                                                      </w:t>
            </w:r>
          </w:p>
          <w:p w14:paraId="2FF8E10D">
            <w:pPr>
              <w:pStyle w:val="2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6B287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85" w:type="dxa"/>
          </w:tcPr>
          <w:p w14:paraId="31286A0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履约时间</w:t>
            </w:r>
          </w:p>
        </w:tc>
        <w:tc>
          <w:tcPr>
            <w:tcW w:w="11308" w:type="dxa"/>
          </w:tcPr>
          <w:p w14:paraId="1167A216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合同签订之日起履约</w:t>
            </w:r>
          </w:p>
        </w:tc>
      </w:tr>
    </w:tbl>
    <w:p w14:paraId="4B74742C">
      <w:pPr>
        <w:pStyle w:val="9"/>
        <w:ind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反馈征集意见供应商请提供应商承接能力证明材料要求;</w:t>
      </w:r>
    </w:p>
    <w:p w14:paraId="1E998E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例如：</w:t>
      </w:r>
    </w:p>
    <w:p w14:paraId="012133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具备医疗机构执业许可证、中国合格评定国家认可委员会实验室认可证书、营业执照、近3年的室间质评结果、诊断医生的资格证书、技术人员的上岗培训证书等；</w:t>
      </w:r>
    </w:p>
    <w:p w14:paraId="09812B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市场参考价格（提供2-3份近三年省内三级甲等综合医院同类别的完整合同复印件，如果省内无，可提供省外三级甲等综合医院同类别的完整合同复印件、合同内容无遮盖）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。</w:t>
      </w:r>
    </w:p>
    <w:p w14:paraId="475F74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3、其他可说明供应商实力的材料。</w:t>
      </w:r>
    </w:p>
    <w:p w14:paraId="52F901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7E21529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A4"/>
    <w:rsid w:val="001262A8"/>
    <w:rsid w:val="00452C62"/>
    <w:rsid w:val="0059198F"/>
    <w:rsid w:val="00823B20"/>
    <w:rsid w:val="008741E0"/>
    <w:rsid w:val="00911AA4"/>
    <w:rsid w:val="03F61198"/>
    <w:rsid w:val="062E1012"/>
    <w:rsid w:val="0B632797"/>
    <w:rsid w:val="0CBA3508"/>
    <w:rsid w:val="10A67900"/>
    <w:rsid w:val="10C34956"/>
    <w:rsid w:val="198F3CD7"/>
    <w:rsid w:val="1ADC66AB"/>
    <w:rsid w:val="1E567DC7"/>
    <w:rsid w:val="28991AAD"/>
    <w:rsid w:val="3CAA4196"/>
    <w:rsid w:val="476445D4"/>
    <w:rsid w:val="5BDD003E"/>
    <w:rsid w:val="6502795D"/>
    <w:rsid w:val="69AB51BA"/>
    <w:rsid w:val="6D652818"/>
    <w:rsid w:val="70D33143"/>
    <w:rsid w:val="762D74E5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1 字符"/>
    <w:link w:val="3"/>
    <w:qFormat/>
    <w:uiPriority w:val="0"/>
    <w:rPr>
      <w:b/>
      <w:kern w:val="44"/>
      <w:sz w:val="44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669</Words>
  <Characters>834</Characters>
  <Lines>2</Lines>
  <Paragraphs>1</Paragraphs>
  <TotalTime>17</TotalTime>
  <ScaleCrop>false</ScaleCrop>
  <LinksUpToDate>false</LinksUpToDate>
  <CharactersWithSpaces>1001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2025-01-25T01:59:00Z</dcterms:created>
  <dc:creator>Administrator</dc:creator>
  <cp:lastModifiedBy>Zzzzz，莹☻</cp:lastModifiedBy>
  <dcterms:modified xsi:type="dcterms:W3CDTF">2025-03-13T07:59:41Z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eyJoZGlkIjoiNGM4NTllYTRlZTU3Y2RkYTNmNDYwYWYzMGExMTJhMzciLCJ1c2VySWQiOiIyMzQ1ODM5OTkifQ==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2B59873FD1704D7EA7D92C25802DBD6B_13</vt:lpwstr>
  </property>
</Properties>
</file>