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B1972">
      <w:pPr>
        <w:ind w:firstLine="321" w:firstLineChars="100"/>
        <w:jc w:val="center"/>
        <w:rPr>
          <w:rStyle w:val="22"/>
          <w:rFonts w:hint="eastAsia" w:ascii="仿宋" w:hAnsi="仿宋" w:eastAsia="仿宋" w:cs="仿宋"/>
          <w:b/>
          <w:bCs w:val="0"/>
          <w:sz w:val="32"/>
          <w:szCs w:val="32"/>
          <w:lang w:eastAsia="zh-CN"/>
        </w:rPr>
      </w:pPr>
      <w:r>
        <w:rPr>
          <w:rStyle w:val="22"/>
          <w:rFonts w:hint="eastAsia" w:ascii="仿宋" w:hAnsi="仿宋" w:eastAsia="仿宋" w:cs="仿宋"/>
          <w:b/>
          <w:bCs w:val="0"/>
          <w:sz w:val="32"/>
          <w:szCs w:val="32"/>
          <w:highlight w:val="none"/>
          <w:lang w:val="en-US" w:eastAsia="zh-CN"/>
        </w:rPr>
        <w:t>六安市中医院西侧楼结构安全性鉴定及抗震鉴定项目竞争性磋商</w:t>
      </w:r>
      <w:r>
        <w:rPr>
          <w:rStyle w:val="22"/>
          <w:rFonts w:hint="eastAsia" w:ascii="仿宋" w:hAnsi="仿宋" w:eastAsia="仿宋" w:cs="仿宋"/>
          <w:b/>
          <w:bCs w:val="0"/>
          <w:sz w:val="32"/>
          <w:szCs w:val="32"/>
          <w:highlight w:val="none"/>
          <w:lang w:eastAsia="zh-CN"/>
        </w:rPr>
        <w:t>公告</w:t>
      </w:r>
    </w:p>
    <w:p w14:paraId="019C6535">
      <w:pPr>
        <w:ind w:firstLine="560" w:firstLineChars="200"/>
        <w:rPr>
          <w:rFonts w:hint="eastAsia" w:ascii="仿宋" w:hAnsi="仿宋" w:eastAsia="仿宋" w:cs="仿宋"/>
          <w:sz w:val="28"/>
          <w:szCs w:val="28"/>
        </w:rPr>
      </w:pPr>
      <w:r>
        <w:rPr>
          <w:rFonts w:hint="eastAsia" w:ascii="仿宋" w:hAnsi="仿宋" w:eastAsia="仿宋" w:cs="仿宋"/>
          <w:sz w:val="28"/>
          <w:szCs w:val="28"/>
        </w:rPr>
        <w:t>根据《中华人民共和国政府采购法》等相关规定，六安市中医院就下列</w:t>
      </w:r>
      <w:r>
        <w:rPr>
          <w:rFonts w:hint="eastAsia" w:ascii="仿宋" w:hAnsi="仿宋" w:eastAsia="仿宋" w:cs="仿宋"/>
          <w:sz w:val="28"/>
          <w:szCs w:val="28"/>
          <w:lang w:eastAsia="zh-CN"/>
        </w:rPr>
        <w:t>项目</w:t>
      </w:r>
      <w:r>
        <w:rPr>
          <w:rFonts w:hint="eastAsia" w:ascii="仿宋" w:hAnsi="仿宋" w:eastAsia="仿宋" w:cs="仿宋"/>
          <w:sz w:val="28"/>
          <w:szCs w:val="28"/>
        </w:rPr>
        <w:t>进行</w:t>
      </w:r>
      <w:r>
        <w:rPr>
          <w:rFonts w:hint="eastAsia" w:ascii="仿宋" w:hAnsi="仿宋" w:eastAsia="仿宋" w:cs="仿宋"/>
          <w:sz w:val="28"/>
          <w:szCs w:val="28"/>
          <w:lang w:eastAsia="zh-CN"/>
        </w:rPr>
        <w:t>竞争性</w:t>
      </w:r>
      <w:r>
        <w:rPr>
          <w:rFonts w:hint="eastAsia" w:ascii="仿宋" w:hAnsi="仿宋" w:eastAsia="仿宋" w:cs="仿宋"/>
          <w:sz w:val="28"/>
          <w:szCs w:val="28"/>
          <w:lang w:val="en-US" w:eastAsia="zh-CN"/>
        </w:rPr>
        <w:t>磋商</w:t>
      </w:r>
      <w:r>
        <w:rPr>
          <w:rFonts w:hint="eastAsia" w:ascii="仿宋" w:hAnsi="仿宋" w:eastAsia="仿宋" w:cs="仿宋"/>
          <w:sz w:val="28"/>
          <w:szCs w:val="28"/>
        </w:rPr>
        <w:t>。</w:t>
      </w:r>
    </w:p>
    <w:p w14:paraId="3221B754">
      <w:pPr>
        <w:numPr>
          <w:ilvl w:val="0"/>
          <w:numId w:val="0"/>
        </w:numPr>
        <w:ind w:left="-829" w:leftChars="-395" w:firstLine="1400" w:firstLineChars="500"/>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一、</w:t>
      </w:r>
      <w:r>
        <w:rPr>
          <w:rFonts w:hint="eastAsia" w:ascii="仿宋" w:hAnsi="仿宋" w:eastAsia="仿宋" w:cs="仿宋"/>
          <w:sz w:val="28"/>
          <w:szCs w:val="28"/>
          <w:lang w:val="en-US" w:eastAsia="zh-CN"/>
        </w:rPr>
        <w:t>项目编号：LASZYY-HQ2025007</w:t>
      </w:r>
    </w:p>
    <w:p w14:paraId="5F2B1A9F">
      <w:pPr>
        <w:numPr>
          <w:ilvl w:val="0"/>
          <w:numId w:val="0"/>
        </w:numPr>
        <w:jc w:val="both"/>
        <w:rPr>
          <w:rFonts w:hint="eastAsia" w:ascii="仿宋" w:hAnsi="仿宋" w:eastAsia="仿宋" w:cs="仿宋"/>
          <w:sz w:val="28"/>
          <w:szCs w:val="28"/>
          <w:lang w:eastAsia="zh-CN"/>
        </w:rPr>
      </w:pPr>
      <w:r>
        <w:rPr>
          <w:rFonts w:hint="eastAsia" w:ascii="仿宋" w:hAnsi="仿宋" w:eastAsia="仿宋" w:cs="仿宋"/>
          <w:sz w:val="28"/>
          <w:szCs w:val="28"/>
        </w:rPr>
        <w:t>项目名称：</w:t>
      </w:r>
      <w:bookmarkStart w:id="0" w:name="OLE_LINK2"/>
      <w:r>
        <w:rPr>
          <w:rFonts w:hint="eastAsia" w:ascii="仿宋" w:hAnsi="仿宋" w:eastAsia="仿宋" w:cs="仿宋"/>
          <w:sz w:val="28"/>
          <w:szCs w:val="28"/>
        </w:rPr>
        <w:t>六安市中医院西侧楼结构安全性鉴定及抗震鉴定项目</w:t>
      </w:r>
    </w:p>
    <w:p w14:paraId="39CD5325">
      <w:pPr>
        <w:numPr>
          <w:ilvl w:val="0"/>
          <w:numId w:val="0"/>
        </w:numPr>
        <w:ind w:left="-829" w:leftChars="-395" w:firstLine="1400" w:firstLineChars="500"/>
        <w:rPr>
          <w:rFonts w:hint="eastAsia" w:ascii="仿宋" w:hAnsi="仿宋" w:eastAsia="仿宋" w:cs="仿宋"/>
          <w:sz w:val="28"/>
          <w:szCs w:val="28"/>
          <w:lang w:eastAsia="zh-CN"/>
        </w:rPr>
      </w:pPr>
      <w:r>
        <w:rPr>
          <w:rFonts w:hint="eastAsia" w:ascii="仿宋" w:hAnsi="仿宋" w:eastAsia="仿宋" w:cs="仿宋"/>
          <w:kern w:val="2"/>
          <w:sz w:val="28"/>
          <w:szCs w:val="28"/>
          <w:lang w:val="en-US" w:eastAsia="zh-CN" w:bidi="ar-SA"/>
        </w:rPr>
        <w:t>二、</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地点</w:t>
      </w:r>
      <w:r>
        <w:rPr>
          <w:rFonts w:hint="eastAsia" w:ascii="仿宋" w:hAnsi="仿宋" w:eastAsia="仿宋" w:cs="仿宋"/>
          <w:sz w:val="28"/>
          <w:szCs w:val="28"/>
        </w:rPr>
        <w:t>：六安市中医院一号楼</w:t>
      </w:r>
      <w:r>
        <w:rPr>
          <w:rFonts w:hint="eastAsia" w:ascii="仿宋" w:hAnsi="仿宋" w:eastAsia="仿宋" w:cs="仿宋"/>
          <w:sz w:val="28"/>
          <w:szCs w:val="28"/>
          <w:lang w:val="en-US" w:eastAsia="zh-CN"/>
        </w:rPr>
        <w:t>20</w:t>
      </w:r>
      <w:r>
        <w:rPr>
          <w:rFonts w:hint="eastAsia" w:ascii="仿宋" w:hAnsi="仿宋" w:eastAsia="仿宋" w:cs="仿宋"/>
          <w:sz w:val="28"/>
          <w:szCs w:val="28"/>
        </w:rPr>
        <w:t>楼</w:t>
      </w:r>
      <w:r>
        <w:rPr>
          <w:rFonts w:hint="eastAsia" w:ascii="仿宋" w:hAnsi="仿宋" w:eastAsia="仿宋" w:cs="仿宋"/>
          <w:sz w:val="28"/>
          <w:szCs w:val="28"/>
          <w:lang w:eastAsia="zh-CN"/>
        </w:rPr>
        <w:t>第一</w:t>
      </w:r>
      <w:r>
        <w:rPr>
          <w:rFonts w:hint="eastAsia" w:ascii="仿宋" w:hAnsi="仿宋" w:eastAsia="仿宋" w:cs="仿宋"/>
          <w:sz w:val="28"/>
          <w:szCs w:val="28"/>
        </w:rPr>
        <w:t>会议室</w:t>
      </w:r>
    </w:p>
    <w:p w14:paraId="6CB3689E">
      <w:pPr>
        <w:numPr>
          <w:ilvl w:val="0"/>
          <w:numId w:val="0"/>
        </w:numPr>
        <w:ind w:left="-829" w:leftChars="-395" w:firstLine="1400" w:firstLineChars="500"/>
        <w:jc w:val="both"/>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lang w:eastAsia="zh-CN"/>
        </w:rPr>
        <w:t>开</w:t>
      </w:r>
      <w:r>
        <w:rPr>
          <w:rFonts w:hint="eastAsia" w:ascii="仿宋" w:hAnsi="仿宋" w:eastAsia="仿宋" w:cs="仿宋"/>
          <w:sz w:val="28"/>
          <w:szCs w:val="28"/>
          <w:lang w:val="en-US" w:eastAsia="zh-CN"/>
        </w:rPr>
        <w:t>标时间：2025年3月7日15：00</w:t>
      </w:r>
    </w:p>
    <w:p w14:paraId="58E092C7">
      <w:pPr>
        <w:numPr>
          <w:ilvl w:val="0"/>
          <w:numId w:val="0"/>
        </w:numPr>
        <w:ind w:left="-829" w:leftChars="-395" w:firstLine="1400" w:firstLineChars="500"/>
        <w:jc w:val="both"/>
        <w:rPr>
          <w:rFonts w:hint="eastAsia" w:ascii="仿宋" w:hAnsi="仿宋" w:eastAsia="仿宋" w:cs="仿宋"/>
          <w:sz w:val="28"/>
          <w:szCs w:val="28"/>
        </w:rPr>
      </w:pPr>
      <w:r>
        <w:rPr>
          <w:rFonts w:hint="eastAsia" w:ascii="仿宋" w:hAnsi="仿宋" w:eastAsia="仿宋" w:cs="仿宋"/>
          <w:sz w:val="28"/>
          <w:szCs w:val="28"/>
          <w:lang w:eastAsia="zh-CN"/>
        </w:rPr>
        <w:t>四</w:t>
      </w:r>
      <w:r>
        <w:rPr>
          <w:rFonts w:hint="eastAsia" w:ascii="仿宋" w:hAnsi="仿宋" w:eastAsia="仿宋" w:cs="仿宋"/>
          <w:sz w:val="28"/>
          <w:szCs w:val="28"/>
        </w:rPr>
        <w:t>、</w:t>
      </w:r>
      <w:r>
        <w:rPr>
          <w:rFonts w:hint="eastAsia" w:ascii="仿宋" w:hAnsi="仿宋" w:eastAsia="仿宋" w:cs="仿宋"/>
          <w:sz w:val="28"/>
          <w:szCs w:val="28"/>
          <w:lang w:val="en-US" w:eastAsia="zh-CN"/>
        </w:rPr>
        <w:t>参选保证金：本项目不收参选</w:t>
      </w:r>
      <w:r>
        <w:rPr>
          <w:rFonts w:hint="eastAsia" w:ascii="仿宋" w:hAnsi="仿宋" w:eastAsia="仿宋" w:cs="仿宋"/>
          <w:sz w:val="28"/>
          <w:szCs w:val="28"/>
        </w:rPr>
        <w:t>保证金</w:t>
      </w:r>
    </w:p>
    <w:p w14:paraId="11F965B6">
      <w:pPr>
        <w:numPr>
          <w:ilvl w:val="0"/>
          <w:numId w:val="0"/>
        </w:numPr>
        <w:ind w:left="-829" w:leftChars="-395" w:firstLine="1400" w:firstLineChars="500"/>
        <w:jc w:val="center"/>
        <w:rPr>
          <w:rFonts w:hint="eastAsia" w:ascii="仿宋" w:hAnsi="仿宋" w:eastAsia="仿宋" w:cs="仿宋"/>
          <w:sz w:val="28"/>
          <w:szCs w:val="28"/>
        </w:rPr>
      </w:pPr>
      <w:r>
        <w:rPr>
          <w:rFonts w:hint="eastAsia" w:ascii="仿宋" w:hAnsi="仿宋" w:eastAsia="仿宋" w:cs="仿宋"/>
          <w:sz w:val="28"/>
          <w:szCs w:val="28"/>
          <w:lang w:eastAsia="zh-CN"/>
        </w:rPr>
        <w:t>五</w:t>
      </w:r>
      <w:r>
        <w:rPr>
          <w:rFonts w:hint="eastAsia" w:ascii="仿宋" w:hAnsi="仿宋" w:eastAsia="仿宋" w:cs="仿宋"/>
          <w:sz w:val="28"/>
          <w:szCs w:val="28"/>
        </w:rPr>
        <w:t>、公示网址：六安市中医院官网：</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"http://www.laszyy.cn/" </w:instrText>
      </w:r>
      <w:r>
        <w:rPr>
          <w:rFonts w:hint="eastAsia" w:ascii="仿宋" w:hAnsi="仿宋" w:eastAsia="仿宋" w:cs="仿宋"/>
          <w:sz w:val="28"/>
          <w:szCs w:val="28"/>
        </w:rPr>
        <w:fldChar w:fldCharType="separate"/>
      </w:r>
      <w:r>
        <w:rPr>
          <w:rFonts w:hint="eastAsia" w:ascii="仿宋" w:hAnsi="仿宋" w:eastAsia="仿宋" w:cs="仿宋"/>
          <w:sz w:val="28"/>
          <w:szCs w:val="28"/>
        </w:rPr>
        <w:t>http://www.laszyy.cn/</w:t>
      </w:r>
      <w:r>
        <w:rPr>
          <w:rFonts w:hint="eastAsia" w:ascii="仿宋" w:hAnsi="仿宋" w:eastAsia="仿宋" w:cs="仿宋"/>
          <w:sz w:val="28"/>
          <w:szCs w:val="28"/>
        </w:rPr>
        <w:fldChar w:fldCharType="end"/>
      </w:r>
    </w:p>
    <w:p w14:paraId="42BBE840">
      <w:pPr>
        <w:numPr>
          <w:ilvl w:val="0"/>
          <w:numId w:val="0"/>
        </w:numPr>
        <w:ind w:left="-829" w:leftChars="-395" w:firstLine="1400" w:firstLineChars="500"/>
        <w:jc w:val="both"/>
        <w:rPr>
          <w:rFonts w:hint="eastAsia" w:ascii="仿宋" w:hAnsi="仿宋" w:eastAsia="仿宋" w:cs="仿宋"/>
          <w:sz w:val="28"/>
          <w:szCs w:val="28"/>
        </w:rPr>
      </w:pPr>
      <w:r>
        <w:rPr>
          <w:rFonts w:hint="eastAsia" w:ascii="仿宋" w:hAnsi="仿宋" w:eastAsia="仿宋" w:cs="仿宋"/>
          <w:sz w:val="28"/>
          <w:szCs w:val="28"/>
          <w:lang w:eastAsia="zh-CN"/>
        </w:rPr>
        <w:t>六</w:t>
      </w:r>
      <w:r>
        <w:rPr>
          <w:rFonts w:hint="eastAsia" w:ascii="仿宋" w:hAnsi="仿宋" w:eastAsia="仿宋" w:cs="仿宋"/>
          <w:sz w:val="28"/>
          <w:szCs w:val="28"/>
        </w:rPr>
        <w:t>、项目简介：</w:t>
      </w:r>
    </w:p>
    <w:p w14:paraId="43EBBAEF">
      <w:pPr>
        <w:numPr>
          <w:ilvl w:val="0"/>
          <w:numId w:val="0"/>
        </w:numPr>
        <w:ind w:left="13" w:leftChars="6"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1、本</w:t>
      </w:r>
      <w:r>
        <w:rPr>
          <w:rFonts w:hint="eastAsia" w:ascii="仿宋" w:hAnsi="仿宋" w:eastAsia="仿宋" w:cs="仿宋"/>
          <w:sz w:val="28"/>
          <w:szCs w:val="28"/>
        </w:rPr>
        <w:t>项目位于</w:t>
      </w:r>
      <w:r>
        <w:rPr>
          <w:rFonts w:hint="eastAsia" w:ascii="仿宋" w:hAnsi="仿宋" w:eastAsia="仿宋" w:cs="仿宋"/>
          <w:sz w:val="28"/>
          <w:szCs w:val="28"/>
          <w:lang w:val="en-US" w:eastAsia="zh-CN"/>
        </w:rPr>
        <w:t>安徽省六安市中医院院内</w:t>
      </w:r>
      <w:r>
        <w:rPr>
          <w:rFonts w:hint="eastAsia" w:ascii="仿宋" w:hAnsi="仿宋" w:eastAsia="仿宋" w:cs="仿宋"/>
          <w:sz w:val="28"/>
          <w:szCs w:val="28"/>
        </w:rPr>
        <w:t>，该房屋为</w:t>
      </w:r>
      <w:r>
        <w:rPr>
          <w:rFonts w:hint="eastAsia" w:ascii="仿宋" w:hAnsi="仿宋" w:eastAsia="仿宋" w:cs="仿宋"/>
          <w:sz w:val="28"/>
          <w:szCs w:val="28"/>
          <w:lang w:val="en-US" w:eastAsia="zh-CN"/>
        </w:rPr>
        <w:t>一栋</w:t>
      </w:r>
      <w:r>
        <w:rPr>
          <w:rFonts w:hint="eastAsia" w:ascii="仿宋" w:hAnsi="仿宋" w:eastAsia="仿宋" w:cs="仿宋"/>
          <w:sz w:val="28"/>
          <w:szCs w:val="28"/>
        </w:rPr>
        <w:t>地上</w:t>
      </w:r>
      <w:r>
        <w:rPr>
          <w:rFonts w:hint="eastAsia" w:ascii="仿宋" w:hAnsi="仿宋" w:eastAsia="仿宋" w:cs="仿宋"/>
          <w:sz w:val="28"/>
          <w:szCs w:val="28"/>
          <w:lang w:val="en-US" w:eastAsia="zh-CN"/>
        </w:rPr>
        <w:t>四</w:t>
      </w:r>
      <w:r>
        <w:rPr>
          <w:rFonts w:hint="eastAsia" w:ascii="仿宋" w:hAnsi="仿宋" w:eastAsia="仿宋" w:cs="仿宋"/>
          <w:sz w:val="28"/>
          <w:szCs w:val="28"/>
        </w:rPr>
        <w:t>层房屋，</w:t>
      </w:r>
      <w:r>
        <w:rPr>
          <w:rFonts w:hint="eastAsia" w:ascii="仿宋" w:hAnsi="仿宋" w:eastAsia="仿宋" w:cs="仿宋"/>
          <w:sz w:val="28"/>
          <w:szCs w:val="28"/>
          <w:lang w:val="en-US" w:eastAsia="zh-CN"/>
        </w:rPr>
        <w:t>建筑使用面积约为3900.00m</w:t>
      </w:r>
      <w:r>
        <w:rPr>
          <w:rFonts w:hint="eastAsia" w:ascii="仿宋" w:hAnsi="仿宋" w:eastAsia="仿宋" w:cs="仿宋"/>
          <w:sz w:val="28"/>
          <w:szCs w:val="28"/>
          <w:vertAlign w:val="superscript"/>
          <w:lang w:val="en-US" w:eastAsia="zh-CN"/>
        </w:rPr>
        <w:t xml:space="preserve">2 </w:t>
      </w:r>
      <w:r>
        <w:rPr>
          <w:rFonts w:hint="eastAsia" w:ascii="仿宋" w:hAnsi="仿宋" w:eastAsia="仿宋" w:cs="仿宋"/>
          <w:sz w:val="28"/>
          <w:szCs w:val="28"/>
          <w:lang w:val="en-US" w:eastAsia="zh-CN"/>
        </w:rPr>
        <w:t>（建筑分为新老两个部分，在楼梯间处连接，建筑已使用年限至少25年）。建筑为医院使用，现有功能为一层煎药房；二层、三层、四层为规培生学生宿舍。现房屋需要进行装修改造和使用功能变更，需要对房屋进行结构检测、安全性鉴定及抗震鉴定。</w:t>
      </w:r>
    </w:p>
    <w:p w14:paraId="52A74799">
      <w:pPr>
        <w:numPr>
          <w:ilvl w:val="0"/>
          <w:numId w:val="0"/>
        </w:numPr>
        <w:ind w:left="13" w:leftChars="6" w:firstLine="560" w:firstLineChars="20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2、该房屋图纸等原始资料需由中标单位自行收集、整理。采购人配合查找，但不确保能够找到原始设计图纸。</w:t>
      </w:r>
    </w:p>
    <w:p w14:paraId="6ED7C0F6">
      <w:pPr>
        <w:numPr>
          <w:ilvl w:val="0"/>
          <w:numId w:val="0"/>
        </w:numPr>
        <w:ind w:left="13" w:leftChars="6"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七、最高投标限价：4.8万元。</w:t>
      </w:r>
    </w:p>
    <w:p w14:paraId="08AAF442">
      <w:pPr>
        <w:numPr>
          <w:ilvl w:val="0"/>
          <w:numId w:val="0"/>
        </w:numPr>
        <w:ind w:firstLine="560" w:firstLineChars="200"/>
        <w:rPr>
          <w:rFonts w:hint="eastAsia" w:ascii="仿宋" w:hAnsi="仿宋" w:eastAsia="仿宋" w:cs="仿宋"/>
          <w:i w:val="0"/>
          <w:iCs w:val="0"/>
          <w:caps w:val="0"/>
          <w:color w:val="000000"/>
          <w:spacing w:val="0"/>
          <w:sz w:val="28"/>
          <w:szCs w:val="28"/>
          <w:shd w:val="clear" w:fill="FFFFFF"/>
        </w:rPr>
      </w:pPr>
      <w:r>
        <w:rPr>
          <w:rFonts w:hint="eastAsia" w:ascii="仿宋" w:hAnsi="仿宋" w:eastAsia="仿宋" w:cs="仿宋"/>
          <w:sz w:val="28"/>
          <w:szCs w:val="28"/>
          <w:lang w:eastAsia="zh-CN"/>
        </w:rPr>
        <w:t>八</w:t>
      </w:r>
      <w:r>
        <w:rPr>
          <w:rFonts w:hint="eastAsia" w:ascii="仿宋" w:hAnsi="仿宋" w:eastAsia="仿宋" w:cs="仿宋"/>
          <w:sz w:val="28"/>
          <w:szCs w:val="28"/>
        </w:rPr>
        <w:t>、</w:t>
      </w:r>
      <w:r>
        <w:rPr>
          <w:rFonts w:hint="eastAsia" w:ascii="仿宋" w:hAnsi="仿宋" w:eastAsia="仿宋" w:cs="仿宋"/>
          <w:sz w:val="28"/>
          <w:szCs w:val="28"/>
          <w:lang w:eastAsia="zh-CN"/>
        </w:rPr>
        <w:t>供应商</w:t>
      </w:r>
      <w:r>
        <w:rPr>
          <w:rFonts w:hint="eastAsia" w:ascii="仿宋" w:hAnsi="仿宋" w:eastAsia="仿宋" w:cs="仿宋"/>
          <w:sz w:val="28"/>
          <w:szCs w:val="28"/>
        </w:rPr>
        <w:t>资格条件：</w:t>
      </w:r>
      <w:r>
        <w:rPr>
          <w:rFonts w:hint="eastAsia" w:ascii="仿宋" w:hAnsi="仿宋" w:eastAsia="仿宋" w:cs="仿宋"/>
          <w:i w:val="0"/>
          <w:iCs w:val="0"/>
          <w:caps w:val="0"/>
          <w:color w:val="000000"/>
          <w:spacing w:val="0"/>
          <w:sz w:val="28"/>
          <w:szCs w:val="28"/>
          <w:shd w:val="clear" w:fill="FFFFFF"/>
        </w:rPr>
        <w:t> </w:t>
      </w:r>
    </w:p>
    <w:p w14:paraId="417810BA">
      <w:pPr>
        <w:numPr>
          <w:ilvl w:val="0"/>
          <w:numId w:val="0"/>
        </w:numPr>
        <w:ind w:firstLine="560" w:firstLineChars="200"/>
        <w:rPr>
          <w:rFonts w:hint="eastAsia" w:ascii="仿宋" w:hAnsi="仿宋" w:eastAsia="仿宋" w:cs="仿宋"/>
          <w:sz w:val="28"/>
          <w:szCs w:val="28"/>
        </w:rPr>
      </w:pPr>
      <w:r>
        <w:rPr>
          <w:rFonts w:hint="eastAsia" w:ascii="仿宋" w:hAnsi="仿宋" w:eastAsia="仿宋" w:cs="仿宋"/>
          <w:i w:val="0"/>
          <w:iCs w:val="0"/>
          <w:caps w:val="0"/>
          <w:color w:val="000000"/>
          <w:spacing w:val="0"/>
          <w:sz w:val="28"/>
          <w:szCs w:val="28"/>
          <w:shd w:val="clear" w:fill="FFFFFF"/>
          <w:lang w:val="en-US" w:eastAsia="zh-CN"/>
        </w:rPr>
        <w:t>1.</w:t>
      </w:r>
      <w:r>
        <w:rPr>
          <w:rFonts w:hint="eastAsia" w:ascii="仿宋" w:hAnsi="仿宋" w:eastAsia="仿宋" w:cs="仿宋"/>
          <w:sz w:val="28"/>
          <w:szCs w:val="28"/>
        </w:rPr>
        <w:t>符合《中华人民共和国政府采购法》第二十二条规定。</w:t>
      </w:r>
    </w:p>
    <w:p w14:paraId="7137E094">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2、不</w:t>
      </w:r>
      <w:r>
        <w:rPr>
          <w:rFonts w:hint="eastAsia" w:ascii="仿宋" w:hAnsi="仿宋" w:eastAsia="仿宋" w:cs="仿宋"/>
          <w:sz w:val="28"/>
          <w:szCs w:val="28"/>
        </w:rPr>
        <w:t>接受联合体投标</w:t>
      </w:r>
      <w:r>
        <w:rPr>
          <w:rFonts w:hint="eastAsia" w:ascii="仿宋" w:hAnsi="仿宋" w:eastAsia="仿宋" w:cs="仿宋"/>
          <w:sz w:val="28"/>
          <w:szCs w:val="28"/>
          <w:lang w:eastAsia="zh-CN"/>
        </w:rPr>
        <w:t>，</w:t>
      </w:r>
      <w:r>
        <w:rPr>
          <w:rFonts w:hint="eastAsia" w:ascii="仿宋" w:hAnsi="仿宋" w:eastAsia="仿宋" w:cs="仿宋"/>
          <w:sz w:val="28"/>
          <w:szCs w:val="28"/>
        </w:rPr>
        <w:t>具有独立法人资格</w:t>
      </w:r>
      <w:r>
        <w:rPr>
          <w:rFonts w:hint="eastAsia" w:ascii="仿宋" w:hAnsi="仿宋" w:eastAsia="仿宋" w:cs="仿宋"/>
          <w:sz w:val="28"/>
          <w:szCs w:val="28"/>
          <w:lang w:eastAsia="zh-CN"/>
        </w:rPr>
        <w:t>。</w:t>
      </w:r>
      <w:r>
        <w:rPr>
          <w:rFonts w:hint="eastAsia" w:ascii="仿宋" w:hAnsi="仿宋" w:eastAsia="仿宋" w:cs="仿宋"/>
          <w:sz w:val="28"/>
          <w:szCs w:val="28"/>
        </w:rPr>
        <w:t>合同签订后</w:t>
      </w:r>
      <w:r>
        <w:rPr>
          <w:rFonts w:hint="eastAsia" w:ascii="仿宋" w:hAnsi="仿宋" w:eastAsia="仿宋" w:cs="仿宋"/>
          <w:sz w:val="28"/>
          <w:szCs w:val="28"/>
          <w:lang w:val="en-US" w:eastAsia="zh-CN"/>
        </w:rPr>
        <w:t>7</w:t>
      </w:r>
      <w:r>
        <w:rPr>
          <w:rFonts w:hint="eastAsia" w:ascii="仿宋" w:hAnsi="仿宋" w:eastAsia="仿宋" w:cs="仿宋"/>
          <w:sz w:val="28"/>
          <w:szCs w:val="28"/>
        </w:rPr>
        <w:t>天内完成现场检测</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并</w:t>
      </w:r>
      <w:r>
        <w:rPr>
          <w:rFonts w:hint="eastAsia" w:ascii="仿宋" w:hAnsi="仿宋" w:eastAsia="仿宋" w:cs="仿宋"/>
          <w:sz w:val="28"/>
          <w:szCs w:val="28"/>
        </w:rPr>
        <w:t>出具满足</w:t>
      </w:r>
      <w:r>
        <w:rPr>
          <w:rFonts w:hint="eastAsia" w:ascii="仿宋" w:hAnsi="仿宋" w:eastAsia="仿宋" w:cs="仿宋"/>
          <w:sz w:val="28"/>
          <w:szCs w:val="28"/>
          <w:lang w:val="en-US" w:eastAsia="zh-CN"/>
        </w:rPr>
        <w:t>设计</w:t>
      </w:r>
      <w:r>
        <w:rPr>
          <w:rFonts w:hint="eastAsia" w:ascii="仿宋" w:hAnsi="仿宋" w:eastAsia="仿宋" w:cs="仿宋"/>
          <w:sz w:val="28"/>
          <w:szCs w:val="28"/>
        </w:rPr>
        <w:t>要求的报告及成果</w:t>
      </w:r>
      <w:r>
        <w:rPr>
          <w:rFonts w:hint="eastAsia" w:ascii="仿宋" w:hAnsi="仿宋" w:eastAsia="仿宋" w:cs="仿宋"/>
          <w:sz w:val="28"/>
          <w:szCs w:val="28"/>
          <w:lang w:eastAsia="zh-CN"/>
        </w:rPr>
        <w:t>；</w:t>
      </w:r>
    </w:p>
    <w:p w14:paraId="44146FEC">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lang w:val="en-US" w:eastAsia="zh-CN"/>
        </w:rPr>
        <w:t>供应商须</w:t>
      </w:r>
      <w:r>
        <w:rPr>
          <w:rFonts w:hint="eastAsia" w:ascii="仿宋" w:hAnsi="仿宋" w:eastAsia="仿宋" w:cs="仿宋"/>
          <w:sz w:val="28"/>
          <w:szCs w:val="28"/>
        </w:rPr>
        <w:t>具有建设工程质量检测资质证书，检测范围须包括见证取样检测、主体结构工程现场检测</w:t>
      </w:r>
      <w:r>
        <w:rPr>
          <w:rFonts w:hint="eastAsia" w:ascii="仿宋" w:hAnsi="仿宋" w:eastAsia="仿宋" w:cs="仿宋"/>
          <w:sz w:val="28"/>
          <w:szCs w:val="28"/>
          <w:lang w:eastAsia="zh-CN"/>
        </w:rPr>
        <w:t>。</w:t>
      </w:r>
    </w:p>
    <w:p w14:paraId="6A67E248">
      <w:pPr>
        <w:numPr>
          <w:ilvl w:val="0"/>
          <w:numId w:val="0"/>
        </w:num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.提供有效营业执照</w:t>
      </w:r>
      <w:r>
        <w:rPr>
          <w:rFonts w:hint="eastAsia" w:ascii="仿宋" w:hAnsi="仿宋" w:eastAsia="仿宋" w:cs="仿宋"/>
          <w:sz w:val="28"/>
          <w:szCs w:val="28"/>
          <w:lang w:val="en-US" w:eastAsia="zh-CN"/>
        </w:rPr>
        <w:t>及相关资质证书</w:t>
      </w:r>
      <w:r>
        <w:rPr>
          <w:rFonts w:hint="eastAsia" w:ascii="仿宋" w:hAnsi="仿宋" w:eastAsia="仿宋" w:cs="仿宋"/>
          <w:sz w:val="28"/>
          <w:szCs w:val="28"/>
        </w:rPr>
        <w:t>并加盖公章。</w:t>
      </w:r>
    </w:p>
    <w:p w14:paraId="55F7F64B">
      <w:pPr>
        <w:numPr>
          <w:ilvl w:val="0"/>
          <w:numId w:val="0"/>
        </w:numPr>
        <w:ind w:firstLine="560" w:firstLineChars="200"/>
        <w:rPr>
          <w:rFonts w:hint="default" w:ascii="仿宋" w:hAnsi="仿宋" w:eastAsia="仿宋" w:cs="仿宋"/>
          <w:i w:val="0"/>
          <w:iCs w:val="0"/>
          <w:caps w:val="0"/>
          <w:color w:val="000000"/>
          <w:spacing w:val="0"/>
          <w:sz w:val="28"/>
          <w:szCs w:val="28"/>
          <w:shd w:val="clear" w:fill="FFFFFF"/>
          <w:lang w:val="en-US" w:eastAsia="zh-CN"/>
        </w:rPr>
      </w:pPr>
      <w:r>
        <w:rPr>
          <w:rFonts w:hint="eastAsia" w:ascii="仿宋" w:hAnsi="仿宋" w:eastAsia="仿宋" w:cs="仿宋"/>
          <w:sz w:val="28"/>
          <w:szCs w:val="28"/>
          <w:lang w:val="en-US" w:eastAsia="zh-CN"/>
        </w:rPr>
        <w:t>5.供应商自行踏勘现场。</w:t>
      </w:r>
    </w:p>
    <w:p w14:paraId="76162325">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eastAsia="zh-CN"/>
        </w:rPr>
        <w:t>供应商</w:t>
      </w:r>
      <w:r>
        <w:rPr>
          <w:rFonts w:hint="eastAsia" w:ascii="仿宋" w:hAnsi="仿宋" w:eastAsia="仿宋" w:cs="仿宋"/>
          <w:sz w:val="28"/>
          <w:szCs w:val="28"/>
        </w:rPr>
        <w:t>存在以下不良信用记录情形之一的，不得推荐为中标候选人：</w:t>
      </w:r>
    </w:p>
    <w:p w14:paraId="1D675701">
      <w:pPr>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供应商</w:t>
      </w:r>
      <w:r>
        <w:rPr>
          <w:rFonts w:hint="eastAsia" w:ascii="仿宋" w:hAnsi="仿宋" w:eastAsia="仿宋" w:cs="仿宋"/>
          <w:sz w:val="28"/>
          <w:szCs w:val="28"/>
        </w:rPr>
        <w:t>被人民法院列入失信被执行人的；</w:t>
      </w:r>
    </w:p>
    <w:p w14:paraId="39F7A738">
      <w:pPr>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供应商</w:t>
      </w:r>
      <w:r>
        <w:rPr>
          <w:rFonts w:hint="eastAsia" w:ascii="仿宋" w:hAnsi="仿宋" w:eastAsia="仿宋" w:cs="仿宋"/>
          <w:sz w:val="28"/>
          <w:szCs w:val="28"/>
        </w:rPr>
        <w:t>被人民检察院列入行贿犯罪档案的；</w:t>
      </w:r>
    </w:p>
    <w:p w14:paraId="33F9EE6F">
      <w:pPr>
        <w:ind w:firstLine="560" w:firstLineChars="2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供应商</w:t>
      </w:r>
      <w:r>
        <w:rPr>
          <w:rFonts w:hint="eastAsia" w:ascii="仿宋" w:hAnsi="仿宋" w:eastAsia="仿宋" w:cs="仿宋"/>
          <w:sz w:val="28"/>
          <w:szCs w:val="28"/>
        </w:rPr>
        <w:t>被工商行政管理部门列入企业经营异常名录的；</w:t>
      </w:r>
    </w:p>
    <w:p w14:paraId="1A9AD3E6">
      <w:pPr>
        <w:ind w:firstLine="560" w:firstLineChars="200"/>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eastAsia="zh-CN"/>
        </w:rPr>
        <w:t>供应商</w:t>
      </w:r>
      <w:r>
        <w:rPr>
          <w:rFonts w:hint="eastAsia" w:ascii="仿宋" w:hAnsi="仿宋" w:eastAsia="仿宋" w:cs="仿宋"/>
          <w:sz w:val="28"/>
          <w:szCs w:val="28"/>
        </w:rPr>
        <w:t>被税务部门列入重大税收违法案件当事人名单的；</w:t>
      </w:r>
    </w:p>
    <w:p w14:paraId="76C15033">
      <w:pPr>
        <w:ind w:firstLine="560" w:firstLineChars="200"/>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eastAsia="zh-CN"/>
        </w:rPr>
        <w:t>供应商</w:t>
      </w:r>
      <w:r>
        <w:rPr>
          <w:rFonts w:hint="eastAsia" w:ascii="仿宋" w:hAnsi="仿宋" w:eastAsia="仿宋" w:cs="仿宋"/>
          <w:sz w:val="28"/>
          <w:szCs w:val="28"/>
        </w:rPr>
        <w:t>被政府采购监管部门列入政府采购严重违法失信行为记录名单的。</w:t>
      </w:r>
    </w:p>
    <w:p w14:paraId="08658BCD">
      <w:pPr>
        <w:numPr>
          <w:ilvl w:val="0"/>
          <w:numId w:val="0"/>
        </w:numPr>
        <w:ind w:leftChars="105" w:firstLine="280" w:firstLineChars="100"/>
        <w:rPr>
          <w:rFonts w:hint="eastAsia" w:ascii="仿宋" w:hAnsi="仿宋" w:eastAsia="仿宋" w:cs="仿宋"/>
          <w:sz w:val="28"/>
          <w:szCs w:val="28"/>
        </w:rPr>
      </w:pPr>
      <w:r>
        <w:rPr>
          <w:rFonts w:hint="eastAsia" w:ascii="仿宋" w:hAnsi="仿宋" w:eastAsia="仿宋" w:cs="仿宋"/>
          <w:sz w:val="28"/>
          <w:szCs w:val="28"/>
          <w:lang w:eastAsia="zh-CN"/>
        </w:rPr>
        <w:t>九</w:t>
      </w:r>
      <w:r>
        <w:rPr>
          <w:rFonts w:hint="eastAsia" w:ascii="仿宋" w:hAnsi="仿宋" w:eastAsia="仿宋" w:cs="仿宋"/>
          <w:sz w:val="28"/>
          <w:szCs w:val="28"/>
        </w:rPr>
        <w:t>、</w:t>
      </w:r>
      <w:r>
        <w:rPr>
          <w:rFonts w:hint="eastAsia" w:ascii="仿宋" w:hAnsi="仿宋" w:eastAsia="仿宋" w:cs="仿宋"/>
          <w:sz w:val="28"/>
          <w:szCs w:val="28"/>
          <w:lang w:eastAsia="zh-CN"/>
        </w:rPr>
        <w:t>投标</w:t>
      </w:r>
      <w:r>
        <w:rPr>
          <w:rFonts w:hint="eastAsia" w:ascii="仿宋" w:hAnsi="仿宋" w:eastAsia="仿宋" w:cs="仿宋"/>
          <w:sz w:val="28"/>
          <w:szCs w:val="28"/>
        </w:rPr>
        <w:t>文件接收：</w:t>
      </w:r>
    </w:p>
    <w:p w14:paraId="54F6146F">
      <w:pPr>
        <w:ind w:firstLine="560" w:firstLineChars="200"/>
        <w:rPr>
          <w:rFonts w:hint="eastAsia" w:ascii="仿宋" w:hAnsi="仿宋" w:eastAsia="仿宋" w:cs="仿宋"/>
          <w:color w:val="0000FF"/>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投标</w:t>
      </w:r>
      <w:r>
        <w:rPr>
          <w:rFonts w:hint="eastAsia" w:ascii="仿宋" w:hAnsi="仿宋" w:eastAsia="仿宋" w:cs="仿宋"/>
          <w:sz w:val="28"/>
          <w:szCs w:val="28"/>
        </w:rPr>
        <w:t>文件递交截止时间：</w:t>
      </w:r>
      <w:r>
        <w:rPr>
          <w:rFonts w:hint="eastAsia" w:ascii="仿宋" w:hAnsi="仿宋" w:eastAsia="仿宋" w:cs="仿宋"/>
          <w:color w:val="0000FF"/>
          <w:sz w:val="28"/>
          <w:szCs w:val="28"/>
        </w:rPr>
        <w:t>2025年3月7日15：00</w:t>
      </w:r>
    </w:p>
    <w:p w14:paraId="752098D2">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2、报价文件送达地址：纸质版请</w:t>
      </w:r>
      <w:r>
        <w:rPr>
          <w:rFonts w:hint="eastAsia" w:ascii="仿宋" w:hAnsi="仿宋" w:eastAsia="仿宋" w:cs="仿宋"/>
          <w:sz w:val="28"/>
          <w:szCs w:val="28"/>
          <w:lang w:eastAsia="zh-CN"/>
        </w:rPr>
        <w:t>在规定时间内</w:t>
      </w:r>
      <w:r>
        <w:rPr>
          <w:rFonts w:hint="eastAsia" w:ascii="仿宋" w:hAnsi="仿宋" w:eastAsia="仿宋" w:cs="仿宋"/>
          <w:sz w:val="28"/>
          <w:szCs w:val="28"/>
        </w:rPr>
        <w:t>直接邮递</w:t>
      </w:r>
      <w:r>
        <w:rPr>
          <w:rFonts w:hint="eastAsia" w:ascii="仿宋" w:hAnsi="仿宋" w:eastAsia="仿宋" w:cs="仿宋"/>
          <w:sz w:val="28"/>
          <w:szCs w:val="28"/>
          <w:lang w:eastAsia="zh-CN"/>
        </w:rPr>
        <w:t>至安徽省六安市金安区人民路</w:t>
      </w:r>
      <w:r>
        <w:rPr>
          <w:rFonts w:hint="eastAsia" w:ascii="仿宋" w:hAnsi="仿宋" w:eastAsia="仿宋" w:cs="仿宋"/>
          <w:sz w:val="28"/>
          <w:szCs w:val="28"/>
          <w:lang w:val="en-US" w:eastAsia="zh-CN"/>
        </w:rPr>
        <w:t xml:space="preserve">76号  </w:t>
      </w:r>
      <w:r>
        <w:rPr>
          <w:rFonts w:hint="eastAsia" w:ascii="仿宋" w:hAnsi="仿宋" w:eastAsia="仿宋" w:cs="仿宋"/>
        </w:rPr>
        <w:fldChar w:fldCharType="begin"/>
      </w:r>
      <w:r>
        <w:rPr>
          <w:rFonts w:hint="eastAsia" w:ascii="仿宋" w:hAnsi="仿宋" w:eastAsia="仿宋" w:cs="仿宋"/>
        </w:rPr>
        <w:instrText xml:space="preserve"> HYPERLINK "mailto:六安市中医院19楼总务科或以清晰盖章扫描版的形式发送至电子邮箱：zyyzwk2020@126.com" </w:instrText>
      </w:r>
      <w:r>
        <w:rPr>
          <w:rFonts w:hint="eastAsia" w:ascii="仿宋" w:hAnsi="仿宋" w:eastAsia="仿宋" w:cs="仿宋"/>
        </w:rPr>
        <w:fldChar w:fldCharType="separate"/>
      </w:r>
      <w:r>
        <w:rPr>
          <w:rStyle w:val="21"/>
          <w:rFonts w:hint="eastAsia" w:ascii="仿宋" w:hAnsi="仿宋" w:eastAsia="仿宋" w:cs="仿宋"/>
          <w:sz w:val="28"/>
          <w:szCs w:val="28"/>
        </w:rPr>
        <w:t>六安市中医院</w:t>
      </w:r>
      <w:r>
        <w:rPr>
          <w:rStyle w:val="21"/>
          <w:rFonts w:hint="eastAsia" w:ascii="仿宋" w:hAnsi="仿宋" w:eastAsia="仿宋" w:cs="仿宋"/>
          <w:sz w:val="28"/>
          <w:szCs w:val="28"/>
          <w:lang w:val="en-US" w:eastAsia="zh-CN"/>
        </w:rPr>
        <w:t>1号楼19</w:t>
      </w:r>
      <w:r>
        <w:rPr>
          <w:rStyle w:val="21"/>
          <w:rFonts w:hint="eastAsia" w:ascii="仿宋" w:hAnsi="仿宋" w:eastAsia="仿宋" w:cs="仿宋"/>
          <w:sz w:val="28"/>
          <w:szCs w:val="28"/>
          <w:lang w:eastAsia="zh-CN"/>
        </w:rPr>
        <w:t>层后勤保障部。</w:t>
      </w:r>
      <w:r>
        <w:rPr>
          <w:rStyle w:val="21"/>
          <w:rFonts w:hint="eastAsia" w:ascii="仿宋" w:hAnsi="仿宋" w:eastAsia="仿宋" w:cs="仿宋"/>
          <w:sz w:val="28"/>
          <w:szCs w:val="28"/>
        </w:rPr>
        <w:fldChar w:fldCharType="end"/>
      </w:r>
      <w:r>
        <w:rPr>
          <w:rStyle w:val="21"/>
          <w:rFonts w:hint="eastAsia" w:ascii="仿宋" w:hAnsi="仿宋" w:eastAsia="仿宋" w:cs="仿宋"/>
          <w:sz w:val="28"/>
          <w:szCs w:val="28"/>
          <w:lang w:eastAsia="zh-CN"/>
        </w:rPr>
        <w:t>联系方式</w:t>
      </w:r>
      <w:r>
        <w:rPr>
          <w:rFonts w:hint="eastAsia" w:ascii="仿宋" w:hAnsi="仿宋" w:eastAsia="仿宋" w:cs="仿宋"/>
          <w:sz w:val="28"/>
          <w:szCs w:val="28"/>
          <w:lang w:val="en-US" w:eastAsia="zh-CN"/>
        </w:rPr>
        <w:t>0564-3597279</w:t>
      </w:r>
      <w:r>
        <w:rPr>
          <w:rFonts w:hint="eastAsia" w:ascii="仿宋" w:hAnsi="仿宋" w:eastAsia="仿宋" w:cs="仿宋"/>
          <w:sz w:val="28"/>
          <w:szCs w:val="28"/>
          <w:highlight w:val="none"/>
          <w:lang w:val="en-US" w:eastAsia="zh-CN"/>
        </w:rPr>
        <w:t xml:space="preserve">  18119781636 朱老师</w:t>
      </w:r>
    </w:p>
    <w:p w14:paraId="5D9672EB">
      <w:pPr>
        <w:numPr>
          <w:ilvl w:val="0"/>
          <w:numId w:val="0"/>
        </w:numPr>
        <w:ind w:firstLine="560" w:firstLineChars="200"/>
        <w:rPr>
          <w:rFonts w:hint="eastAsia" w:ascii="仿宋" w:hAnsi="仿宋" w:eastAsia="仿宋" w:cs="仿宋"/>
          <w:sz w:val="28"/>
          <w:szCs w:val="28"/>
          <w:lang w:eastAsia="zh-CN"/>
        </w:rPr>
      </w:pPr>
      <w:r>
        <w:rPr>
          <w:rFonts w:hint="eastAsia" w:ascii="仿宋" w:hAnsi="仿宋" w:eastAsia="仿宋" w:cs="仿宋"/>
          <w:kern w:val="2"/>
          <w:sz w:val="28"/>
          <w:szCs w:val="28"/>
          <w:lang w:val="en-US" w:eastAsia="zh-CN" w:bidi="ar-SA"/>
        </w:rPr>
        <w:t>十、本项目评审办法:综合评分法。</w:t>
      </w:r>
      <w:r>
        <w:rPr>
          <w:rFonts w:hint="eastAsia" w:ascii="仿宋" w:hAnsi="仿宋" w:eastAsia="仿宋" w:cs="仿宋"/>
          <w:sz w:val="28"/>
          <w:szCs w:val="28"/>
        </w:rPr>
        <w:t>通过资格审查后的有效</w:t>
      </w:r>
      <w:r>
        <w:rPr>
          <w:rFonts w:hint="eastAsia" w:ascii="仿宋" w:hAnsi="仿宋" w:eastAsia="仿宋" w:cs="仿宋"/>
          <w:sz w:val="28"/>
          <w:szCs w:val="28"/>
          <w:lang w:val="en-US" w:eastAsia="zh-CN"/>
        </w:rPr>
        <w:t>供应商</w:t>
      </w:r>
      <w:r>
        <w:rPr>
          <w:rFonts w:hint="eastAsia" w:ascii="仿宋" w:hAnsi="仿宋" w:eastAsia="仿宋" w:cs="仿宋"/>
          <w:sz w:val="28"/>
          <w:szCs w:val="28"/>
        </w:rPr>
        <w:t>，选取</w:t>
      </w:r>
      <w:r>
        <w:rPr>
          <w:rFonts w:hint="eastAsia" w:ascii="仿宋" w:hAnsi="仿宋" w:eastAsia="仿宋" w:cs="仿宋"/>
          <w:sz w:val="28"/>
          <w:szCs w:val="28"/>
          <w:lang w:val="en-US" w:eastAsia="zh-CN"/>
        </w:rPr>
        <w:t>1家</w:t>
      </w:r>
      <w:r>
        <w:rPr>
          <w:rFonts w:hint="eastAsia" w:ascii="仿宋" w:hAnsi="仿宋" w:eastAsia="仿宋" w:cs="仿宋"/>
          <w:sz w:val="28"/>
          <w:szCs w:val="28"/>
        </w:rPr>
        <w:t>有效</w:t>
      </w:r>
      <w:r>
        <w:rPr>
          <w:rFonts w:hint="eastAsia" w:ascii="仿宋" w:hAnsi="仿宋" w:eastAsia="仿宋" w:cs="仿宋"/>
          <w:sz w:val="28"/>
          <w:szCs w:val="28"/>
          <w:lang w:val="en-US" w:eastAsia="zh-CN"/>
        </w:rPr>
        <w:t>综合评分最高者</w:t>
      </w:r>
      <w:r>
        <w:rPr>
          <w:rFonts w:hint="eastAsia" w:ascii="仿宋" w:hAnsi="仿宋" w:eastAsia="仿宋" w:cs="仿宋"/>
          <w:sz w:val="28"/>
          <w:szCs w:val="28"/>
        </w:rPr>
        <w:t>为中标</w:t>
      </w:r>
      <w:r>
        <w:rPr>
          <w:rFonts w:hint="eastAsia" w:ascii="仿宋" w:hAnsi="仿宋" w:eastAsia="仿宋" w:cs="仿宋"/>
          <w:sz w:val="28"/>
          <w:szCs w:val="28"/>
          <w:lang w:val="en-US" w:eastAsia="zh-CN"/>
        </w:rPr>
        <w:t>供应商</w:t>
      </w:r>
      <w:r>
        <w:rPr>
          <w:rFonts w:hint="eastAsia" w:ascii="仿宋" w:hAnsi="仿宋" w:eastAsia="仿宋" w:cs="仿宋"/>
          <w:sz w:val="28"/>
          <w:szCs w:val="28"/>
        </w:rPr>
        <w:t>。</w:t>
      </w:r>
    </w:p>
    <w:p w14:paraId="0232EE52">
      <w:pPr>
        <w:numPr>
          <w:ilvl w:val="0"/>
          <w:numId w:val="0"/>
        </w:numPr>
        <w:ind w:firstLine="560" w:firstLineChars="200"/>
        <w:rPr>
          <w:rFonts w:hint="eastAsia" w:ascii="仿宋" w:hAnsi="仿宋" w:eastAsia="仿宋" w:cs="仿宋"/>
          <w:sz w:val="28"/>
          <w:szCs w:val="28"/>
        </w:rPr>
      </w:pPr>
      <w:r>
        <w:rPr>
          <w:rFonts w:hint="eastAsia" w:ascii="仿宋" w:hAnsi="仿宋" w:eastAsia="仿宋" w:cs="仿宋"/>
          <w:kern w:val="2"/>
          <w:sz w:val="28"/>
          <w:szCs w:val="28"/>
          <w:lang w:val="en-US" w:eastAsia="zh-CN" w:bidi="ar-SA"/>
        </w:rPr>
        <w:t>十一、</w:t>
      </w:r>
      <w:r>
        <w:rPr>
          <w:rFonts w:hint="eastAsia" w:ascii="仿宋" w:hAnsi="仿宋" w:eastAsia="仿宋" w:cs="仿宋"/>
          <w:sz w:val="28"/>
          <w:szCs w:val="28"/>
        </w:rPr>
        <w:t>联系事项：</w:t>
      </w:r>
    </w:p>
    <w:p w14:paraId="655ABA7F">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eastAsia="zh-CN"/>
        </w:rPr>
        <w:t>项目查勘现场及</w:t>
      </w:r>
      <w:r>
        <w:rPr>
          <w:rFonts w:hint="eastAsia" w:ascii="仿宋" w:hAnsi="仿宋" w:eastAsia="仿宋" w:cs="仿宋"/>
          <w:sz w:val="28"/>
          <w:szCs w:val="28"/>
        </w:rPr>
        <w:t>咨询：六安市中医院</w:t>
      </w:r>
      <w:r>
        <w:rPr>
          <w:rStyle w:val="21"/>
          <w:rFonts w:hint="eastAsia" w:ascii="仿宋" w:hAnsi="仿宋" w:eastAsia="仿宋" w:cs="仿宋"/>
          <w:sz w:val="28"/>
          <w:szCs w:val="28"/>
          <w:lang w:eastAsia="zh-CN"/>
        </w:rPr>
        <w:t>后勤保障部</w:t>
      </w:r>
      <w:r>
        <w:rPr>
          <w:rFonts w:hint="eastAsia" w:ascii="仿宋" w:hAnsi="仿宋" w:eastAsia="仿宋" w:cs="仿宋"/>
          <w:sz w:val="28"/>
          <w:szCs w:val="28"/>
          <w:lang w:val="en-US" w:eastAsia="zh-CN"/>
        </w:rPr>
        <w:t xml:space="preserve">  朱老师</w:t>
      </w:r>
    </w:p>
    <w:p w14:paraId="444B406A">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联系方式：</w:t>
      </w:r>
      <w:r>
        <w:rPr>
          <w:rFonts w:hint="eastAsia" w:ascii="仿宋" w:hAnsi="仿宋" w:eastAsia="仿宋" w:cs="仿宋"/>
          <w:sz w:val="28"/>
          <w:szCs w:val="28"/>
          <w:lang w:val="en-US" w:eastAsia="zh-CN"/>
        </w:rPr>
        <w:t>0564-3597279   18119781636</w:t>
      </w:r>
    </w:p>
    <w:p w14:paraId="465261B9">
      <w:pPr>
        <w:ind w:firstLine="5320" w:firstLineChars="1900"/>
        <w:rPr>
          <w:rFonts w:hint="eastAsia" w:ascii="仿宋" w:hAnsi="仿宋" w:eastAsia="仿宋" w:cs="仿宋"/>
          <w:sz w:val="28"/>
          <w:szCs w:val="28"/>
          <w:highlight w:val="none"/>
        </w:rPr>
      </w:pP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日</w:t>
      </w:r>
    </w:p>
    <w:bookmarkEnd w:id="0"/>
    <w:p w14:paraId="78C2DA24">
      <w:pPr>
        <w:numPr>
          <w:ilvl w:val="0"/>
          <w:numId w:val="0"/>
        </w:numPr>
        <w:spacing w:line="480" w:lineRule="exact"/>
        <w:jc w:val="both"/>
        <w:rPr>
          <w:rFonts w:hint="eastAsia" w:ascii="仿宋" w:hAnsi="仿宋" w:eastAsia="仿宋" w:cs="仿宋"/>
          <w:b/>
          <w:bCs/>
          <w:sz w:val="28"/>
          <w:szCs w:val="28"/>
        </w:rPr>
      </w:pPr>
    </w:p>
    <w:p w14:paraId="042731E6">
      <w:pPr>
        <w:numPr>
          <w:ilvl w:val="0"/>
          <w:numId w:val="1"/>
        </w:numPr>
        <w:spacing w:line="480" w:lineRule="exact"/>
        <w:ind w:firstLine="3092" w:firstLineChars="1100"/>
        <w:jc w:val="both"/>
        <w:rPr>
          <w:rFonts w:hint="eastAsia" w:ascii="仿宋" w:hAnsi="仿宋" w:eastAsia="仿宋" w:cs="仿宋"/>
          <w:b/>
          <w:bCs/>
          <w:sz w:val="28"/>
          <w:szCs w:val="28"/>
        </w:rPr>
      </w:pP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采购需求</w:t>
      </w:r>
    </w:p>
    <w:p w14:paraId="3DEC6BEA">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1、六安市中医院西侧楼结构安全性鉴定及抗震鉴定项目主要包含对建筑现状进行结构检测、安全性鉴定及抗震鉴定。</w:t>
      </w:r>
    </w:p>
    <w:p w14:paraId="2933B771">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对六安市中医院西侧楼结构进行结构检测、安全性鉴定及抗震鉴定，确认建筑现状是否能满足安全性及抗震性能要求；</w:t>
      </w:r>
    </w:p>
    <w:p w14:paraId="572EF103">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2、成交供应商出具的报告应符合当地主管部门要求，当地主管部门认可之后方可视为工作完成。</w:t>
      </w:r>
    </w:p>
    <w:p w14:paraId="1AB932C4">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3、付款方式：</w:t>
      </w:r>
    </w:p>
    <w:p w14:paraId="20CA8DF0">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①结算方式：对公转账  </w:t>
      </w:r>
    </w:p>
    <w:p w14:paraId="1B201D46">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②付款期限：</w:t>
      </w:r>
      <w:bookmarkStart w:id="1" w:name="OLE_LINK1"/>
      <w:r>
        <w:rPr>
          <w:rFonts w:hint="eastAsia" w:ascii="仿宋" w:hAnsi="仿宋" w:eastAsia="仿宋" w:cs="仿宋"/>
          <w:sz w:val="28"/>
          <w:szCs w:val="28"/>
          <w:lang w:val="en-US" w:eastAsia="zh-CN"/>
        </w:rPr>
        <w:t>成交供应商检测后出具报告（应符合相关部门要求）。采购人</w:t>
      </w:r>
      <w:bookmarkEnd w:id="1"/>
      <w:r>
        <w:rPr>
          <w:rFonts w:hint="eastAsia" w:ascii="仿宋" w:hAnsi="仿宋" w:eastAsia="仿宋" w:cs="仿宋"/>
          <w:sz w:val="28"/>
          <w:szCs w:val="28"/>
          <w:lang w:val="en-US" w:eastAsia="zh-CN"/>
        </w:rPr>
        <w:t>在收到</w:t>
      </w:r>
      <w:bookmarkStart w:id="2" w:name="OLE_LINK4"/>
      <w:r>
        <w:rPr>
          <w:rFonts w:hint="eastAsia" w:ascii="仿宋" w:hAnsi="仿宋" w:eastAsia="仿宋" w:cs="仿宋"/>
          <w:sz w:val="28"/>
          <w:szCs w:val="28"/>
          <w:lang w:val="en-US" w:eastAsia="zh-CN"/>
        </w:rPr>
        <w:t>成交供应</w:t>
      </w:r>
      <w:bookmarkEnd w:id="2"/>
      <w:r>
        <w:rPr>
          <w:rFonts w:hint="eastAsia" w:ascii="仿宋" w:hAnsi="仿宋" w:eastAsia="仿宋" w:cs="仿宋"/>
          <w:sz w:val="28"/>
          <w:szCs w:val="28"/>
          <w:lang w:val="en-US" w:eastAsia="zh-CN"/>
        </w:rPr>
        <w:t>商开具的完税正规发票后按流程完成付款。</w:t>
      </w:r>
    </w:p>
    <w:p w14:paraId="7A9A41A0">
      <w:pPr>
        <w:ind w:firstLine="560" w:firstLineChars="200"/>
        <w:rPr>
          <w:rFonts w:hint="eastAsia" w:ascii="仿宋" w:hAnsi="仿宋" w:eastAsia="仿宋" w:cs="仿宋"/>
          <w:sz w:val="28"/>
          <w:szCs w:val="28"/>
          <w:lang w:val="en-US" w:eastAsia="zh-CN"/>
        </w:rPr>
      </w:pPr>
      <w:bookmarkStart w:id="3" w:name="OLE_LINK7"/>
      <w:r>
        <w:rPr>
          <w:rFonts w:hint="eastAsia" w:ascii="仿宋" w:hAnsi="仿宋" w:eastAsia="仿宋" w:cs="仿宋"/>
          <w:sz w:val="28"/>
          <w:szCs w:val="28"/>
          <w:lang w:val="en-US" w:eastAsia="zh-CN"/>
        </w:rPr>
        <w:t>合同签订后7天内完成现场检测，并出具满足设计要求的报告及成果。地点：安徽省六安市中医院院内。</w:t>
      </w:r>
    </w:p>
    <w:p w14:paraId="6A7F9BFA">
      <w:pPr>
        <w:pStyle w:val="2"/>
        <w:rPr>
          <w:rFonts w:hint="default"/>
          <w:lang w:val="en-US" w:eastAsia="zh-CN"/>
        </w:rPr>
      </w:pPr>
      <w:r>
        <w:rPr>
          <w:rFonts w:hint="eastAsia" w:ascii="仿宋" w:hAnsi="仿宋" w:eastAsia="仿宋" w:cs="仿宋"/>
          <w:sz w:val="28"/>
          <w:szCs w:val="28"/>
          <w:lang w:val="en-US" w:eastAsia="zh-CN"/>
        </w:rPr>
        <w:t>4、采购人可根据实际需求决定是否进行合同签订或是否开展结构检测、安全性鉴定及抗震鉴定。若采购人突发需求变更，可取消相关检测任务。</w:t>
      </w:r>
    </w:p>
    <w:bookmarkEnd w:id="3"/>
    <w:p w14:paraId="76EDE9E7">
      <w:pPr>
        <w:ind w:firstLine="281" w:firstLineChars="100"/>
        <w:jc w:val="center"/>
        <w:rPr>
          <w:rStyle w:val="22"/>
          <w:rFonts w:hint="eastAsia" w:ascii="仿宋" w:hAnsi="仿宋" w:eastAsia="仿宋" w:cs="仿宋"/>
          <w:b/>
          <w:bCs w:val="0"/>
          <w:sz w:val="28"/>
          <w:szCs w:val="28"/>
          <w:lang w:val="en-US" w:eastAsia="zh-CN"/>
        </w:rPr>
      </w:pPr>
    </w:p>
    <w:p w14:paraId="5E5F49B5">
      <w:pPr>
        <w:ind w:firstLine="281" w:firstLineChars="100"/>
        <w:jc w:val="center"/>
        <w:rPr>
          <w:rStyle w:val="22"/>
          <w:rFonts w:hint="eastAsia" w:ascii="仿宋" w:hAnsi="仿宋" w:eastAsia="仿宋" w:cs="仿宋"/>
          <w:b/>
          <w:bCs w:val="0"/>
          <w:sz w:val="28"/>
          <w:szCs w:val="28"/>
          <w:lang w:val="en-US" w:eastAsia="zh-CN"/>
        </w:rPr>
      </w:pPr>
    </w:p>
    <w:p w14:paraId="2DD2FC46">
      <w:pPr>
        <w:pStyle w:val="2"/>
        <w:rPr>
          <w:rFonts w:hint="eastAsia"/>
          <w:lang w:val="en-US" w:eastAsia="zh-CN"/>
        </w:rPr>
      </w:pPr>
    </w:p>
    <w:p w14:paraId="392B2277">
      <w:pPr>
        <w:pStyle w:val="2"/>
        <w:rPr>
          <w:rFonts w:hint="eastAsia"/>
          <w:lang w:val="en-US" w:eastAsia="zh-CN"/>
        </w:rPr>
      </w:pPr>
    </w:p>
    <w:p w14:paraId="48EA1C6D">
      <w:pPr>
        <w:ind w:firstLine="281" w:firstLineChars="100"/>
        <w:jc w:val="center"/>
        <w:rPr>
          <w:rFonts w:hint="default" w:ascii="仿宋" w:hAnsi="仿宋" w:eastAsia="仿宋" w:cs="仿宋"/>
          <w:b/>
          <w:bCs w:val="0"/>
          <w:snapToGrid w:val="0"/>
          <w:color w:val="000000"/>
          <w:kern w:val="0"/>
          <w:sz w:val="28"/>
          <w:szCs w:val="28"/>
          <w:lang w:val="en-US" w:eastAsia="zh-CN"/>
        </w:rPr>
      </w:pPr>
      <w:r>
        <w:rPr>
          <w:rStyle w:val="22"/>
          <w:rFonts w:hint="eastAsia" w:ascii="仿宋" w:hAnsi="仿宋" w:eastAsia="仿宋" w:cs="仿宋"/>
          <w:b/>
          <w:bCs w:val="0"/>
          <w:sz w:val="28"/>
          <w:szCs w:val="28"/>
          <w:lang w:val="en-US" w:eastAsia="zh-CN"/>
        </w:rPr>
        <w:t>第三章:竞争性磋商办法</w:t>
      </w:r>
    </w:p>
    <w:p w14:paraId="492A5D2A">
      <w:pPr>
        <w:widowControl/>
        <w:spacing w:line="480" w:lineRule="exact"/>
        <w:ind w:firstLine="460" w:firstLineChars="200"/>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1、商务部分</w:t>
      </w:r>
    </w:p>
    <w:p w14:paraId="53B0FDDB">
      <w:pPr>
        <w:widowControl/>
        <w:spacing w:line="480" w:lineRule="exact"/>
        <w:ind w:firstLine="460" w:firstLineChars="200"/>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评标委员会对通过符合性审查的投标人的投标文件进行评分，价格分统一采用低价优先法，即满足磋商文件要求且最终报价最低的价格作为磋商基准价，其价格分为满分10分。其他磋商供应商的价格分统一按照下列公式计算（四舍五入保留至小数点后两位数）：</w:t>
      </w:r>
    </w:p>
    <w:p w14:paraId="4F86EC84">
      <w:pPr>
        <w:widowControl/>
        <w:spacing w:line="480" w:lineRule="exact"/>
        <w:ind w:firstLine="460" w:firstLineChars="200"/>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磋商报价得分＝（磋商基准价/磋商报价）×10％×100</w:t>
      </w:r>
    </w:p>
    <w:p w14:paraId="2470FB1B">
      <w:pPr>
        <w:widowControl/>
        <w:spacing w:line="480" w:lineRule="exact"/>
        <w:ind w:firstLine="460" w:firstLineChars="200"/>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注：超过最高限价的最后磋商报价为无效报价，按废标处理。</w:t>
      </w:r>
    </w:p>
    <w:p w14:paraId="285ED71D">
      <w:pPr>
        <w:widowControl/>
        <w:spacing w:line="480" w:lineRule="exact"/>
        <w:ind w:firstLine="460" w:firstLineChars="200"/>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2、技术部分（90分）</w:t>
      </w:r>
      <w:bookmarkStart w:id="12" w:name="_GoBack"/>
      <w:bookmarkEnd w:id="12"/>
    </w:p>
    <w:tbl>
      <w:tblPr>
        <w:tblStyle w:val="15"/>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5923"/>
        <w:gridCol w:w="1328"/>
      </w:tblGrid>
      <w:tr w14:paraId="2008F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14:paraId="3E22559C">
            <w:pPr>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评分内容</w:t>
            </w:r>
          </w:p>
        </w:tc>
        <w:tc>
          <w:tcPr>
            <w:tcW w:w="5923" w:type="dxa"/>
            <w:tcBorders>
              <w:top w:val="single" w:color="auto" w:sz="4" w:space="0"/>
              <w:left w:val="single" w:color="auto" w:sz="4" w:space="0"/>
              <w:bottom w:val="single" w:color="auto" w:sz="4" w:space="0"/>
              <w:right w:val="single" w:color="auto" w:sz="4" w:space="0"/>
            </w:tcBorders>
            <w:noWrap w:val="0"/>
            <w:vAlign w:val="center"/>
          </w:tcPr>
          <w:p w14:paraId="0A0C5F73">
            <w:pPr>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评分标准</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228E771A">
            <w:pPr>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分值范围</w:t>
            </w:r>
          </w:p>
        </w:tc>
      </w:tr>
      <w:tr w14:paraId="58CCA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14:paraId="70DE8353">
            <w:pPr>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业绩</w:t>
            </w:r>
          </w:p>
        </w:tc>
        <w:tc>
          <w:tcPr>
            <w:tcW w:w="5923" w:type="dxa"/>
            <w:tcBorders>
              <w:top w:val="single" w:color="auto" w:sz="4" w:space="0"/>
              <w:left w:val="single" w:color="auto" w:sz="4" w:space="0"/>
              <w:bottom w:val="single" w:color="auto" w:sz="4" w:space="0"/>
              <w:right w:val="single" w:color="auto" w:sz="4" w:space="0"/>
            </w:tcBorders>
            <w:noWrap w:val="0"/>
            <w:vAlign w:val="center"/>
          </w:tcPr>
          <w:p w14:paraId="15EFBD8D">
            <w:pPr>
              <w:keepNext w:val="0"/>
              <w:keepLines w:val="0"/>
              <w:pageBreakBefore w:val="0"/>
              <w:widowControl/>
              <w:kinsoku/>
              <w:wordWrap/>
              <w:overflowPunct/>
              <w:topLinePunct w:val="0"/>
              <w:autoSpaceDE/>
              <w:autoSpaceDN/>
              <w:bidi w:val="0"/>
              <w:adjustRightInd/>
              <w:snapToGrid/>
              <w:spacing w:line="240" w:lineRule="atLeast"/>
              <w:ind w:firstLine="460" w:firstLineChars="200"/>
              <w:textAlignment w:val="auto"/>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供应商具备同类业务（房屋结构检测安全性鉴定及抗震鉴定）服务业绩的，提供业绩合同和检测报告，每有一例加 5 分。（投标文件中须提供业绩合同和检测报告的复印件或扫描件，复印件或扫描件应能辨识买卖双方公章或合同专用章、标的信息等；如业绩合同或检测报告不能体现以上全部内容，可提供甲方盖公章的证明扫描件。否则，不得分。）</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3393424B">
            <w:pPr>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rPr>
              <w:t>0-</w:t>
            </w:r>
            <w:r>
              <w:rPr>
                <w:rFonts w:hint="eastAsia" w:ascii="仿宋" w:hAnsi="仿宋" w:eastAsia="仿宋" w:cs="仿宋"/>
                <w:b/>
                <w:bCs/>
                <w:sz w:val="21"/>
                <w:szCs w:val="21"/>
                <w:highlight w:val="none"/>
                <w:lang w:val="en-US" w:eastAsia="zh-CN"/>
              </w:rPr>
              <w:t>20</w:t>
            </w:r>
          </w:p>
        </w:tc>
      </w:tr>
      <w:tr w14:paraId="3367C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14:paraId="4595472A">
            <w:pPr>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技术方案总体概述</w:t>
            </w:r>
          </w:p>
        </w:tc>
        <w:tc>
          <w:tcPr>
            <w:tcW w:w="5923" w:type="dxa"/>
            <w:tcBorders>
              <w:top w:val="single" w:color="auto" w:sz="4" w:space="0"/>
              <w:left w:val="single" w:color="auto" w:sz="4" w:space="0"/>
              <w:bottom w:val="single" w:color="auto" w:sz="4" w:space="0"/>
              <w:right w:val="single" w:color="auto" w:sz="4" w:space="0"/>
            </w:tcBorders>
            <w:noWrap w:val="0"/>
            <w:vAlign w:val="center"/>
          </w:tcPr>
          <w:p w14:paraId="61821446">
            <w:pPr>
              <w:keepNext w:val="0"/>
              <w:keepLines w:val="0"/>
              <w:pageBreakBefore w:val="0"/>
              <w:widowControl/>
              <w:kinsoku/>
              <w:wordWrap/>
              <w:overflowPunct/>
              <w:topLinePunct w:val="0"/>
              <w:autoSpaceDE/>
              <w:autoSpaceDN/>
              <w:bidi w:val="0"/>
              <w:adjustRightInd/>
              <w:snapToGrid/>
              <w:spacing w:line="240" w:lineRule="atLeast"/>
              <w:ind w:firstLine="460" w:firstLineChars="200"/>
              <w:textAlignment w:val="auto"/>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评标委员会根据采购文件要求及供应商提供的技术方案总体概述进行评审。</w:t>
            </w:r>
          </w:p>
          <w:p w14:paraId="3584E1BE">
            <w:pPr>
              <w:keepNext w:val="0"/>
              <w:keepLines w:val="0"/>
              <w:pageBreakBefore w:val="0"/>
              <w:widowControl/>
              <w:kinsoku/>
              <w:wordWrap/>
              <w:overflowPunct/>
              <w:topLinePunct w:val="0"/>
              <w:autoSpaceDE/>
              <w:autoSpaceDN/>
              <w:bidi w:val="0"/>
              <w:adjustRightInd/>
              <w:snapToGrid/>
              <w:spacing w:line="240" w:lineRule="atLeast"/>
              <w:ind w:firstLine="460" w:firstLineChars="200"/>
              <w:textAlignment w:val="auto"/>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 xml:space="preserve">1.方案完全贴切项目需求，内容完整详细，针对性强的，得10分； </w:t>
            </w:r>
          </w:p>
          <w:p w14:paraId="4DA673AC">
            <w:pPr>
              <w:keepNext w:val="0"/>
              <w:keepLines w:val="0"/>
              <w:pageBreakBefore w:val="0"/>
              <w:widowControl/>
              <w:kinsoku/>
              <w:wordWrap/>
              <w:overflowPunct/>
              <w:topLinePunct w:val="0"/>
              <w:autoSpaceDE/>
              <w:autoSpaceDN/>
              <w:bidi w:val="0"/>
              <w:adjustRightInd/>
              <w:snapToGrid/>
              <w:spacing w:line="240" w:lineRule="atLeast"/>
              <w:ind w:firstLine="460" w:firstLineChars="200"/>
              <w:textAlignment w:val="auto"/>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 xml:space="preserve">2.方案基本贴切项目需求，内容详细，具有针对性的，得7分； </w:t>
            </w:r>
          </w:p>
          <w:p w14:paraId="59972AFF">
            <w:pPr>
              <w:keepNext w:val="0"/>
              <w:keepLines w:val="0"/>
              <w:pageBreakBefore w:val="0"/>
              <w:widowControl/>
              <w:kinsoku/>
              <w:wordWrap/>
              <w:overflowPunct/>
              <w:topLinePunct w:val="0"/>
              <w:autoSpaceDE/>
              <w:autoSpaceDN/>
              <w:bidi w:val="0"/>
              <w:adjustRightInd/>
              <w:snapToGrid/>
              <w:spacing w:line="240" w:lineRule="atLeast"/>
              <w:ind w:firstLine="460" w:firstLineChars="200"/>
              <w:textAlignment w:val="auto"/>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 xml:space="preserve">3.方案内容简单，有待进一步提升和完善的，得5分； </w:t>
            </w:r>
          </w:p>
          <w:p w14:paraId="7D297DC6">
            <w:pPr>
              <w:keepNext w:val="0"/>
              <w:keepLines w:val="0"/>
              <w:pageBreakBefore w:val="0"/>
              <w:widowControl/>
              <w:kinsoku/>
              <w:wordWrap/>
              <w:overflowPunct/>
              <w:topLinePunct w:val="0"/>
              <w:autoSpaceDE/>
              <w:autoSpaceDN/>
              <w:bidi w:val="0"/>
              <w:adjustRightInd/>
              <w:snapToGrid/>
              <w:spacing w:line="240" w:lineRule="atLeast"/>
              <w:ind w:firstLine="460" w:firstLineChars="200"/>
              <w:textAlignment w:val="auto"/>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4.未提供或存在明显缺陷的，不得分。</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69530080">
            <w:pPr>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eastAsia="仿宋" w:cs="仿宋"/>
                <w:b/>
                <w:bCs/>
                <w:sz w:val="21"/>
                <w:szCs w:val="21"/>
                <w:highlight w:val="none"/>
                <w:lang w:val="en-US" w:eastAsia="zh-CN"/>
              </w:rPr>
            </w:pPr>
            <w:r>
              <w:rPr>
                <w:rFonts w:hint="eastAsia" w:ascii="仿宋" w:hAnsi="仿宋" w:eastAsia="仿宋" w:cs="仿宋"/>
                <w:b/>
                <w:bCs/>
                <w:sz w:val="21"/>
                <w:szCs w:val="21"/>
                <w:highlight w:val="none"/>
              </w:rPr>
              <w:t>0-</w:t>
            </w:r>
            <w:r>
              <w:rPr>
                <w:rFonts w:hint="eastAsia" w:ascii="仿宋" w:hAnsi="仿宋" w:eastAsia="仿宋" w:cs="仿宋"/>
                <w:b/>
                <w:bCs/>
                <w:sz w:val="21"/>
                <w:szCs w:val="21"/>
                <w:highlight w:val="none"/>
                <w:lang w:val="en-US" w:eastAsia="zh-CN"/>
              </w:rPr>
              <w:t>10</w:t>
            </w:r>
          </w:p>
        </w:tc>
      </w:tr>
      <w:tr w14:paraId="6354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14:paraId="156D2B28">
            <w:pPr>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项目重难点分析方案</w:t>
            </w:r>
          </w:p>
        </w:tc>
        <w:tc>
          <w:tcPr>
            <w:tcW w:w="5923" w:type="dxa"/>
            <w:tcBorders>
              <w:top w:val="single" w:color="auto" w:sz="4" w:space="0"/>
              <w:left w:val="single" w:color="auto" w:sz="4" w:space="0"/>
              <w:bottom w:val="single" w:color="auto" w:sz="4" w:space="0"/>
              <w:right w:val="single" w:color="auto" w:sz="4" w:space="0"/>
            </w:tcBorders>
            <w:noWrap w:val="0"/>
            <w:vAlign w:val="center"/>
          </w:tcPr>
          <w:p w14:paraId="11A6B532">
            <w:pPr>
              <w:keepNext w:val="0"/>
              <w:keepLines w:val="0"/>
              <w:pageBreakBefore w:val="0"/>
              <w:widowControl/>
              <w:kinsoku/>
              <w:wordWrap/>
              <w:overflowPunct/>
              <w:topLinePunct w:val="0"/>
              <w:autoSpaceDE/>
              <w:autoSpaceDN/>
              <w:bidi w:val="0"/>
              <w:adjustRightInd/>
              <w:snapToGrid/>
              <w:spacing w:line="240" w:lineRule="atLeast"/>
              <w:ind w:firstLine="460" w:firstLineChars="200"/>
              <w:textAlignment w:val="auto"/>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评标委员会根据采购文件要求及供应商提供的项目重难点分析方案总体概述进行评审。</w:t>
            </w:r>
          </w:p>
          <w:p w14:paraId="0AC7B843">
            <w:pPr>
              <w:keepNext w:val="0"/>
              <w:keepLines w:val="0"/>
              <w:pageBreakBefore w:val="0"/>
              <w:widowControl/>
              <w:kinsoku/>
              <w:wordWrap/>
              <w:overflowPunct/>
              <w:topLinePunct w:val="0"/>
              <w:autoSpaceDE/>
              <w:autoSpaceDN/>
              <w:bidi w:val="0"/>
              <w:adjustRightInd/>
              <w:snapToGrid/>
              <w:spacing w:line="240" w:lineRule="atLeast"/>
              <w:ind w:firstLine="460" w:firstLineChars="200"/>
              <w:textAlignment w:val="auto"/>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 xml:space="preserve">1.方案完全贴切项目需求，内容完整详细，针对性强的，得10分； </w:t>
            </w:r>
          </w:p>
          <w:p w14:paraId="78F27142">
            <w:pPr>
              <w:keepNext w:val="0"/>
              <w:keepLines w:val="0"/>
              <w:pageBreakBefore w:val="0"/>
              <w:widowControl/>
              <w:kinsoku/>
              <w:wordWrap/>
              <w:overflowPunct/>
              <w:topLinePunct w:val="0"/>
              <w:autoSpaceDE/>
              <w:autoSpaceDN/>
              <w:bidi w:val="0"/>
              <w:adjustRightInd/>
              <w:snapToGrid/>
              <w:spacing w:line="240" w:lineRule="atLeast"/>
              <w:ind w:firstLine="460" w:firstLineChars="200"/>
              <w:textAlignment w:val="auto"/>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 xml:space="preserve">2.方案基本贴切项目需求，内容详细，具有针对性的，得7分； </w:t>
            </w:r>
          </w:p>
          <w:p w14:paraId="1C5BDE87">
            <w:pPr>
              <w:keepNext w:val="0"/>
              <w:keepLines w:val="0"/>
              <w:pageBreakBefore w:val="0"/>
              <w:widowControl/>
              <w:kinsoku/>
              <w:wordWrap/>
              <w:overflowPunct/>
              <w:topLinePunct w:val="0"/>
              <w:autoSpaceDE/>
              <w:autoSpaceDN/>
              <w:bidi w:val="0"/>
              <w:adjustRightInd/>
              <w:snapToGrid/>
              <w:spacing w:line="240" w:lineRule="atLeast"/>
              <w:ind w:firstLine="460" w:firstLineChars="200"/>
              <w:textAlignment w:val="auto"/>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 xml:space="preserve">3.方案内容简单，有待进一步提升和完善的，得5分； </w:t>
            </w:r>
          </w:p>
          <w:p w14:paraId="6A7A1896">
            <w:pPr>
              <w:keepNext w:val="0"/>
              <w:keepLines w:val="0"/>
              <w:pageBreakBefore w:val="0"/>
              <w:widowControl/>
              <w:kinsoku/>
              <w:wordWrap/>
              <w:overflowPunct/>
              <w:topLinePunct w:val="0"/>
              <w:autoSpaceDE/>
              <w:autoSpaceDN/>
              <w:bidi w:val="0"/>
              <w:adjustRightInd/>
              <w:snapToGrid/>
              <w:spacing w:line="240" w:lineRule="atLeast"/>
              <w:ind w:firstLine="460" w:firstLineChars="200"/>
              <w:textAlignment w:val="auto"/>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4.未提供或存在明显缺陷的，不得分。</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3F18A4ED">
            <w:pPr>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eastAsia="仿宋" w:cs="仿宋"/>
                <w:b/>
                <w:bCs/>
                <w:sz w:val="21"/>
                <w:szCs w:val="21"/>
                <w:highlight w:val="none"/>
                <w:lang w:val="en-US" w:eastAsia="zh-CN"/>
              </w:rPr>
            </w:pPr>
            <w:r>
              <w:rPr>
                <w:rFonts w:hint="eastAsia" w:ascii="仿宋" w:hAnsi="仿宋" w:eastAsia="仿宋" w:cs="仿宋"/>
                <w:b/>
                <w:bCs/>
                <w:sz w:val="21"/>
                <w:szCs w:val="21"/>
                <w:highlight w:val="none"/>
              </w:rPr>
              <w:t>0-</w:t>
            </w:r>
            <w:r>
              <w:rPr>
                <w:rFonts w:hint="eastAsia" w:ascii="仿宋" w:hAnsi="仿宋" w:eastAsia="仿宋" w:cs="仿宋"/>
                <w:b/>
                <w:bCs/>
                <w:sz w:val="21"/>
                <w:szCs w:val="21"/>
                <w:highlight w:val="none"/>
                <w:lang w:val="en-US" w:eastAsia="zh-CN"/>
              </w:rPr>
              <w:t>10</w:t>
            </w:r>
          </w:p>
        </w:tc>
      </w:tr>
      <w:tr w14:paraId="2904F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14:paraId="367CED4F">
            <w:pPr>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检测实施及检测技术保证方案</w:t>
            </w:r>
          </w:p>
        </w:tc>
        <w:tc>
          <w:tcPr>
            <w:tcW w:w="5923" w:type="dxa"/>
            <w:tcBorders>
              <w:top w:val="single" w:color="auto" w:sz="4" w:space="0"/>
              <w:left w:val="single" w:color="auto" w:sz="4" w:space="0"/>
              <w:bottom w:val="single" w:color="auto" w:sz="4" w:space="0"/>
              <w:right w:val="single" w:color="auto" w:sz="4" w:space="0"/>
            </w:tcBorders>
            <w:noWrap w:val="0"/>
            <w:vAlign w:val="center"/>
          </w:tcPr>
          <w:p w14:paraId="786A925C">
            <w:pPr>
              <w:keepNext w:val="0"/>
              <w:keepLines w:val="0"/>
              <w:pageBreakBefore w:val="0"/>
              <w:widowControl/>
              <w:kinsoku/>
              <w:wordWrap/>
              <w:overflowPunct/>
              <w:topLinePunct w:val="0"/>
              <w:autoSpaceDE/>
              <w:autoSpaceDN/>
              <w:bidi w:val="0"/>
              <w:adjustRightInd/>
              <w:snapToGrid/>
              <w:spacing w:line="240" w:lineRule="atLeast"/>
              <w:ind w:firstLine="460" w:firstLineChars="200"/>
              <w:textAlignment w:val="auto"/>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评标委员会根据采购文件要求及供应商提供的检测实施及技术保证方案总体概述进行评审。</w:t>
            </w:r>
          </w:p>
          <w:p w14:paraId="3EA6FDD9">
            <w:pPr>
              <w:keepNext w:val="0"/>
              <w:keepLines w:val="0"/>
              <w:pageBreakBefore w:val="0"/>
              <w:widowControl/>
              <w:kinsoku/>
              <w:wordWrap/>
              <w:overflowPunct/>
              <w:topLinePunct w:val="0"/>
              <w:autoSpaceDE/>
              <w:autoSpaceDN/>
              <w:bidi w:val="0"/>
              <w:adjustRightInd/>
              <w:snapToGrid/>
              <w:spacing w:line="240" w:lineRule="atLeast"/>
              <w:ind w:firstLine="460" w:firstLineChars="200"/>
              <w:textAlignment w:val="auto"/>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 xml:space="preserve">1.方案完全贴切项目需求，内容完整详细，针对性强的，得10分； </w:t>
            </w:r>
          </w:p>
          <w:p w14:paraId="336EC43C">
            <w:pPr>
              <w:keepNext w:val="0"/>
              <w:keepLines w:val="0"/>
              <w:pageBreakBefore w:val="0"/>
              <w:widowControl/>
              <w:kinsoku/>
              <w:wordWrap/>
              <w:overflowPunct/>
              <w:topLinePunct w:val="0"/>
              <w:autoSpaceDE/>
              <w:autoSpaceDN/>
              <w:bidi w:val="0"/>
              <w:adjustRightInd/>
              <w:snapToGrid/>
              <w:spacing w:line="240" w:lineRule="atLeast"/>
              <w:ind w:firstLine="460" w:firstLineChars="200"/>
              <w:textAlignment w:val="auto"/>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 xml:space="preserve">2.方案基本贴切项目需求，内容详细，具有针对性的，得7分； </w:t>
            </w:r>
          </w:p>
          <w:p w14:paraId="207BAA0B">
            <w:pPr>
              <w:keepNext w:val="0"/>
              <w:keepLines w:val="0"/>
              <w:pageBreakBefore w:val="0"/>
              <w:widowControl/>
              <w:kinsoku/>
              <w:wordWrap/>
              <w:overflowPunct/>
              <w:topLinePunct w:val="0"/>
              <w:autoSpaceDE/>
              <w:autoSpaceDN/>
              <w:bidi w:val="0"/>
              <w:adjustRightInd/>
              <w:snapToGrid/>
              <w:spacing w:line="240" w:lineRule="atLeast"/>
              <w:ind w:firstLine="460" w:firstLineChars="200"/>
              <w:textAlignment w:val="auto"/>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 xml:space="preserve">3.方案内容简单，有待进一步提升和完善的，得5分； </w:t>
            </w:r>
          </w:p>
          <w:p w14:paraId="4EC1B63B">
            <w:pPr>
              <w:keepNext w:val="0"/>
              <w:keepLines w:val="0"/>
              <w:pageBreakBefore w:val="0"/>
              <w:widowControl/>
              <w:kinsoku/>
              <w:wordWrap/>
              <w:overflowPunct/>
              <w:topLinePunct w:val="0"/>
              <w:autoSpaceDE/>
              <w:autoSpaceDN/>
              <w:bidi w:val="0"/>
              <w:adjustRightInd/>
              <w:snapToGrid/>
              <w:spacing w:line="240" w:lineRule="atLeast"/>
              <w:ind w:firstLine="460" w:firstLineChars="200"/>
              <w:textAlignment w:val="auto"/>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4.未提供或存在明显缺陷的，不得分。</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6407FCF3">
            <w:pPr>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eastAsia="仿宋" w:cs="仿宋"/>
                <w:b/>
                <w:bCs/>
                <w:sz w:val="21"/>
                <w:szCs w:val="21"/>
                <w:highlight w:val="none"/>
                <w:lang w:val="en-US" w:eastAsia="zh-CN"/>
              </w:rPr>
            </w:pPr>
            <w:r>
              <w:rPr>
                <w:rFonts w:hint="eastAsia" w:ascii="仿宋" w:hAnsi="仿宋" w:eastAsia="仿宋" w:cs="仿宋"/>
                <w:b/>
                <w:bCs/>
                <w:sz w:val="21"/>
                <w:szCs w:val="21"/>
                <w:highlight w:val="none"/>
              </w:rPr>
              <w:t>0-</w:t>
            </w:r>
            <w:r>
              <w:rPr>
                <w:rFonts w:hint="eastAsia" w:ascii="仿宋" w:hAnsi="仿宋" w:eastAsia="仿宋" w:cs="仿宋"/>
                <w:b/>
                <w:bCs/>
                <w:sz w:val="21"/>
                <w:szCs w:val="21"/>
                <w:highlight w:val="none"/>
                <w:lang w:val="en-US" w:eastAsia="zh-CN"/>
              </w:rPr>
              <w:t>10</w:t>
            </w:r>
          </w:p>
        </w:tc>
      </w:tr>
      <w:tr w14:paraId="39BE5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14:paraId="2D1AF64C">
            <w:pPr>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质量安全管控方案</w:t>
            </w:r>
          </w:p>
        </w:tc>
        <w:tc>
          <w:tcPr>
            <w:tcW w:w="5923" w:type="dxa"/>
            <w:tcBorders>
              <w:top w:val="single" w:color="auto" w:sz="4" w:space="0"/>
              <w:left w:val="single" w:color="auto" w:sz="4" w:space="0"/>
              <w:bottom w:val="single" w:color="auto" w:sz="4" w:space="0"/>
              <w:right w:val="single" w:color="auto" w:sz="4" w:space="0"/>
            </w:tcBorders>
            <w:noWrap w:val="0"/>
            <w:vAlign w:val="center"/>
          </w:tcPr>
          <w:p w14:paraId="09D4B9BF">
            <w:pPr>
              <w:keepNext w:val="0"/>
              <w:keepLines w:val="0"/>
              <w:pageBreakBefore w:val="0"/>
              <w:widowControl/>
              <w:kinsoku/>
              <w:wordWrap/>
              <w:overflowPunct/>
              <w:topLinePunct w:val="0"/>
              <w:autoSpaceDE/>
              <w:autoSpaceDN/>
              <w:bidi w:val="0"/>
              <w:adjustRightInd/>
              <w:snapToGrid/>
              <w:spacing w:line="240" w:lineRule="atLeast"/>
              <w:ind w:firstLine="460" w:firstLineChars="200"/>
              <w:textAlignment w:val="auto"/>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评标委员会根据采购文件要求及供应商提供的质量安全管控方案总体概述进行评审。</w:t>
            </w:r>
          </w:p>
          <w:p w14:paraId="75FEDEA3">
            <w:pPr>
              <w:keepNext w:val="0"/>
              <w:keepLines w:val="0"/>
              <w:pageBreakBefore w:val="0"/>
              <w:widowControl/>
              <w:kinsoku/>
              <w:wordWrap/>
              <w:overflowPunct/>
              <w:topLinePunct w:val="0"/>
              <w:autoSpaceDE/>
              <w:autoSpaceDN/>
              <w:bidi w:val="0"/>
              <w:adjustRightInd/>
              <w:snapToGrid/>
              <w:spacing w:line="240" w:lineRule="atLeast"/>
              <w:ind w:firstLine="460" w:firstLineChars="200"/>
              <w:textAlignment w:val="auto"/>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 xml:space="preserve">1.方案完全贴切项目需求，内容完整详细，针对性强的，得5分； </w:t>
            </w:r>
          </w:p>
          <w:p w14:paraId="592461E1">
            <w:pPr>
              <w:keepNext w:val="0"/>
              <w:keepLines w:val="0"/>
              <w:pageBreakBefore w:val="0"/>
              <w:widowControl/>
              <w:kinsoku/>
              <w:wordWrap/>
              <w:overflowPunct/>
              <w:topLinePunct w:val="0"/>
              <w:autoSpaceDE/>
              <w:autoSpaceDN/>
              <w:bidi w:val="0"/>
              <w:adjustRightInd/>
              <w:snapToGrid/>
              <w:spacing w:line="240" w:lineRule="atLeast"/>
              <w:ind w:firstLine="460" w:firstLineChars="200"/>
              <w:textAlignment w:val="auto"/>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 xml:space="preserve">2.方案基本贴切项目需求，内容详细，具有针对性的，得3分； </w:t>
            </w:r>
          </w:p>
          <w:p w14:paraId="47A82C18">
            <w:pPr>
              <w:keepNext w:val="0"/>
              <w:keepLines w:val="0"/>
              <w:pageBreakBefore w:val="0"/>
              <w:widowControl/>
              <w:kinsoku/>
              <w:wordWrap/>
              <w:overflowPunct/>
              <w:topLinePunct w:val="0"/>
              <w:autoSpaceDE/>
              <w:autoSpaceDN/>
              <w:bidi w:val="0"/>
              <w:adjustRightInd/>
              <w:snapToGrid/>
              <w:spacing w:line="240" w:lineRule="atLeast"/>
              <w:ind w:firstLine="460" w:firstLineChars="200"/>
              <w:textAlignment w:val="auto"/>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 xml:space="preserve">3.方案内容简单，有待进一步提升和完善的，得1分； </w:t>
            </w:r>
          </w:p>
          <w:p w14:paraId="4871FE95">
            <w:pPr>
              <w:keepNext w:val="0"/>
              <w:keepLines w:val="0"/>
              <w:pageBreakBefore w:val="0"/>
              <w:widowControl/>
              <w:kinsoku/>
              <w:wordWrap/>
              <w:overflowPunct/>
              <w:topLinePunct w:val="0"/>
              <w:autoSpaceDE/>
              <w:autoSpaceDN/>
              <w:bidi w:val="0"/>
              <w:adjustRightInd/>
              <w:snapToGrid/>
              <w:spacing w:line="240" w:lineRule="atLeast"/>
              <w:ind w:firstLine="460" w:firstLineChars="200"/>
              <w:textAlignment w:val="auto"/>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4.未提供或存在明显缺陷的，不得分。</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15EEAFBC">
            <w:pPr>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eastAsia="仿宋" w:cs="仿宋"/>
                <w:b/>
                <w:bCs/>
                <w:sz w:val="21"/>
                <w:szCs w:val="21"/>
                <w:highlight w:val="none"/>
                <w:lang w:val="en-US" w:eastAsia="zh-CN"/>
              </w:rPr>
            </w:pPr>
            <w:r>
              <w:rPr>
                <w:rFonts w:hint="eastAsia" w:ascii="仿宋" w:hAnsi="仿宋" w:eastAsia="仿宋" w:cs="仿宋"/>
                <w:b/>
                <w:bCs/>
                <w:sz w:val="21"/>
                <w:szCs w:val="21"/>
                <w:highlight w:val="none"/>
              </w:rPr>
              <w:t>0-</w:t>
            </w:r>
            <w:r>
              <w:rPr>
                <w:rFonts w:hint="eastAsia" w:ascii="仿宋" w:hAnsi="仿宋" w:eastAsia="仿宋" w:cs="仿宋"/>
                <w:b/>
                <w:bCs/>
                <w:sz w:val="21"/>
                <w:szCs w:val="21"/>
                <w:highlight w:val="none"/>
                <w:lang w:val="en-US" w:eastAsia="zh-CN"/>
              </w:rPr>
              <w:t>5</w:t>
            </w:r>
          </w:p>
        </w:tc>
      </w:tr>
      <w:tr w14:paraId="5A0AA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14:paraId="077EAFF1">
            <w:pPr>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组织管理、人员分工、工作计划进度控制方案</w:t>
            </w:r>
          </w:p>
        </w:tc>
        <w:tc>
          <w:tcPr>
            <w:tcW w:w="5923" w:type="dxa"/>
            <w:tcBorders>
              <w:top w:val="single" w:color="auto" w:sz="4" w:space="0"/>
              <w:left w:val="single" w:color="auto" w:sz="4" w:space="0"/>
              <w:bottom w:val="single" w:color="auto" w:sz="4" w:space="0"/>
              <w:right w:val="single" w:color="auto" w:sz="4" w:space="0"/>
            </w:tcBorders>
            <w:noWrap w:val="0"/>
            <w:vAlign w:val="center"/>
          </w:tcPr>
          <w:p w14:paraId="16D9C21D">
            <w:pPr>
              <w:keepNext w:val="0"/>
              <w:keepLines w:val="0"/>
              <w:pageBreakBefore w:val="0"/>
              <w:widowControl/>
              <w:kinsoku/>
              <w:wordWrap/>
              <w:overflowPunct/>
              <w:topLinePunct w:val="0"/>
              <w:autoSpaceDE/>
              <w:autoSpaceDN/>
              <w:bidi w:val="0"/>
              <w:adjustRightInd/>
              <w:snapToGrid/>
              <w:spacing w:line="240" w:lineRule="atLeast"/>
              <w:ind w:firstLine="460" w:firstLineChars="200"/>
              <w:textAlignment w:val="auto"/>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评标委员会根据采购文件要求及供应商提供的组织管理、人员分工方案总体概述进行评审。</w:t>
            </w:r>
          </w:p>
          <w:p w14:paraId="601B23DC">
            <w:pPr>
              <w:keepNext w:val="0"/>
              <w:keepLines w:val="0"/>
              <w:pageBreakBefore w:val="0"/>
              <w:widowControl/>
              <w:kinsoku/>
              <w:wordWrap/>
              <w:overflowPunct/>
              <w:topLinePunct w:val="0"/>
              <w:autoSpaceDE/>
              <w:autoSpaceDN/>
              <w:bidi w:val="0"/>
              <w:adjustRightInd/>
              <w:snapToGrid/>
              <w:spacing w:line="240" w:lineRule="atLeast"/>
              <w:ind w:firstLine="460" w:firstLineChars="200"/>
              <w:textAlignment w:val="auto"/>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 xml:space="preserve">1.方案完全贴切项目需求，内容完整详细，针对性强的，得5分； </w:t>
            </w:r>
          </w:p>
          <w:p w14:paraId="4CF78017">
            <w:pPr>
              <w:keepNext w:val="0"/>
              <w:keepLines w:val="0"/>
              <w:pageBreakBefore w:val="0"/>
              <w:widowControl/>
              <w:kinsoku/>
              <w:wordWrap/>
              <w:overflowPunct/>
              <w:topLinePunct w:val="0"/>
              <w:autoSpaceDE/>
              <w:autoSpaceDN/>
              <w:bidi w:val="0"/>
              <w:adjustRightInd/>
              <w:snapToGrid/>
              <w:spacing w:line="240" w:lineRule="atLeast"/>
              <w:ind w:firstLine="460" w:firstLineChars="200"/>
              <w:textAlignment w:val="auto"/>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 xml:space="preserve">2.方案基本贴切项目需求，内容详细，具有针对性的，得3分； </w:t>
            </w:r>
          </w:p>
          <w:p w14:paraId="5E28F957">
            <w:pPr>
              <w:keepNext w:val="0"/>
              <w:keepLines w:val="0"/>
              <w:pageBreakBefore w:val="0"/>
              <w:widowControl/>
              <w:kinsoku/>
              <w:wordWrap/>
              <w:overflowPunct/>
              <w:topLinePunct w:val="0"/>
              <w:autoSpaceDE/>
              <w:autoSpaceDN/>
              <w:bidi w:val="0"/>
              <w:adjustRightInd/>
              <w:snapToGrid/>
              <w:spacing w:line="240" w:lineRule="atLeast"/>
              <w:ind w:firstLine="460" w:firstLineChars="200"/>
              <w:textAlignment w:val="auto"/>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 xml:space="preserve">3.方案内容简单，有待进一步提升和完善的，得1分； </w:t>
            </w:r>
          </w:p>
          <w:p w14:paraId="4B239277">
            <w:pPr>
              <w:keepNext w:val="0"/>
              <w:keepLines w:val="0"/>
              <w:pageBreakBefore w:val="0"/>
              <w:widowControl/>
              <w:kinsoku/>
              <w:wordWrap/>
              <w:overflowPunct/>
              <w:topLinePunct w:val="0"/>
              <w:autoSpaceDE/>
              <w:autoSpaceDN/>
              <w:bidi w:val="0"/>
              <w:adjustRightInd/>
              <w:snapToGrid/>
              <w:spacing w:line="240" w:lineRule="atLeast"/>
              <w:ind w:firstLine="460" w:firstLineChars="200"/>
              <w:textAlignment w:val="auto"/>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4.未提供或存在明显缺陷的，不得分。</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2066A746">
            <w:pPr>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0-5</w:t>
            </w:r>
          </w:p>
        </w:tc>
      </w:tr>
      <w:tr w14:paraId="1234A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14:paraId="6887BBCB">
            <w:pPr>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应急管理方案</w:t>
            </w:r>
          </w:p>
        </w:tc>
        <w:tc>
          <w:tcPr>
            <w:tcW w:w="5923" w:type="dxa"/>
            <w:tcBorders>
              <w:top w:val="single" w:color="auto" w:sz="4" w:space="0"/>
              <w:left w:val="single" w:color="auto" w:sz="4" w:space="0"/>
              <w:bottom w:val="single" w:color="auto" w:sz="4" w:space="0"/>
              <w:right w:val="single" w:color="auto" w:sz="4" w:space="0"/>
            </w:tcBorders>
            <w:noWrap w:val="0"/>
            <w:vAlign w:val="center"/>
          </w:tcPr>
          <w:p w14:paraId="38D129BA">
            <w:pPr>
              <w:keepNext w:val="0"/>
              <w:keepLines w:val="0"/>
              <w:pageBreakBefore w:val="0"/>
              <w:widowControl/>
              <w:kinsoku/>
              <w:wordWrap/>
              <w:overflowPunct/>
              <w:topLinePunct w:val="0"/>
              <w:autoSpaceDE/>
              <w:autoSpaceDN/>
              <w:bidi w:val="0"/>
              <w:adjustRightInd/>
              <w:snapToGrid/>
              <w:spacing w:line="240" w:lineRule="atLeast"/>
              <w:ind w:firstLine="460" w:firstLineChars="200"/>
              <w:textAlignment w:val="auto"/>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评标委员会根据采购文件要求及供应商提供的应急管理方案进行评审。</w:t>
            </w:r>
          </w:p>
          <w:p w14:paraId="0A8CFA77">
            <w:pPr>
              <w:keepNext w:val="0"/>
              <w:keepLines w:val="0"/>
              <w:pageBreakBefore w:val="0"/>
              <w:widowControl/>
              <w:kinsoku/>
              <w:wordWrap/>
              <w:overflowPunct/>
              <w:topLinePunct w:val="0"/>
              <w:autoSpaceDE/>
              <w:autoSpaceDN/>
              <w:bidi w:val="0"/>
              <w:adjustRightInd/>
              <w:snapToGrid/>
              <w:spacing w:line="240" w:lineRule="atLeast"/>
              <w:ind w:firstLine="460" w:firstLineChars="200"/>
              <w:textAlignment w:val="auto"/>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 xml:space="preserve">1.方案完全贴切项目需求，内容完整详细，针对性强的，得5分； </w:t>
            </w:r>
          </w:p>
          <w:p w14:paraId="0FD5647B">
            <w:pPr>
              <w:keepNext w:val="0"/>
              <w:keepLines w:val="0"/>
              <w:pageBreakBefore w:val="0"/>
              <w:widowControl/>
              <w:kinsoku/>
              <w:wordWrap/>
              <w:overflowPunct/>
              <w:topLinePunct w:val="0"/>
              <w:autoSpaceDE/>
              <w:autoSpaceDN/>
              <w:bidi w:val="0"/>
              <w:adjustRightInd/>
              <w:snapToGrid/>
              <w:spacing w:line="240" w:lineRule="atLeast"/>
              <w:ind w:firstLine="460" w:firstLineChars="200"/>
              <w:textAlignment w:val="auto"/>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 xml:space="preserve">2.方案基本贴切项目需求，内容详细，具有针对性的，得3分； </w:t>
            </w:r>
          </w:p>
          <w:p w14:paraId="6B9540EA">
            <w:pPr>
              <w:keepNext w:val="0"/>
              <w:keepLines w:val="0"/>
              <w:pageBreakBefore w:val="0"/>
              <w:widowControl/>
              <w:kinsoku/>
              <w:wordWrap/>
              <w:overflowPunct/>
              <w:topLinePunct w:val="0"/>
              <w:autoSpaceDE/>
              <w:autoSpaceDN/>
              <w:bidi w:val="0"/>
              <w:adjustRightInd/>
              <w:snapToGrid/>
              <w:spacing w:line="240" w:lineRule="atLeast"/>
              <w:ind w:firstLine="460" w:firstLineChars="200"/>
              <w:textAlignment w:val="auto"/>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 xml:space="preserve">3.方案内容简单，有待进一步提升和完善的，得1分； </w:t>
            </w:r>
          </w:p>
          <w:p w14:paraId="7CAFBD12">
            <w:pPr>
              <w:keepNext w:val="0"/>
              <w:keepLines w:val="0"/>
              <w:pageBreakBefore w:val="0"/>
              <w:widowControl/>
              <w:kinsoku/>
              <w:wordWrap/>
              <w:overflowPunct/>
              <w:topLinePunct w:val="0"/>
              <w:autoSpaceDE/>
              <w:autoSpaceDN/>
              <w:bidi w:val="0"/>
              <w:adjustRightInd/>
              <w:snapToGrid/>
              <w:spacing w:line="240" w:lineRule="atLeast"/>
              <w:ind w:firstLine="460" w:firstLineChars="200"/>
              <w:textAlignment w:val="auto"/>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4.未提供或存在明显缺陷的，不得分。</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0E2A2727">
            <w:pPr>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0-5</w:t>
            </w:r>
          </w:p>
        </w:tc>
      </w:tr>
      <w:tr w14:paraId="056E0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14:paraId="6D1FD417">
            <w:pPr>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项目负责人业绩</w:t>
            </w:r>
          </w:p>
        </w:tc>
        <w:tc>
          <w:tcPr>
            <w:tcW w:w="5923" w:type="dxa"/>
            <w:tcBorders>
              <w:top w:val="single" w:color="auto" w:sz="4" w:space="0"/>
              <w:left w:val="single" w:color="auto" w:sz="4" w:space="0"/>
              <w:bottom w:val="single" w:color="auto" w:sz="4" w:space="0"/>
              <w:right w:val="single" w:color="auto" w:sz="4" w:space="0"/>
            </w:tcBorders>
            <w:noWrap w:val="0"/>
            <w:vAlign w:val="center"/>
          </w:tcPr>
          <w:p w14:paraId="326DBADA">
            <w:pPr>
              <w:keepNext w:val="0"/>
              <w:keepLines w:val="0"/>
              <w:pageBreakBefore w:val="0"/>
              <w:widowControl/>
              <w:kinsoku/>
              <w:wordWrap/>
              <w:overflowPunct/>
              <w:topLinePunct w:val="0"/>
              <w:autoSpaceDE/>
              <w:autoSpaceDN/>
              <w:bidi w:val="0"/>
              <w:adjustRightInd/>
              <w:snapToGrid/>
              <w:spacing w:line="240" w:lineRule="atLeast"/>
              <w:ind w:firstLine="460" w:firstLineChars="200"/>
              <w:textAlignment w:val="auto"/>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项目负责人具备同类业务（房屋结构检测安全性鉴定及抗震鉴定）服务业绩的，提供业绩合同和检测报告，有一项加5分，本项加满为止。项目负责人和供应商业绩重合的，可以重复计分。（投标文件中须提供业绩合同和检测报告的复印件或扫描件，复印件或扫描件应能辨识买卖双方公章、标的信息、项目负责人信息等；如业绩合同或检测报告不能体现以上全部内容，可提供甲方盖公章的证明扫描件。否则，不得分。）</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02BF1726">
            <w:pPr>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0-20</w:t>
            </w:r>
          </w:p>
        </w:tc>
      </w:tr>
      <w:tr w14:paraId="630B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14:paraId="53F444F8">
            <w:pPr>
              <w:keepNext w:val="0"/>
              <w:keepLines w:val="0"/>
              <w:pageBreakBefore w:val="0"/>
              <w:widowControl/>
              <w:kinsoku/>
              <w:wordWrap/>
              <w:overflowPunct/>
              <w:topLinePunct w:val="0"/>
              <w:autoSpaceDE/>
              <w:autoSpaceDN/>
              <w:bidi w:val="0"/>
              <w:adjustRightInd/>
              <w:snapToGrid/>
              <w:spacing w:line="240" w:lineRule="atLeast"/>
              <w:textAlignment w:val="auto"/>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项目负责人职称</w:t>
            </w:r>
          </w:p>
        </w:tc>
        <w:tc>
          <w:tcPr>
            <w:tcW w:w="5923" w:type="dxa"/>
            <w:tcBorders>
              <w:top w:val="single" w:color="auto" w:sz="4" w:space="0"/>
              <w:left w:val="single" w:color="auto" w:sz="4" w:space="0"/>
              <w:bottom w:val="single" w:color="auto" w:sz="4" w:space="0"/>
              <w:right w:val="single" w:color="auto" w:sz="4" w:space="0"/>
            </w:tcBorders>
            <w:noWrap w:val="0"/>
            <w:vAlign w:val="center"/>
          </w:tcPr>
          <w:p w14:paraId="1EF217BB">
            <w:pPr>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项目负责人需具备高级工程师职称得5分；项目负责人需具备中级工程师职称得3分；目负责人需具备初级工程师职称得1分；</w:t>
            </w:r>
            <w:r>
              <w:rPr>
                <w:rFonts w:hint="eastAsia" w:ascii="仿宋" w:hAnsi="仿宋" w:eastAsia="仿宋" w:cs="仿宋"/>
                <w:spacing w:val="-5"/>
                <w:kern w:val="2"/>
                <w:sz w:val="24"/>
                <w:szCs w:val="24"/>
                <w:lang w:val="en-US" w:eastAsia="zh-CN" w:bidi="ar-SA"/>
              </w:rPr>
              <w:t>未提供的，不得分。</w:t>
            </w:r>
          </w:p>
          <w:p w14:paraId="1BC727E9">
            <w:pPr>
              <w:keepNext w:val="0"/>
              <w:keepLines w:val="0"/>
              <w:pageBreakBefore w:val="0"/>
              <w:widowControl/>
              <w:kinsoku/>
              <w:wordWrap/>
              <w:overflowPunct/>
              <w:topLinePunct w:val="0"/>
              <w:autoSpaceDE/>
              <w:autoSpaceDN/>
              <w:bidi w:val="0"/>
              <w:adjustRightInd/>
              <w:snapToGrid/>
              <w:spacing w:line="240" w:lineRule="atLeast"/>
              <w:ind w:firstLine="460" w:firstLineChars="200"/>
              <w:textAlignment w:val="auto"/>
              <w:rPr>
                <w:rFonts w:hint="eastAsia" w:ascii="仿宋" w:hAnsi="仿宋" w:eastAsia="仿宋" w:cs="仿宋"/>
                <w:spacing w:val="-5"/>
                <w:kern w:val="2"/>
                <w:sz w:val="24"/>
                <w:szCs w:val="24"/>
                <w:lang w:val="en-US" w:eastAsia="zh-CN" w:bidi="ar-SA"/>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6EADA14E">
            <w:pPr>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0-5</w:t>
            </w:r>
          </w:p>
        </w:tc>
      </w:tr>
    </w:tbl>
    <w:p w14:paraId="6EB0283B">
      <w:pPr>
        <w:widowControl/>
        <w:spacing w:line="480" w:lineRule="exact"/>
        <w:ind w:firstLine="460" w:firstLineChars="200"/>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2、技术标分汇总方法：对某一供应商的技术标的每一个指标项得分，取各位评委评分之平均值，四舍五入保留至小数点后两位数，得到该供应商该指标项的得分。再将供应商每个技术标的指标项得分进行汇总，得到该供应商的技术标分之和。</w:t>
      </w:r>
    </w:p>
    <w:p w14:paraId="26236B38">
      <w:pPr>
        <w:widowControl/>
        <w:spacing w:line="480" w:lineRule="exact"/>
        <w:ind w:firstLine="460" w:firstLineChars="200"/>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3、得分汇总</w:t>
      </w:r>
    </w:p>
    <w:p w14:paraId="1D8F2F7D">
      <w:pPr>
        <w:widowControl/>
        <w:spacing w:line="480" w:lineRule="exact"/>
        <w:ind w:firstLine="460" w:firstLineChars="200"/>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（1）将每个有效磋商供应商的技术标分之和加上根据上述标准计算出的价格分，即为该磋商供应商的综合总得分。</w:t>
      </w:r>
    </w:p>
    <w:p w14:paraId="1749C375">
      <w:pPr>
        <w:widowControl/>
        <w:spacing w:line="480" w:lineRule="exact"/>
        <w:ind w:firstLine="460" w:firstLineChars="200"/>
        <w:rPr>
          <w:rFonts w:hint="eastAsia" w:ascii="仿宋" w:hAnsi="仿宋" w:eastAsia="仿宋" w:cs="仿宋"/>
          <w:spacing w:val="-5"/>
          <w:kern w:val="2"/>
          <w:sz w:val="24"/>
          <w:szCs w:val="24"/>
          <w:lang w:val="en-US" w:eastAsia="zh-CN" w:bidi="ar-SA"/>
        </w:rPr>
      </w:pPr>
      <w:r>
        <w:rPr>
          <w:rFonts w:hint="eastAsia" w:ascii="仿宋" w:hAnsi="仿宋" w:eastAsia="仿宋" w:cs="仿宋"/>
          <w:spacing w:val="-5"/>
          <w:kern w:val="2"/>
          <w:sz w:val="24"/>
          <w:szCs w:val="24"/>
          <w:lang w:val="en-US" w:eastAsia="zh-CN" w:bidi="ar-SA"/>
        </w:rPr>
        <w:t>（2）按照有效磋商供应商综合总得分由高到低依次排出成交供应商及成交候选供应商。</w:t>
      </w:r>
      <w:bookmarkStart w:id="4" w:name="_Toc31228"/>
      <w:r>
        <w:rPr>
          <w:rFonts w:hint="eastAsia" w:ascii="仿宋" w:hAnsi="仿宋" w:eastAsia="仿宋" w:cs="仿宋"/>
          <w:spacing w:val="-5"/>
          <w:kern w:val="2"/>
          <w:sz w:val="24"/>
          <w:szCs w:val="24"/>
          <w:lang w:val="en-US" w:eastAsia="zh-CN" w:bidi="ar-SA"/>
        </w:rPr>
        <w:t xml:space="preserve"> </w:t>
      </w:r>
      <w:bookmarkEnd w:id="4"/>
    </w:p>
    <w:p w14:paraId="5268DC2B">
      <w:pPr>
        <w:pStyle w:val="36"/>
        <w:spacing w:after="156" w:afterLines="50" w:line="480" w:lineRule="exact"/>
        <w:jc w:val="center"/>
        <w:rPr>
          <w:rFonts w:hint="eastAsia" w:ascii="仿宋" w:hAnsi="仿宋" w:eastAsia="仿宋" w:cs="仿宋"/>
          <w:b/>
          <w:bCs/>
          <w:lang w:val="en-US" w:eastAsia="zh-CN" w:bidi="ar-SA"/>
        </w:rPr>
      </w:pPr>
    </w:p>
    <w:p w14:paraId="07083B53">
      <w:pPr>
        <w:pStyle w:val="36"/>
        <w:spacing w:after="156" w:afterLines="50" w:line="480" w:lineRule="exact"/>
        <w:jc w:val="center"/>
        <w:rPr>
          <w:rFonts w:hint="eastAsia" w:ascii="仿宋" w:hAnsi="仿宋" w:eastAsia="仿宋" w:cs="仿宋"/>
          <w:b/>
          <w:bCs/>
          <w:lang w:val="en-US" w:eastAsia="zh-CN" w:bidi="ar-SA"/>
        </w:rPr>
      </w:pPr>
    </w:p>
    <w:p w14:paraId="155FD39B">
      <w:pPr>
        <w:pStyle w:val="36"/>
        <w:spacing w:after="156" w:afterLines="50" w:line="480" w:lineRule="exact"/>
        <w:jc w:val="center"/>
        <w:rPr>
          <w:rFonts w:hint="eastAsia" w:ascii="仿宋" w:hAnsi="仿宋" w:eastAsia="仿宋" w:cs="仿宋"/>
          <w:b/>
          <w:bCs/>
          <w:lang w:val="en-US" w:eastAsia="zh-CN" w:bidi="ar-SA"/>
        </w:rPr>
      </w:pPr>
    </w:p>
    <w:p w14:paraId="27BF4E1F">
      <w:pPr>
        <w:pStyle w:val="36"/>
        <w:numPr>
          <w:ilvl w:val="0"/>
          <w:numId w:val="1"/>
        </w:numPr>
        <w:spacing w:after="156" w:afterLines="50" w:line="480" w:lineRule="exact"/>
        <w:ind w:left="0" w:leftChars="0" w:firstLine="3092" w:firstLineChars="1100"/>
        <w:jc w:val="both"/>
        <w:rPr>
          <w:rFonts w:hint="eastAsia" w:ascii="仿宋" w:hAnsi="仿宋" w:eastAsia="仿宋" w:cs="仿宋"/>
          <w:b/>
          <w:bCs/>
          <w:lang w:val="en-US" w:eastAsia="zh-CN" w:bidi="ar-SA"/>
        </w:rPr>
      </w:pPr>
      <w:r>
        <w:rPr>
          <w:rFonts w:hint="eastAsia" w:ascii="仿宋" w:hAnsi="仿宋" w:eastAsia="仿宋" w:cs="仿宋"/>
          <w:b/>
          <w:bCs/>
          <w:lang w:val="en-US" w:eastAsia="zh-CN" w:bidi="ar-SA"/>
        </w:rPr>
        <w:t>响应文件资料清单</w:t>
      </w:r>
    </w:p>
    <w:p w14:paraId="02AD4CF6">
      <w:pPr>
        <w:pStyle w:val="36"/>
        <w:numPr>
          <w:ilvl w:val="0"/>
          <w:numId w:val="0"/>
        </w:numPr>
        <w:spacing w:after="156" w:afterLines="50" w:line="480" w:lineRule="exact"/>
        <w:ind w:leftChars="1100"/>
        <w:jc w:val="both"/>
        <w:rPr>
          <w:rFonts w:hint="eastAsia" w:ascii="仿宋" w:hAnsi="仿宋" w:eastAsia="仿宋" w:cs="仿宋"/>
          <w:b/>
          <w:bCs/>
          <w:lang w:val="en-US" w:eastAsia="zh-CN" w:bidi="ar-SA"/>
        </w:rPr>
      </w:pPr>
    </w:p>
    <w:tbl>
      <w:tblPr>
        <w:tblStyle w:val="16"/>
        <w:tblW w:w="8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6946"/>
        <w:gridCol w:w="792"/>
      </w:tblGrid>
      <w:tr w14:paraId="7E276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6C030EB3">
            <w:pPr>
              <w:pStyle w:val="36"/>
              <w:spacing w:after="0" w:line="480" w:lineRule="exact"/>
              <w:jc w:val="center"/>
              <w:rPr>
                <w:rFonts w:hint="eastAsia" w:ascii="仿宋" w:hAnsi="仿宋" w:eastAsia="仿宋" w:cs="仿宋"/>
                <w:b/>
                <w:bCs/>
                <w:lang w:val="en-US" w:eastAsia="zh-CN" w:bidi="ar-SA"/>
              </w:rPr>
            </w:pPr>
            <w:r>
              <w:rPr>
                <w:rFonts w:hint="eastAsia" w:ascii="仿宋" w:hAnsi="仿宋" w:eastAsia="仿宋" w:cs="仿宋"/>
                <w:b/>
                <w:bCs/>
                <w:lang w:val="en-US" w:eastAsia="zh-CN" w:bidi="ar-SA"/>
              </w:rPr>
              <w:t>序号</w:t>
            </w:r>
          </w:p>
        </w:tc>
        <w:tc>
          <w:tcPr>
            <w:tcW w:w="6946" w:type="dxa"/>
          </w:tcPr>
          <w:p w14:paraId="5E367332">
            <w:pPr>
              <w:pStyle w:val="36"/>
              <w:spacing w:after="0" w:line="480" w:lineRule="exact"/>
              <w:jc w:val="center"/>
              <w:rPr>
                <w:rFonts w:hint="eastAsia" w:ascii="仿宋" w:hAnsi="仿宋" w:eastAsia="仿宋" w:cs="仿宋"/>
                <w:b/>
                <w:bCs/>
                <w:lang w:val="en-US" w:eastAsia="zh-CN" w:bidi="ar-SA"/>
              </w:rPr>
            </w:pPr>
            <w:r>
              <w:rPr>
                <w:rFonts w:hint="eastAsia" w:ascii="仿宋" w:hAnsi="仿宋" w:eastAsia="仿宋" w:cs="仿宋"/>
                <w:b/>
                <w:bCs/>
                <w:lang w:val="en-US" w:eastAsia="zh-CN" w:bidi="ar-SA"/>
              </w:rPr>
              <w:t>资料名称</w:t>
            </w:r>
          </w:p>
        </w:tc>
        <w:tc>
          <w:tcPr>
            <w:tcW w:w="792" w:type="dxa"/>
          </w:tcPr>
          <w:p w14:paraId="39BB2C5F">
            <w:pPr>
              <w:pStyle w:val="36"/>
              <w:spacing w:after="0" w:line="480" w:lineRule="exact"/>
              <w:jc w:val="center"/>
              <w:rPr>
                <w:rFonts w:hint="eastAsia" w:ascii="仿宋" w:hAnsi="仿宋" w:eastAsia="仿宋" w:cs="仿宋"/>
                <w:b/>
                <w:bCs/>
                <w:lang w:val="en-US" w:eastAsia="zh-CN" w:bidi="ar-SA"/>
              </w:rPr>
            </w:pPr>
            <w:r>
              <w:rPr>
                <w:rFonts w:hint="eastAsia" w:ascii="仿宋" w:hAnsi="仿宋" w:eastAsia="仿宋" w:cs="仿宋"/>
                <w:b/>
                <w:bCs/>
                <w:lang w:val="en-US" w:eastAsia="zh-CN" w:bidi="ar-SA"/>
              </w:rPr>
              <w:t>备注</w:t>
            </w:r>
          </w:p>
        </w:tc>
      </w:tr>
      <w:tr w14:paraId="115A4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336EC801">
            <w:pPr>
              <w:pStyle w:val="36"/>
              <w:spacing w:after="0" w:line="480" w:lineRule="exact"/>
              <w:jc w:val="center"/>
              <w:rPr>
                <w:rFonts w:hint="eastAsia" w:ascii="仿宋" w:hAnsi="仿宋" w:eastAsia="仿宋" w:cs="仿宋"/>
                <w:b/>
                <w:bCs/>
                <w:lang w:val="en-US" w:eastAsia="zh-CN" w:bidi="ar-SA"/>
              </w:rPr>
            </w:pPr>
            <w:r>
              <w:rPr>
                <w:rFonts w:hint="eastAsia" w:ascii="仿宋" w:hAnsi="仿宋" w:eastAsia="仿宋" w:cs="仿宋"/>
                <w:lang w:val="en-US" w:eastAsia="zh-CN" w:bidi="ar-SA"/>
              </w:rPr>
              <w:t>一</w:t>
            </w:r>
          </w:p>
        </w:tc>
        <w:tc>
          <w:tcPr>
            <w:tcW w:w="6946" w:type="dxa"/>
          </w:tcPr>
          <w:p w14:paraId="002E4CF2">
            <w:pPr>
              <w:pStyle w:val="36"/>
              <w:spacing w:after="0" w:line="480" w:lineRule="exact"/>
              <w:jc w:val="left"/>
              <w:rPr>
                <w:rFonts w:hint="eastAsia" w:ascii="仿宋" w:hAnsi="仿宋" w:eastAsia="仿宋" w:cs="仿宋"/>
                <w:b/>
                <w:bCs/>
                <w:lang w:val="en-US" w:eastAsia="zh-CN" w:bidi="ar-SA"/>
              </w:rPr>
            </w:pPr>
            <w:r>
              <w:rPr>
                <w:rFonts w:hint="eastAsia" w:ascii="仿宋" w:hAnsi="仿宋" w:eastAsia="仿宋" w:cs="仿宋"/>
                <w:lang w:val="en-US" w:eastAsia="zh-CN" w:bidi="ar-SA"/>
              </w:rPr>
              <w:t>供应商基本信息</w:t>
            </w:r>
          </w:p>
        </w:tc>
        <w:tc>
          <w:tcPr>
            <w:tcW w:w="792" w:type="dxa"/>
          </w:tcPr>
          <w:p w14:paraId="6C200DB4">
            <w:pPr>
              <w:pStyle w:val="36"/>
              <w:spacing w:after="0" w:line="480" w:lineRule="exact"/>
              <w:jc w:val="left"/>
              <w:rPr>
                <w:rFonts w:hint="eastAsia" w:ascii="仿宋" w:hAnsi="仿宋" w:eastAsia="仿宋" w:cs="仿宋"/>
                <w:b/>
                <w:bCs/>
                <w:lang w:val="en-US" w:eastAsia="zh-CN" w:bidi="ar-SA"/>
              </w:rPr>
            </w:pPr>
          </w:p>
        </w:tc>
      </w:tr>
      <w:tr w14:paraId="4D760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04343BA8">
            <w:pPr>
              <w:pStyle w:val="36"/>
              <w:spacing w:after="0" w:line="480" w:lineRule="exact"/>
              <w:jc w:val="center"/>
              <w:rPr>
                <w:rFonts w:hint="eastAsia" w:ascii="仿宋" w:hAnsi="仿宋" w:eastAsia="仿宋" w:cs="仿宋"/>
                <w:lang w:val="en-US" w:eastAsia="zh-CN" w:bidi="ar-SA"/>
              </w:rPr>
            </w:pPr>
            <w:r>
              <w:rPr>
                <w:rFonts w:hint="eastAsia" w:ascii="仿宋" w:hAnsi="仿宋" w:eastAsia="仿宋" w:cs="仿宋"/>
                <w:lang w:val="en-US" w:eastAsia="zh-CN" w:bidi="ar-SA"/>
              </w:rPr>
              <w:t>二</w:t>
            </w:r>
          </w:p>
        </w:tc>
        <w:tc>
          <w:tcPr>
            <w:tcW w:w="6946" w:type="dxa"/>
          </w:tcPr>
          <w:p w14:paraId="6C6AAF2A">
            <w:pPr>
              <w:pStyle w:val="36"/>
              <w:spacing w:after="0" w:line="480" w:lineRule="exact"/>
              <w:jc w:val="left"/>
              <w:rPr>
                <w:rFonts w:hint="eastAsia" w:ascii="仿宋" w:hAnsi="仿宋" w:eastAsia="仿宋" w:cs="仿宋"/>
                <w:lang w:val="en-US" w:eastAsia="zh-CN" w:bidi="ar-SA"/>
              </w:rPr>
            </w:pPr>
            <w:r>
              <w:rPr>
                <w:rFonts w:hint="eastAsia" w:ascii="仿宋" w:hAnsi="仿宋" w:eastAsia="仿宋" w:cs="仿宋"/>
                <w:lang w:val="en-US" w:eastAsia="zh-CN" w:bidi="ar-SA"/>
              </w:rPr>
              <w:t>无重大违法记录声明函、无不良信用记录承诺函</w:t>
            </w:r>
          </w:p>
        </w:tc>
        <w:tc>
          <w:tcPr>
            <w:tcW w:w="792" w:type="dxa"/>
          </w:tcPr>
          <w:p w14:paraId="37C9EF2A">
            <w:pPr>
              <w:pStyle w:val="36"/>
              <w:spacing w:after="0" w:line="480" w:lineRule="exact"/>
              <w:jc w:val="left"/>
              <w:rPr>
                <w:rFonts w:hint="eastAsia" w:ascii="仿宋" w:hAnsi="仿宋" w:eastAsia="仿宋" w:cs="仿宋"/>
                <w:b/>
                <w:bCs/>
                <w:lang w:val="en-US" w:eastAsia="zh-CN" w:bidi="ar-SA"/>
              </w:rPr>
            </w:pPr>
          </w:p>
        </w:tc>
      </w:tr>
      <w:tr w14:paraId="1273F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46" w:type="dxa"/>
          </w:tcPr>
          <w:p w14:paraId="1FDC77C4">
            <w:pPr>
              <w:pStyle w:val="36"/>
              <w:spacing w:after="0" w:line="480" w:lineRule="exact"/>
              <w:jc w:val="center"/>
              <w:rPr>
                <w:rFonts w:hint="eastAsia" w:ascii="仿宋" w:hAnsi="仿宋" w:eastAsia="仿宋" w:cs="仿宋"/>
                <w:b/>
                <w:bCs/>
                <w:lang w:val="en-US" w:eastAsia="zh-CN" w:bidi="ar-SA"/>
              </w:rPr>
            </w:pPr>
            <w:r>
              <w:rPr>
                <w:rFonts w:hint="eastAsia" w:ascii="仿宋" w:hAnsi="仿宋" w:eastAsia="仿宋" w:cs="仿宋"/>
                <w:lang w:val="en-US" w:eastAsia="zh-CN" w:bidi="ar-SA"/>
              </w:rPr>
              <w:t>三</w:t>
            </w:r>
          </w:p>
        </w:tc>
        <w:tc>
          <w:tcPr>
            <w:tcW w:w="6946" w:type="dxa"/>
          </w:tcPr>
          <w:p w14:paraId="2ED6569E">
            <w:pPr>
              <w:pStyle w:val="36"/>
              <w:spacing w:after="0" w:line="480" w:lineRule="exact"/>
              <w:jc w:val="left"/>
              <w:rPr>
                <w:rFonts w:hint="eastAsia" w:ascii="仿宋" w:hAnsi="仿宋" w:eastAsia="仿宋" w:cs="仿宋"/>
                <w:b/>
                <w:bCs/>
                <w:lang w:val="en-US" w:eastAsia="zh-CN" w:bidi="ar-SA"/>
              </w:rPr>
            </w:pPr>
            <w:r>
              <w:rPr>
                <w:rFonts w:hint="eastAsia" w:ascii="仿宋" w:hAnsi="仿宋" w:eastAsia="仿宋" w:cs="仿宋"/>
                <w:lang w:val="en-US" w:eastAsia="zh-CN" w:bidi="ar-SA"/>
              </w:rPr>
              <w:t>投标授权书</w:t>
            </w:r>
          </w:p>
        </w:tc>
        <w:tc>
          <w:tcPr>
            <w:tcW w:w="792" w:type="dxa"/>
          </w:tcPr>
          <w:p w14:paraId="731A7E45">
            <w:pPr>
              <w:pStyle w:val="36"/>
              <w:spacing w:after="0" w:line="480" w:lineRule="exact"/>
              <w:jc w:val="left"/>
              <w:rPr>
                <w:rFonts w:hint="eastAsia" w:ascii="仿宋" w:hAnsi="仿宋" w:eastAsia="仿宋" w:cs="仿宋"/>
                <w:b/>
                <w:bCs/>
                <w:lang w:val="en-US" w:eastAsia="zh-CN" w:bidi="ar-SA"/>
              </w:rPr>
            </w:pPr>
          </w:p>
        </w:tc>
      </w:tr>
      <w:tr w14:paraId="7AE2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7B3EF727">
            <w:pPr>
              <w:pStyle w:val="36"/>
              <w:spacing w:after="0" w:line="480" w:lineRule="exact"/>
              <w:jc w:val="center"/>
              <w:rPr>
                <w:rFonts w:hint="eastAsia" w:ascii="仿宋" w:hAnsi="仿宋" w:eastAsia="仿宋" w:cs="仿宋"/>
                <w:b/>
                <w:bCs/>
                <w:lang w:val="en-US" w:eastAsia="zh-CN" w:bidi="ar-SA"/>
              </w:rPr>
            </w:pPr>
            <w:r>
              <w:rPr>
                <w:rFonts w:hint="eastAsia" w:ascii="仿宋" w:hAnsi="仿宋" w:eastAsia="仿宋" w:cs="仿宋"/>
                <w:lang w:val="en-US" w:eastAsia="zh-CN" w:bidi="ar-SA"/>
              </w:rPr>
              <w:t>四</w:t>
            </w:r>
          </w:p>
        </w:tc>
        <w:tc>
          <w:tcPr>
            <w:tcW w:w="6946" w:type="dxa"/>
          </w:tcPr>
          <w:p w14:paraId="5CC46330">
            <w:pPr>
              <w:pStyle w:val="36"/>
              <w:spacing w:after="0" w:line="480" w:lineRule="exact"/>
              <w:jc w:val="left"/>
              <w:rPr>
                <w:rFonts w:hint="eastAsia" w:ascii="仿宋" w:hAnsi="仿宋" w:eastAsia="仿宋" w:cs="仿宋"/>
                <w:b/>
                <w:bCs/>
                <w:lang w:val="en-US" w:eastAsia="zh-CN" w:bidi="ar-SA"/>
              </w:rPr>
            </w:pPr>
            <w:r>
              <w:rPr>
                <w:rFonts w:hint="eastAsia" w:ascii="仿宋" w:hAnsi="仿宋" w:eastAsia="仿宋" w:cs="仿宋"/>
                <w:lang w:val="en-US" w:eastAsia="zh-CN" w:bidi="ar-SA"/>
              </w:rPr>
              <w:t>投标函</w:t>
            </w:r>
          </w:p>
        </w:tc>
        <w:tc>
          <w:tcPr>
            <w:tcW w:w="792" w:type="dxa"/>
          </w:tcPr>
          <w:p w14:paraId="7EDA4DDA">
            <w:pPr>
              <w:pStyle w:val="36"/>
              <w:spacing w:after="0" w:line="480" w:lineRule="exact"/>
              <w:jc w:val="left"/>
              <w:rPr>
                <w:rFonts w:hint="eastAsia" w:ascii="仿宋" w:hAnsi="仿宋" w:eastAsia="仿宋" w:cs="仿宋"/>
                <w:b/>
                <w:bCs/>
                <w:lang w:val="en-US" w:eastAsia="zh-CN" w:bidi="ar-SA"/>
              </w:rPr>
            </w:pPr>
          </w:p>
        </w:tc>
      </w:tr>
      <w:tr w14:paraId="53B1F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495E3107">
            <w:pPr>
              <w:pStyle w:val="36"/>
              <w:spacing w:after="0" w:line="480" w:lineRule="exact"/>
              <w:jc w:val="center"/>
              <w:rPr>
                <w:rFonts w:hint="eastAsia" w:ascii="仿宋" w:hAnsi="仿宋" w:eastAsia="仿宋" w:cs="仿宋"/>
                <w:b/>
                <w:bCs/>
                <w:lang w:val="en-US" w:eastAsia="zh-CN" w:bidi="ar-SA"/>
              </w:rPr>
            </w:pPr>
            <w:r>
              <w:rPr>
                <w:rFonts w:hint="eastAsia" w:ascii="仿宋" w:hAnsi="仿宋" w:eastAsia="仿宋" w:cs="仿宋"/>
                <w:b w:val="0"/>
                <w:bCs w:val="0"/>
                <w:lang w:val="en-US" w:eastAsia="zh-CN" w:bidi="ar-SA"/>
              </w:rPr>
              <w:t>五</w:t>
            </w:r>
          </w:p>
        </w:tc>
        <w:tc>
          <w:tcPr>
            <w:tcW w:w="6946" w:type="dxa"/>
          </w:tcPr>
          <w:p w14:paraId="47F08A5B">
            <w:pPr>
              <w:pStyle w:val="36"/>
              <w:spacing w:after="0" w:line="480" w:lineRule="exact"/>
              <w:jc w:val="left"/>
              <w:rPr>
                <w:rFonts w:hint="eastAsia" w:ascii="仿宋" w:hAnsi="仿宋" w:eastAsia="仿宋" w:cs="仿宋"/>
                <w:b/>
                <w:bCs/>
                <w:lang w:val="en-US" w:eastAsia="zh-CN" w:bidi="ar-SA"/>
              </w:rPr>
            </w:pPr>
            <w:r>
              <w:rPr>
                <w:rFonts w:hint="eastAsia" w:ascii="仿宋" w:hAnsi="仿宋" w:eastAsia="仿宋" w:cs="仿宋"/>
                <w:lang w:val="en-US" w:eastAsia="zh-CN" w:bidi="ar-SA"/>
              </w:rPr>
              <w:t>询价文件要求和成交供应商认为需要提供的其它说明和资料</w:t>
            </w:r>
          </w:p>
        </w:tc>
        <w:tc>
          <w:tcPr>
            <w:tcW w:w="792" w:type="dxa"/>
          </w:tcPr>
          <w:p w14:paraId="3EA851A6">
            <w:pPr>
              <w:pStyle w:val="36"/>
              <w:spacing w:after="0" w:line="480" w:lineRule="exact"/>
              <w:jc w:val="left"/>
              <w:rPr>
                <w:rFonts w:hint="eastAsia" w:ascii="仿宋" w:hAnsi="仿宋" w:eastAsia="仿宋" w:cs="仿宋"/>
                <w:b/>
                <w:bCs/>
                <w:lang w:val="en-US" w:eastAsia="zh-CN" w:bidi="ar-SA"/>
              </w:rPr>
            </w:pPr>
          </w:p>
        </w:tc>
      </w:tr>
      <w:tr w14:paraId="1A57E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Pr>
          <w:p w14:paraId="288D3E45">
            <w:pPr>
              <w:pStyle w:val="36"/>
              <w:spacing w:after="0" w:line="480" w:lineRule="exact"/>
              <w:jc w:val="center"/>
              <w:rPr>
                <w:rFonts w:hint="eastAsia" w:ascii="仿宋" w:hAnsi="仿宋" w:eastAsia="仿宋" w:cs="仿宋"/>
                <w:b/>
                <w:bCs/>
                <w:lang w:val="en-US" w:eastAsia="zh-CN" w:bidi="ar-SA"/>
              </w:rPr>
            </w:pPr>
            <w:r>
              <w:rPr>
                <w:rFonts w:hint="eastAsia" w:ascii="仿宋" w:hAnsi="仿宋" w:eastAsia="仿宋" w:cs="仿宋"/>
                <w:lang w:val="en-US" w:eastAsia="zh-CN" w:bidi="ar-SA"/>
              </w:rPr>
              <w:t>六</w:t>
            </w:r>
          </w:p>
        </w:tc>
        <w:tc>
          <w:tcPr>
            <w:tcW w:w="6946" w:type="dxa"/>
          </w:tcPr>
          <w:p w14:paraId="746C4188">
            <w:pPr>
              <w:pStyle w:val="36"/>
              <w:spacing w:after="0" w:line="480" w:lineRule="exact"/>
              <w:jc w:val="left"/>
              <w:rPr>
                <w:rFonts w:hint="eastAsia" w:ascii="仿宋" w:hAnsi="仿宋" w:eastAsia="仿宋" w:cs="仿宋"/>
                <w:b/>
                <w:bCs/>
                <w:lang w:val="en-US" w:eastAsia="zh-CN" w:bidi="ar-SA"/>
              </w:rPr>
            </w:pPr>
            <w:r>
              <w:rPr>
                <w:rFonts w:hint="eastAsia" w:ascii="仿宋" w:hAnsi="仿宋" w:eastAsia="仿宋" w:cs="仿宋"/>
                <w:lang w:val="en-US" w:eastAsia="zh-CN" w:bidi="ar-SA"/>
              </w:rPr>
              <w:t>报价表</w:t>
            </w:r>
          </w:p>
        </w:tc>
        <w:tc>
          <w:tcPr>
            <w:tcW w:w="792" w:type="dxa"/>
          </w:tcPr>
          <w:p w14:paraId="567D8898">
            <w:pPr>
              <w:pStyle w:val="36"/>
              <w:spacing w:after="0" w:line="480" w:lineRule="exact"/>
              <w:jc w:val="left"/>
              <w:rPr>
                <w:rFonts w:hint="eastAsia" w:ascii="仿宋" w:hAnsi="仿宋" w:eastAsia="仿宋" w:cs="仿宋"/>
                <w:b/>
                <w:bCs/>
                <w:lang w:val="en-US" w:eastAsia="zh-CN" w:bidi="ar-SA"/>
              </w:rPr>
            </w:pPr>
          </w:p>
        </w:tc>
      </w:tr>
    </w:tbl>
    <w:p w14:paraId="4E620CB4">
      <w:pPr>
        <w:pStyle w:val="36"/>
        <w:spacing w:after="0" w:line="480" w:lineRule="exact"/>
        <w:jc w:val="left"/>
        <w:rPr>
          <w:rFonts w:hint="eastAsia" w:ascii="仿宋" w:hAnsi="仿宋" w:eastAsia="仿宋" w:cs="仿宋"/>
          <w:b/>
          <w:bCs/>
          <w:lang w:val="en-US" w:eastAsia="zh-CN" w:bidi="ar-SA"/>
        </w:rPr>
      </w:pPr>
    </w:p>
    <w:p w14:paraId="0EFA2F7A">
      <w:pPr>
        <w:pStyle w:val="3"/>
        <w:spacing w:line="48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lang w:eastAsia="zh-CN"/>
        </w:rPr>
        <w:t>供应商</w:t>
      </w:r>
      <w:r>
        <w:rPr>
          <w:rFonts w:hint="eastAsia" w:ascii="仿宋" w:hAnsi="仿宋" w:eastAsia="仿宋" w:cs="仿宋"/>
          <w:b/>
          <w:color w:val="000000"/>
          <w:sz w:val="28"/>
          <w:szCs w:val="28"/>
        </w:rPr>
        <w:t>资质文件说明</w:t>
      </w:r>
    </w:p>
    <w:p w14:paraId="2F6504D1">
      <w:pPr>
        <w:spacing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1、资质文件中的企业名称、法定代表人应与《</w:t>
      </w: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法定代表人授权书》中的企业名称、法定代表人保持一致，如不一致，应附工商部门出具的变更证明；</w:t>
      </w:r>
    </w:p>
    <w:p w14:paraId="5A65BC06">
      <w:pPr>
        <w:spacing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2、所有资质文件应在规定的有效期内；</w:t>
      </w:r>
    </w:p>
    <w:p w14:paraId="75E0EBC9">
      <w:pPr>
        <w:spacing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3、报送资质文件为非中文的，应同时提供中文翻译件；</w:t>
      </w:r>
    </w:p>
    <w:p w14:paraId="767A25C0">
      <w:pPr>
        <w:spacing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4、所有资质文件必须清晰，不得涂改；</w:t>
      </w:r>
    </w:p>
    <w:p w14:paraId="17B6A533">
      <w:pPr>
        <w:spacing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w:t>
      </w: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递交的装订册每页（包括附加页）必须加盖公章；</w:t>
      </w:r>
    </w:p>
    <w:p w14:paraId="2235ABFF">
      <w:pPr>
        <w:spacing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6、</w:t>
      </w:r>
      <w:r>
        <w:rPr>
          <w:rFonts w:hint="eastAsia" w:ascii="仿宋" w:hAnsi="仿宋" w:eastAsia="仿宋" w:cs="仿宋"/>
          <w:color w:val="000000"/>
          <w:sz w:val="28"/>
          <w:szCs w:val="28"/>
          <w:lang w:eastAsia="zh-CN"/>
        </w:rPr>
        <w:t>成交供应商</w:t>
      </w:r>
      <w:r>
        <w:rPr>
          <w:rFonts w:hint="eastAsia" w:ascii="仿宋" w:hAnsi="仿宋" w:eastAsia="仿宋" w:cs="仿宋"/>
          <w:color w:val="000000"/>
          <w:sz w:val="28"/>
          <w:szCs w:val="28"/>
        </w:rPr>
        <w:t>无法提供相应文件的，请标明“无”，并注明原因；</w:t>
      </w:r>
    </w:p>
    <w:p w14:paraId="7EB44A50">
      <w:pPr>
        <w:spacing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7、无重大违法记录声明函、无不良信用记录声明函（模板附后）。</w:t>
      </w:r>
    </w:p>
    <w:p w14:paraId="5562712C">
      <w:pPr>
        <w:spacing w:line="480" w:lineRule="exact"/>
        <w:ind w:firstLine="560" w:firstLineChars="200"/>
        <w:rPr>
          <w:rFonts w:hint="eastAsia" w:ascii="仿宋" w:hAnsi="仿宋" w:eastAsia="仿宋" w:cs="仿宋"/>
          <w:color w:val="000000"/>
          <w:sz w:val="28"/>
          <w:szCs w:val="28"/>
        </w:rPr>
      </w:pPr>
    </w:p>
    <w:p w14:paraId="6B0A171C">
      <w:pPr>
        <w:spacing w:line="480" w:lineRule="exact"/>
        <w:ind w:firstLine="560" w:firstLineChars="200"/>
        <w:rPr>
          <w:rFonts w:hint="eastAsia" w:ascii="仿宋" w:hAnsi="仿宋" w:eastAsia="仿宋" w:cs="仿宋"/>
          <w:color w:val="000000"/>
          <w:sz w:val="28"/>
          <w:szCs w:val="28"/>
        </w:rPr>
      </w:pPr>
    </w:p>
    <w:p w14:paraId="110026B3">
      <w:pPr>
        <w:pStyle w:val="2"/>
        <w:rPr>
          <w:rFonts w:hint="eastAsia" w:ascii="仿宋" w:hAnsi="仿宋" w:eastAsia="仿宋" w:cs="仿宋"/>
          <w:color w:val="000000"/>
          <w:sz w:val="28"/>
          <w:szCs w:val="28"/>
        </w:rPr>
      </w:pPr>
    </w:p>
    <w:p w14:paraId="78C111FD">
      <w:pPr>
        <w:pStyle w:val="2"/>
        <w:rPr>
          <w:rFonts w:hint="eastAsia" w:ascii="仿宋" w:hAnsi="仿宋" w:eastAsia="仿宋" w:cs="仿宋"/>
          <w:color w:val="000000"/>
          <w:sz w:val="28"/>
          <w:szCs w:val="28"/>
        </w:rPr>
      </w:pPr>
    </w:p>
    <w:p w14:paraId="0DADBF9E">
      <w:pPr>
        <w:pStyle w:val="2"/>
        <w:rPr>
          <w:rFonts w:hint="eastAsia" w:ascii="仿宋" w:hAnsi="仿宋" w:eastAsia="仿宋" w:cs="仿宋"/>
          <w:color w:val="000000"/>
          <w:sz w:val="28"/>
          <w:szCs w:val="28"/>
        </w:rPr>
      </w:pPr>
    </w:p>
    <w:p w14:paraId="11496F76">
      <w:pPr>
        <w:pStyle w:val="2"/>
        <w:rPr>
          <w:rFonts w:hint="eastAsia" w:ascii="仿宋" w:hAnsi="仿宋" w:eastAsia="仿宋" w:cs="仿宋"/>
          <w:color w:val="000000"/>
          <w:sz w:val="28"/>
          <w:szCs w:val="28"/>
        </w:rPr>
      </w:pPr>
    </w:p>
    <w:p w14:paraId="3B59CE68">
      <w:pPr>
        <w:pStyle w:val="2"/>
        <w:rPr>
          <w:rFonts w:hint="eastAsia" w:ascii="仿宋" w:hAnsi="仿宋" w:eastAsia="仿宋" w:cs="仿宋"/>
          <w:color w:val="000000"/>
          <w:sz w:val="28"/>
          <w:szCs w:val="28"/>
        </w:rPr>
      </w:pPr>
    </w:p>
    <w:p w14:paraId="77498740">
      <w:pPr>
        <w:pStyle w:val="2"/>
        <w:rPr>
          <w:rFonts w:hint="eastAsia" w:ascii="仿宋" w:hAnsi="仿宋" w:eastAsia="仿宋" w:cs="仿宋"/>
          <w:color w:val="000000"/>
          <w:sz w:val="28"/>
          <w:szCs w:val="28"/>
        </w:rPr>
      </w:pPr>
    </w:p>
    <w:p w14:paraId="33FAFE59">
      <w:pPr>
        <w:pStyle w:val="2"/>
        <w:rPr>
          <w:rFonts w:hint="eastAsia" w:ascii="仿宋" w:hAnsi="仿宋" w:eastAsia="仿宋" w:cs="仿宋"/>
          <w:color w:val="000000"/>
          <w:sz w:val="28"/>
          <w:szCs w:val="28"/>
        </w:rPr>
      </w:pPr>
    </w:p>
    <w:p w14:paraId="4B418551">
      <w:pPr>
        <w:pStyle w:val="2"/>
        <w:rPr>
          <w:rFonts w:hint="eastAsia" w:ascii="仿宋" w:hAnsi="仿宋" w:eastAsia="仿宋" w:cs="仿宋"/>
          <w:color w:val="000000"/>
          <w:sz w:val="28"/>
          <w:szCs w:val="28"/>
        </w:rPr>
      </w:pPr>
    </w:p>
    <w:p w14:paraId="4055EBD5">
      <w:pPr>
        <w:pStyle w:val="2"/>
        <w:rPr>
          <w:rFonts w:hint="eastAsia" w:ascii="仿宋" w:hAnsi="仿宋" w:eastAsia="仿宋" w:cs="仿宋"/>
          <w:color w:val="000000"/>
          <w:sz w:val="28"/>
          <w:szCs w:val="28"/>
        </w:rPr>
      </w:pPr>
    </w:p>
    <w:p w14:paraId="5D6DF27E">
      <w:pPr>
        <w:pStyle w:val="2"/>
        <w:rPr>
          <w:rFonts w:hint="eastAsia" w:ascii="仿宋" w:hAnsi="仿宋" w:eastAsia="仿宋" w:cs="仿宋"/>
          <w:color w:val="000000"/>
          <w:sz w:val="28"/>
          <w:szCs w:val="28"/>
        </w:rPr>
      </w:pPr>
    </w:p>
    <w:p w14:paraId="72AE1F82">
      <w:pPr>
        <w:pStyle w:val="2"/>
        <w:rPr>
          <w:rFonts w:hint="eastAsia" w:ascii="仿宋" w:hAnsi="仿宋" w:eastAsia="仿宋" w:cs="仿宋"/>
          <w:color w:val="000000"/>
          <w:sz w:val="28"/>
          <w:szCs w:val="28"/>
        </w:rPr>
      </w:pPr>
    </w:p>
    <w:p w14:paraId="00604217">
      <w:pPr>
        <w:pStyle w:val="2"/>
        <w:rPr>
          <w:rFonts w:hint="eastAsia" w:ascii="仿宋" w:hAnsi="仿宋" w:eastAsia="仿宋" w:cs="仿宋"/>
          <w:color w:val="000000"/>
          <w:sz w:val="28"/>
          <w:szCs w:val="28"/>
        </w:rPr>
      </w:pPr>
    </w:p>
    <w:p w14:paraId="158D6145">
      <w:pPr>
        <w:spacing w:line="480" w:lineRule="exact"/>
        <w:ind w:firstLine="562" w:firstLineChars="200"/>
        <w:rPr>
          <w:rFonts w:hint="eastAsia" w:ascii="仿宋" w:hAnsi="仿宋" w:eastAsia="仿宋" w:cs="仿宋"/>
          <w:b/>
          <w:bCs/>
          <w:snapToGrid w:val="0"/>
          <w:color w:val="000000"/>
          <w:kern w:val="0"/>
          <w:sz w:val="28"/>
          <w:szCs w:val="28"/>
          <w:lang w:val="en-US" w:eastAsia="zh-CN" w:bidi="zh-TW"/>
        </w:rPr>
      </w:pPr>
      <w:r>
        <w:rPr>
          <w:rFonts w:hint="eastAsia" w:ascii="仿宋" w:hAnsi="仿宋" w:eastAsia="仿宋" w:cs="仿宋"/>
          <w:b/>
          <w:bCs/>
          <w:snapToGrid w:val="0"/>
          <w:color w:val="000000"/>
          <w:kern w:val="0"/>
          <w:sz w:val="28"/>
          <w:szCs w:val="28"/>
          <w:lang w:val="en-US" w:eastAsia="zh-CN" w:bidi="zh-TW"/>
        </w:rPr>
        <w:t>一、供应商基本信息</w:t>
      </w:r>
    </w:p>
    <w:p w14:paraId="03933A10">
      <w:pPr>
        <w:pStyle w:val="3"/>
        <w:spacing w:before="147" w:line="480" w:lineRule="exact"/>
        <w:jc w:val="center"/>
        <w:rPr>
          <w:rFonts w:hint="eastAsia" w:ascii="仿宋" w:hAnsi="仿宋" w:eastAsia="仿宋" w:cs="仿宋"/>
          <w:sz w:val="28"/>
          <w:szCs w:val="28"/>
        </w:rPr>
      </w:pPr>
      <w:r>
        <w:rPr>
          <w:rFonts w:hint="eastAsia" w:ascii="仿宋" w:hAnsi="仿宋" w:eastAsia="仿宋" w:cs="仿宋"/>
          <w:sz w:val="28"/>
          <w:szCs w:val="28"/>
        </w:rPr>
        <w:t>（包含营业执照和相关资质证书等）</w:t>
      </w:r>
    </w:p>
    <w:p w14:paraId="25B91643">
      <w:pPr>
        <w:spacing w:line="480" w:lineRule="exact"/>
        <w:rPr>
          <w:rFonts w:hint="eastAsia" w:ascii="仿宋" w:hAnsi="仿宋" w:eastAsia="仿宋" w:cs="仿宋"/>
          <w:b/>
          <w:bCs/>
          <w:snapToGrid w:val="0"/>
          <w:color w:val="000000"/>
          <w:kern w:val="0"/>
          <w:sz w:val="28"/>
          <w:szCs w:val="28"/>
        </w:rPr>
      </w:pPr>
      <w:bookmarkStart w:id="5" w:name="bookmark19"/>
      <w:bookmarkEnd w:id="5"/>
    </w:p>
    <w:p w14:paraId="3C4E274F">
      <w:pPr>
        <w:spacing w:line="480" w:lineRule="exact"/>
        <w:rPr>
          <w:rFonts w:hint="eastAsia" w:ascii="仿宋" w:hAnsi="仿宋" w:eastAsia="仿宋" w:cs="仿宋"/>
          <w:b/>
          <w:bCs/>
          <w:snapToGrid w:val="0"/>
          <w:color w:val="000000"/>
          <w:kern w:val="0"/>
          <w:sz w:val="28"/>
          <w:szCs w:val="28"/>
        </w:rPr>
      </w:pPr>
    </w:p>
    <w:p w14:paraId="77A3624B">
      <w:pPr>
        <w:pStyle w:val="36"/>
        <w:spacing w:after="0" w:line="480" w:lineRule="exact"/>
        <w:jc w:val="center"/>
        <w:rPr>
          <w:rFonts w:hint="eastAsia" w:ascii="仿宋" w:hAnsi="仿宋" w:eastAsia="仿宋" w:cs="仿宋"/>
          <w:b/>
          <w:bCs/>
          <w:snapToGrid w:val="0"/>
          <w:color w:val="000000"/>
          <w:kern w:val="0"/>
          <w:lang w:val="en-US" w:eastAsia="zh-CN"/>
        </w:rPr>
      </w:pPr>
      <w:bookmarkStart w:id="6" w:name="_Toc32198"/>
      <w:r>
        <w:rPr>
          <w:rFonts w:hint="eastAsia" w:ascii="仿宋" w:hAnsi="仿宋" w:eastAsia="仿宋" w:cs="仿宋"/>
          <w:b/>
          <w:bCs/>
          <w:snapToGrid w:val="0"/>
          <w:color w:val="000000"/>
          <w:kern w:val="0"/>
          <w:lang w:val="en-US" w:eastAsia="zh-CN"/>
        </w:rPr>
        <w:t>二、无重大违法记录声明函、无不良信用记录声明函</w:t>
      </w:r>
      <w:bookmarkEnd w:id="6"/>
    </w:p>
    <w:p w14:paraId="3B99A0D8">
      <w:pPr>
        <w:pStyle w:val="36"/>
        <w:spacing w:after="0" w:line="480" w:lineRule="exact"/>
        <w:jc w:val="center"/>
        <w:rPr>
          <w:rFonts w:hint="eastAsia" w:ascii="仿宋" w:hAnsi="仿宋" w:eastAsia="仿宋" w:cs="仿宋"/>
          <w:b/>
          <w:bCs/>
          <w:lang w:val="en-US" w:eastAsia="zh-CN" w:bidi="ar-SA"/>
        </w:rPr>
      </w:pPr>
      <w:r>
        <w:rPr>
          <w:rFonts w:hint="eastAsia" w:ascii="仿宋" w:hAnsi="仿宋" w:eastAsia="仿宋" w:cs="仿宋"/>
          <w:b/>
          <w:bCs/>
          <w:lang w:val="en-US" w:eastAsia="zh-CN" w:bidi="ar-SA"/>
        </w:rPr>
        <w:t>无重大违法记录声明函</w:t>
      </w:r>
    </w:p>
    <w:p w14:paraId="3F5224BE">
      <w:pPr>
        <w:pStyle w:val="36"/>
        <w:spacing w:after="0" w:line="480" w:lineRule="exact"/>
        <w:ind w:firstLine="560" w:firstLineChars="200"/>
        <w:jc w:val="left"/>
        <w:rPr>
          <w:rFonts w:hint="eastAsia" w:ascii="仿宋" w:hAnsi="仿宋" w:eastAsia="仿宋" w:cs="仿宋"/>
          <w:lang w:val="en-US" w:eastAsia="zh-CN" w:bidi="ar-SA"/>
        </w:rPr>
      </w:pPr>
      <w:r>
        <w:rPr>
          <w:rFonts w:hint="eastAsia" w:ascii="仿宋" w:hAnsi="仿宋" w:eastAsia="仿宋" w:cs="仿宋"/>
          <w:lang w:val="en-US" w:eastAsia="zh-CN" w:bidi="ar-SA"/>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5B68D7">
      <w:pPr>
        <w:pStyle w:val="36"/>
        <w:spacing w:after="0" w:line="480" w:lineRule="exact"/>
        <w:ind w:firstLine="560" w:firstLineChars="200"/>
        <w:jc w:val="left"/>
        <w:rPr>
          <w:rFonts w:hint="eastAsia" w:ascii="仿宋" w:hAnsi="仿宋" w:eastAsia="仿宋" w:cs="仿宋"/>
          <w:lang w:val="en-US" w:eastAsia="zh-CN" w:bidi="ar-SA"/>
        </w:rPr>
      </w:pPr>
      <w:r>
        <w:rPr>
          <w:rFonts w:hint="eastAsia" w:ascii="仿宋" w:hAnsi="仿宋" w:eastAsia="仿宋" w:cs="仿宋"/>
          <w:lang w:val="en-US" w:eastAsia="zh-CN" w:bidi="ar-SA"/>
        </w:rPr>
        <w:t>本公司对上述声明的真实性负责。如有虚假，将依法承担相应责任。</w:t>
      </w:r>
    </w:p>
    <w:p w14:paraId="73EF1C81">
      <w:pPr>
        <w:pStyle w:val="36"/>
        <w:spacing w:after="0" w:line="480" w:lineRule="exact"/>
        <w:jc w:val="left"/>
        <w:rPr>
          <w:rFonts w:hint="eastAsia" w:ascii="仿宋" w:hAnsi="仿宋" w:eastAsia="仿宋" w:cs="仿宋"/>
          <w:lang w:val="en-US" w:eastAsia="zh-CN" w:bidi="ar-SA"/>
        </w:rPr>
      </w:pPr>
    </w:p>
    <w:p w14:paraId="13066804">
      <w:pPr>
        <w:pStyle w:val="36"/>
        <w:spacing w:line="480" w:lineRule="exact"/>
        <w:jc w:val="right"/>
        <w:rPr>
          <w:rFonts w:hint="eastAsia" w:ascii="仿宋" w:hAnsi="仿宋" w:eastAsia="仿宋" w:cs="仿宋"/>
          <w:lang w:val="en-US" w:eastAsia="zh-CN" w:bidi="ar-SA"/>
        </w:rPr>
      </w:pPr>
      <w:r>
        <w:rPr>
          <w:rFonts w:hint="eastAsia" w:ascii="仿宋" w:hAnsi="仿宋" w:eastAsia="仿宋" w:cs="仿宋"/>
          <w:lang w:val="en-US" w:eastAsia="zh-CN" w:bidi="ar-SA"/>
        </w:rPr>
        <w:t xml:space="preserve">  供应商盖章： </w:t>
      </w:r>
    </w:p>
    <w:p w14:paraId="52BB592D">
      <w:pPr>
        <w:pStyle w:val="36"/>
        <w:spacing w:after="0" w:line="480" w:lineRule="exact"/>
        <w:jc w:val="right"/>
        <w:rPr>
          <w:rFonts w:hint="eastAsia" w:ascii="仿宋" w:hAnsi="仿宋" w:eastAsia="仿宋" w:cs="仿宋"/>
          <w:lang w:val="en-US" w:eastAsia="zh-CN" w:bidi="ar-SA"/>
        </w:rPr>
      </w:pPr>
      <w:r>
        <w:rPr>
          <w:rFonts w:hint="eastAsia" w:ascii="仿宋" w:hAnsi="仿宋" w:eastAsia="仿宋" w:cs="仿宋"/>
          <w:lang w:val="en-US" w:eastAsia="zh-CN" w:bidi="ar-SA"/>
        </w:rPr>
        <w:t>日期：  年   月   日</w:t>
      </w:r>
    </w:p>
    <w:p w14:paraId="3AE50CAA">
      <w:pPr>
        <w:pStyle w:val="36"/>
        <w:spacing w:after="0" w:line="480" w:lineRule="exact"/>
        <w:jc w:val="left"/>
        <w:rPr>
          <w:rFonts w:hint="eastAsia" w:ascii="仿宋" w:hAnsi="仿宋" w:eastAsia="仿宋" w:cs="仿宋"/>
          <w:lang w:val="en-US" w:eastAsia="zh-CN" w:bidi="ar-SA"/>
        </w:rPr>
      </w:pPr>
    </w:p>
    <w:p w14:paraId="10F9868A">
      <w:pPr>
        <w:pStyle w:val="36"/>
        <w:spacing w:after="0" w:line="480" w:lineRule="exact"/>
        <w:jc w:val="center"/>
        <w:rPr>
          <w:rFonts w:hint="eastAsia" w:ascii="仿宋" w:hAnsi="仿宋" w:eastAsia="仿宋" w:cs="仿宋"/>
          <w:b/>
          <w:bCs/>
          <w:lang w:val="en-US" w:eastAsia="zh-CN" w:bidi="ar-SA"/>
        </w:rPr>
      </w:pPr>
    </w:p>
    <w:p w14:paraId="5837138F">
      <w:pPr>
        <w:pStyle w:val="36"/>
        <w:spacing w:after="0" w:line="480" w:lineRule="exact"/>
        <w:ind w:firstLine="1687" w:firstLineChars="600"/>
        <w:jc w:val="both"/>
        <w:rPr>
          <w:rFonts w:hint="eastAsia" w:ascii="仿宋" w:hAnsi="仿宋" w:eastAsia="仿宋" w:cs="仿宋"/>
          <w:b/>
          <w:bCs/>
          <w:lang w:val="en-US" w:eastAsia="zh-CN" w:bidi="ar-SA"/>
        </w:rPr>
      </w:pPr>
    </w:p>
    <w:p w14:paraId="7D72011B">
      <w:pPr>
        <w:pStyle w:val="36"/>
        <w:spacing w:after="0" w:line="480" w:lineRule="exact"/>
        <w:ind w:firstLine="1687" w:firstLineChars="600"/>
        <w:jc w:val="both"/>
        <w:rPr>
          <w:rFonts w:hint="eastAsia" w:ascii="仿宋" w:hAnsi="仿宋" w:eastAsia="仿宋" w:cs="仿宋"/>
          <w:b/>
          <w:bCs/>
          <w:lang w:val="en-US" w:eastAsia="zh-CN" w:bidi="ar-SA"/>
        </w:rPr>
      </w:pPr>
    </w:p>
    <w:p w14:paraId="0A14B666">
      <w:pPr>
        <w:pStyle w:val="36"/>
        <w:spacing w:after="0" w:line="480" w:lineRule="exact"/>
        <w:ind w:firstLine="1687" w:firstLineChars="600"/>
        <w:jc w:val="both"/>
        <w:rPr>
          <w:rFonts w:hint="eastAsia" w:ascii="仿宋" w:hAnsi="仿宋" w:eastAsia="仿宋" w:cs="仿宋"/>
          <w:b/>
          <w:bCs/>
          <w:lang w:val="en-US" w:eastAsia="zh-CN" w:bidi="ar-SA"/>
        </w:rPr>
      </w:pPr>
    </w:p>
    <w:p w14:paraId="4F2CA728">
      <w:pPr>
        <w:pStyle w:val="36"/>
        <w:spacing w:after="0" w:line="480" w:lineRule="exact"/>
        <w:ind w:firstLine="2249" w:firstLineChars="800"/>
        <w:jc w:val="both"/>
        <w:rPr>
          <w:rFonts w:hint="eastAsia" w:ascii="仿宋" w:hAnsi="仿宋" w:eastAsia="仿宋" w:cs="仿宋"/>
          <w:b/>
          <w:bCs/>
          <w:lang w:val="en-US" w:eastAsia="zh-CN" w:bidi="ar-SA"/>
        </w:rPr>
      </w:pPr>
    </w:p>
    <w:p w14:paraId="5EC4548D">
      <w:pPr>
        <w:pStyle w:val="36"/>
        <w:spacing w:after="0" w:line="480" w:lineRule="exact"/>
        <w:ind w:firstLine="2249" w:firstLineChars="800"/>
        <w:jc w:val="both"/>
        <w:rPr>
          <w:rFonts w:hint="eastAsia" w:ascii="仿宋" w:hAnsi="仿宋" w:eastAsia="仿宋" w:cs="仿宋"/>
          <w:b/>
          <w:bCs/>
          <w:lang w:val="en-US" w:eastAsia="zh-CN" w:bidi="ar-SA"/>
        </w:rPr>
      </w:pPr>
    </w:p>
    <w:p w14:paraId="5BAC85D2">
      <w:pPr>
        <w:pStyle w:val="36"/>
        <w:spacing w:after="0" w:line="480" w:lineRule="exact"/>
        <w:ind w:firstLine="2249" w:firstLineChars="800"/>
        <w:jc w:val="both"/>
        <w:rPr>
          <w:rFonts w:hint="eastAsia" w:ascii="仿宋" w:hAnsi="仿宋" w:eastAsia="仿宋" w:cs="仿宋"/>
          <w:b/>
          <w:bCs/>
          <w:lang w:val="en-US" w:eastAsia="zh-CN" w:bidi="ar-SA"/>
        </w:rPr>
      </w:pPr>
    </w:p>
    <w:p w14:paraId="47475140">
      <w:pPr>
        <w:pStyle w:val="36"/>
        <w:spacing w:after="0" w:line="480" w:lineRule="exact"/>
        <w:ind w:firstLine="2249" w:firstLineChars="800"/>
        <w:jc w:val="both"/>
        <w:rPr>
          <w:rFonts w:hint="eastAsia" w:ascii="仿宋" w:hAnsi="仿宋" w:eastAsia="仿宋" w:cs="仿宋"/>
          <w:b/>
          <w:bCs/>
          <w:lang w:val="en-US" w:eastAsia="zh-CN" w:bidi="ar-SA"/>
        </w:rPr>
      </w:pPr>
    </w:p>
    <w:p w14:paraId="26D8C57B">
      <w:pPr>
        <w:pStyle w:val="36"/>
        <w:spacing w:after="0" w:line="480" w:lineRule="exact"/>
        <w:ind w:firstLine="2249" w:firstLineChars="800"/>
        <w:jc w:val="both"/>
        <w:rPr>
          <w:rFonts w:hint="eastAsia" w:ascii="仿宋" w:hAnsi="仿宋" w:eastAsia="仿宋" w:cs="仿宋"/>
          <w:b/>
          <w:bCs/>
          <w:lang w:val="en-US" w:eastAsia="zh-CN" w:bidi="ar-SA"/>
        </w:rPr>
      </w:pPr>
    </w:p>
    <w:p w14:paraId="4F2F3512">
      <w:pPr>
        <w:pStyle w:val="36"/>
        <w:spacing w:after="0" w:line="480" w:lineRule="exact"/>
        <w:ind w:firstLine="2249" w:firstLineChars="800"/>
        <w:jc w:val="both"/>
        <w:rPr>
          <w:rFonts w:hint="eastAsia" w:ascii="仿宋" w:hAnsi="仿宋" w:eastAsia="仿宋" w:cs="仿宋"/>
          <w:b/>
          <w:bCs/>
          <w:lang w:val="en-US" w:eastAsia="zh-CN" w:bidi="ar-SA"/>
        </w:rPr>
      </w:pPr>
    </w:p>
    <w:p w14:paraId="0D7B98C2">
      <w:pPr>
        <w:pStyle w:val="36"/>
        <w:spacing w:after="0" w:line="480" w:lineRule="exact"/>
        <w:ind w:firstLine="2249" w:firstLineChars="800"/>
        <w:jc w:val="both"/>
        <w:rPr>
          <w:rFonts w:hint="eastAsia" w:ascii="仿宋" w:hAnsi="仿宋" w:eastAsia="仿宋" w:cs="仿宋"/>
          <w:b/>
          <w:bCs/>
          <w:lang w:val="en-US" w:eastAsia="zh-CN" w:bidi="ar-SA"/>
        </w:rPr>
      </w:pPr>
    </w:p>
    <w:p w14:paraId="566CE011">
      <w:pPr>
        <w:pStyle w:val="36"/>
        <w:spacing w:after="0" w:line="480" w:lineRule="exact"/>
        <w:ind w:firstLine="2249" w:firstLineChars="800"/>
        <w:jc w:val="both"/>
        <w:rPr>
          <w:rFonts w:hint="eastAsia" w:ascii="仿宋" w:hAnsi="仿宋" w:eastAsia="仿宋" w:cs="仿宋"/>
          <w:b/>
          <w:bCs/>
          <w:lang w:val="en-US" w:eastAsia="zh-CN" w:bidi="ar-SA"/>
        </w:rPr>
      </w:pPr>
    </w:p>
    <w:p w14:paraId="0AECC4F2">
      <w:pPr>
        <w:pStyle w:val="36"/>
        <w:spacing w:after="0" w:line="480" w:lineRule="exact"/>
        <w:ind w:firstLine="2249" w:firstLineChars="800"/>
        <w:jc w:val="both"/>
        <w:rPr>
          <w:rFonts w:hint="eastAsia" w:ascii="仿宋" w:hAnsi="仿宋" w:eastAsia="仿宋" w:cs="仿宋"/>
          <w:b/>
          <w:bCs/>
          <w:lang w:val="en-US" w:eastAsia="zh-CN" w:bidi="ar-SA"/>
        </w:rPr>
      </w:pPr>
      <w:r>
        <w:rPr>
          <w:rFonts w:hint="eastAsia" w:ascii="仿宋" w:hAnsi="仿宋" w:eastAsia="仿宋" w:cs="仿宋"/>
          <w:b/>
          <w:bCs/>
          <w:lang w:val="en-US" w:eastAsia="zh-CN" w:bidi="ar-SA"/>
        </w:rPr>
        <w:t>无不良信用记录承诺函</w:t>
      </w:r>
    </w:p>
    <w:p w14:paraId="4517B2F5">
      <w:pPr>
        <w:pStyle w:val="36"/>
        <w:spacing w:after="0" w:line="480" w:lineRule="exact"/>
        <w:ind w:firstLine="560" w:firstLineChars="200"/>
        <w:jc w:val="left"/>
        <w:rPr>
          <w:rFonts w:hint="eastAsia" w:ascii="仿宋" w:hAnsi="仿宋" w:eastAsia="仿宋" w:cs="仿宋"/>
          <w:lang w:val="en-US" w:eastAsia="zh-CN" w:bidi="ar-SA"/>
        </w:rPr>
      </w:pPr>
      <w:r>
        <w:rPr>
          <w:rFonts w:hint="eastAsia" w:ascii="仿宋" w:hAnsi="仿宋" w:eastAsia="仿宋" w:cs="仿宋"/>
          <w:lang w:val="en-US" w:eastAsia="zh-CN" w:bidi="ar-SA"/>
        </w:rPr>
        <w:t>本公司郑重承诺，我公司无以下不良信用记录情形：</w:t>
      </w:r>
    </w:p>
    <w:p w14:paraId="51C3BCEB">
      <w:pPr>
        <w:pStyle w:val="36"/>
        <w:spacing w:after="0" w:line="480" w:lineRule="exact"/>
        <w:ind w:firstLine="560" w:firstLineChars="200"/>
        <w:jc w:val="left"/>
        <w:rPr>
          <w:rFonts w:hint="eastAsia" w:ascii="仿宋" w:hAnsi="仿宋" w:eastAsia="仿宋" w:cs="仿宋"/>
          <w:lang w:val="en-US" w:eastAsia="zh-CN" w:bidi="ar-SA"/>
        </w:rPr>
      </w:pPr>
      <w:r>
        <w:rPr>
          <w:rFonts w:hint="eastAsia" w:ascii="仿宋" w:hAnsi="仿宋" w:eastAsia="仿宋" w:cs="仿宋"/>
          <w:lang w:val="en-US" w:eastAsia="zh-CN" w:bidi="ar-SA"/>
        </w:rPr>
        <w:t>1、公司被人民法院列入失信被执行人；</w:t>
      </w:r>
    </w:p>
    <w:p w14:paraId="0FF67460">
      <w:pPr>
        <w:pStyle w:val="36"/>
        <w:spacing w:after="0" w:line="480" w:lineRule="exact"/>
        <w:ind w:firstLine="560" w:firstLineChars="200"/>
        <w:jc w:val="left"/>
        <w:rPr>
          <w:rFonts w:hint="eastAsia" w:ascii="仿宋" w:hAnsi="仿宋" w:eastAsia="仿宋" w:cs="仿宋"/>
          <w:lang w:val="en-US" w:eastAsia="zh-CN" w:bidi="ar-SA"/>
        </w:rPr>
      </w:pPr>
      <w:r>
        <w:rPr>
          <w:rFonts w:hint="eastAsia" w:ascii="仿宋" w:hAnsi="仿宋" w:eastAsia="仿宋" w:cs="仿宋"/>
          <w:lang w:val="en-US" w:eastAsia="zh-CN" w:bidi="ar-SA"/>
        </w:rPr>
        <w:t>2、公司被市场监督管理部门列入严重违法失信企业名录；</w:t>
      </w:r>
    </w:p>
    <w:p w14:paraId="5560B7F2">
      <w:pPr>
        <w:pStyle w:val="36"/>
        <w:spacing w:after="0" w:line="480" w:lineRule="exact"/>
        <w:ind w:firstLine="560" w:firstLineChars="200"/>
        <w:jc w:val="left"/>
        <w:rPr>
          <w:rFonts w:hint="eastAsia" w:ascii="仿宋" w:hAnsi="仿宋" w:eastAsia="仿宋" w:cs="仿宋"/>
          <w:lang w:val="en-US" w:eastAsia="zh-CN" w:bidi="ar-SA"/>
        </w:rPr>
      </w:pPr>
      <w:r>
        <w:rPr>
          <w:rFonts w:hint="eastAsia" w:ascii="仿宋" w:hAnsi="仿宋" w:eastAsia="仿宋" w:cs="仿宋"/>
          <w:lang w:val="en-US" w:eastAsia="zh-CN" w:bidi="ar-SA"/>
        </w:rPr>
        <w:t>3、公司被税务部门列入重大税收违法案件当事人名单的；</w:t>
      </w:r>
    </w:p>
    <w:p w14:paraId="297658EA">
      <w:pPr>
        <w:pStyle w:val="36"/>
        <w:spacing w:after="0" w:line="480" w:lineRule="exact"/>
        <w:ind w:firstLine="560" w:firstLineChars="200"/>
        <w:jc w:val="left"/>
        <w:rPr>
          <w:rFonts w:hint="eastAsia" w:ascii="仿宋" w:hAnsi="仿宋" w:eastAsia="仿宋" w:cs="仿宋"/>
          <w:lang w:val="en-US" w:eastAsia="zh-CN" w:bidi="ar-SA"/>
        </w:rPr>
      </w:pPr>
      <w:r>
        <w:rPr>
          <w:rFonts w:hint="eastAsia" w:ascii="仿宋" w:hAnsi="仿宋" w:eastAsia="仿宋" w:cs="仿宋"/>
          <w:lang w:val="en-US" w:eastAsia="zh-CN" w:bidi="ar-SA"/>
        </w:rPr>
        <w:t>4、公司被政府采购监管部门列入政府采购严重违法失信行为记录名单。</w:t>
      </w:r>
    </w:p>
    <w:p w14:paraId="6358F26B">
      <w:pPr>
        <w:pStyle w:val="36"/>
        <w:spacing w:after="0" w:line="480" w:lineRule="exact"/>
        <w:ind w:firstLine="560" w:firstLineChars="200"/>
        <w:jc w:val="left"/>
        <w:rPr>
          <w:rFonts w:hint="eastAsia" w:ascii="仿宋" w:hAnsi="仿宋" w:eastAsia="仿宋" w:cs="仿宋"/>
          <w:lang w:val="en-US" w:eastAsia="zh-CN" w:bidi="ar-SA"/>
        </w:rPr>
      </w:pPr>
      <w:r>
        <w:rPr>
          <w:rFonts w:hint="eastAsia" w:ascii="仿宋" w:hAnsi="仿宋" w:eastAsia="仿宋" w:cs="仿宋"/>
          <w:lang w:val="en-US" w:eastAsia="zh-CN" w:bidi="ar-SA"/>
        </w:rPr>
        <w:t xml:space="preserve">我公司承诺：合同签订前，若我公司具有不良信用记录情形，贵方可取消我公司成交资格或者不授予合同，所有责任由我公司自行承担。同时，我公司愿意无条件接受监管部门的调查处理。 </w:t>
      </w:r>
    </w:p>
    <w:p w14:paraId="56058C9E">
      <w:pPr>
        <w:pStyle w:val="36"/>
        <w:spacing w:after="0" w:line="480" w:lineRule="exact"/>
        <w:jc w:val="left"/>
        <w:rPr>
          <w:rFonts w:hint="eastAsia" w:ascii="仿宋" w:hAnsi="仿宋" w:eastAsia="仿宋" w:cs="仿宋"/>
          <w:lang w:val="en-US" w:eastAsia="zh-CN" w:bidi="ar-SA"/>
        </w:rPr>
      </w:pPr>
    </w:p>
    <w:p w14:paraId="71AF7D99">
      <w:pPr>
        <w:pStyle w:val="36"/>
        <w:spacing w:line="480" w:lineRule="exact"/>
        <w:jc w:val="right"/>
        <w:rPr>
          <w:rFonts w:hint="eastAsia" w:ascii="仿宋" w:hAnsi="仿宋" w:eastAsia="仿宋" w:cs="仿宋"/>
          <w:lang w:val="en-US" w:eastAsia="zh-CN" w:bidi="ar-SA"/>
        </w:rPr>
      </w:pPr>
      <w:r>
        <w:rPr>
          <w:rFonts w:hint="eastAsia" w:ascii="仿宋" w:hAnsi="仿宋" w:eastAsia="仿宋" w:cs="仿宋"/>
          <w:lang w:val="en-US" w:eastAsia="zh-CN" w:bidi="ar-SA"/>
        </w:rPr>
        <w:t xml:space="preserve">                                             供应商盖章： </w:t>
      </w:r>
    </w:p>
    <w:p w14:paraId="0FBE316F">
      <w:pPr>
        <w:pStyle w:val="36"/>
        <w:spacing w:after="0" w:line="480" w:lineRule="exact"/>
        <w:jc w:val="right"/>
        <w:rPr>
          <w:rFonts w:hint="eastAsia" w:ascii="仿宋" w:hAnsi="仿宋" w:eastAsia="仿宋" w:cs="仿宋"/>
          <w:lang w:val="en-US" w:eastAsia="zh-CN" w:bidi="ar-SA"/>
        </w:rPr>
      </w:pPr>
      <w:r>
        <w:rPr>
          <w:rFonts w:hint="eastAsia" w:ascii="仿宋" w:hAnsi="仿宋" w:eastAsia="仿宋" w:cs="仿宋"/>
          <w:lang w:val="en-US" w:eastAsia="zh-CN" w:bidi="ar-SA"/>
        </w:rPr>
        <w:t>日期：  年   月   日</w:t>
      </w:r>
    </w:p>
    <w:p w14:paraId="6B0AEDB2">
      <w:pPr>
        <w:widowControl/>
        <w:spacing w:line="480" w:lineRule="exact"/>
        <w:jc w:val="left"/>
        <w:rPr>
          <w:rFonts w:hint="eastAsia" w:ascii="仿宋" w:hAnsi="仿宋" w:eastAsia="仿宋" w:cs="仿宋"/>
          <w:b/>
          <w:bCs/>
          <w:snapToGrid w:val="0"/>
          <w:color w:val="000000"/>
          <w:kern w:val="0"/>
          <w:sz w:val="28"/>
          <w:szCs w:val="28"/>
          <w:lang w:bidi="zh-TW"/>
        </w:rPr>
      </w:pPr>
      <w:r>
        <w:rPr>
          <w:rFonts w:hint="eastAsia" w:ascii="仿宋" w:hAnsi="仿宋" w:eastAsia="仿宋" w:cs="仿宋"/>
          <w:b/>
          <w:bCs/>
          <w:snapToGrid w:val="0"/>
          <w:color w:val="000000"/>
          <w:kern w:val="0"/>
        </w:rPr>
        <w:br w:type="page"/>
      </w:r>
    </w:p>
    <w:p w14:paraId="5A2BFBC0">
      <w:pPr>
        <w:pStyle w:val="36"/>
        <w:spacing w:after="0" w:line="480" w:lineRule="exact"/>
        <w:jc w:val="center"/>
        <w:rPr>
          <w:rFonts w:hint="eastAsia" w:ascii="仿宋" w:hAnsi="仿宋" w:eastAsia="仿宋" w:cs="仿宋"/>
          <w:b/>
          <w:bCs/>
          <w:snapToGrid w:val="0"/>
          <w:color w:val="000000"/>
          <w:kern w:val="0"/>
          <w:lang w:val="en-US" w:eastAsia="zh-CN"/>
        </w:rPr>
      </w:pPr>
      <w:r>
        <w:rPr>
          <w:rFonts w:hint="eastAsia" w:ascii="仿宋" w:hAnsi="仿宋" w:eastAsia="仿宋" w:cs="仿宋"/>
          <w:b/>
          <w:bCs/>
          <w:snapToGrid w:val="0"/>
          <w:color w:val="000000"/>
          <w:kern w:val="0"/>
          <w:lang w:val="en-US" w:eastAsia="zh-CN"/>
        </w:rPr>
        <w:t>三、投标授权书</w:t>
      </w:r>
    </w:p>
    <w:p w14:paraId="501DD611">
      <w:pPr>
        <w:spacing w:line="480" w:lineRule="exact"/>
        <w:jc w:val="center"/>
        <w:rPr>
          <w:rFonts w:hint="eastAsia" w:ascii="仿宋" w:hAnsi="仿宋" w:eastAsia="仿宋" w:cs="仿宋"/>
          <w:b/>
          <w:bCs/>
          <w:snapToGrid w:val="0"/>
          <w:color w:val="000000"/>
          <w:kern w:val="0"/>
          <w:sz w:val="28"/>
          <w:szCs w:val="28"/>
        </w:rPr>
      </w:pPr>
    </w:p>
    <w:p w14:paraId="6946D8BF">
      <w:pPr>
        <w:pStyle w:val="7"/>
        <w:snapToGrid w:val="0"/>
        <w:spacing w:line="480" w:lineRule="exact"/>
        <w:ind w:firstLine="700" w:firstLineChars="250"/>
        <w:jc w:val="lef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供应商</w:t>
      </w:r>
      <w:r>
        <w:rPr>
          <w:rFonts w:hint="eastAsia" w:ascii="仿宋" w:hAnsi="仿宋" w:eastAsia="仿宋" w:cs="仿宋"/>
          <w:sz w:val="28"/>
          <w:szCs w:val="28"/>
          <w:u w:val="single"/>
        </w:rPr>
        <w:t xml:space="preserve">名称的全称） </w:t>
      </w:r>
      <w:r>
        <w:rPr>
          <w:rFonts w:hint="eastAsia" w:ascii="仿宋" w:hAnsi="仿宋" w:eastAsia="仿宋" w:cs="仿宋"/>
          <w:sz w:val="28"/>
          <w:szCs w:val="28"/>
        </w:rPr>
        <w:t>授权本公司</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sz w:val="28"/>
          <w:szCs w:val="28"/>
          <w:lang w:eastAsia="zh-CN"/>
        </w:rPr>
        <w:t>供应商</w:t>
      </w:r>
      <w:r>
        <w:rPr>
          <w:rFonts w:hint="eastAsia" w:ascii="仿宋" w:hAnsi="仿宋" w:eastAsia="仿宋" w:cs="仿宋"/>
          <w:sz w:val="28"/>
          <w:szCs w:val="28"/>
        </w:rPr>
        <w:t>授权代表姓名、职务）代表本公司参加</w:t>
      </w:r>
      <w:r>
        <w:rPr>
          <w:rFonts w:hint="eastAsia" w:ascii="仿宋" w:hAnsi="仿宋" w:eastAsia="仿宋" w:cs="仿宋"/>
          <w:sz w:val="28"/>
          <w:szCs w:val="28"/>
          <w:u w:val="single"/>
        </w:rPr>
        <w:t xml:space="preserve">    （某项目）  </w:t>
      </w:r>
      <w:r>
        <w:rPr>
          <w:rFonts w:hint="eastAsia" w:ascii="仿宋" w:hAnsi="仿宋" w:eastAsia="仿宋" w:cs="仿宋"/>
          <w:sz w:val="28"/>
          <w:szCs w:val="28"/>
        </w:rPr>
        <w:t>采购活动（项目编号：</w:t>
      </w:r>
      <w:r>
        <w:rPr>
          <w:rFonts w:hint="eastAsia" w:ascii="仿宋" w:hAnsi="仿宋" w:eastAsia="仿宋" w:cs="仿宋"/>
          <w:sz w:val="28"/>
          <w:szCs w:val="28"/>
          <w:u w:val="single"/>
        </w:rPr>
        <w:t xml:space="preserve">       </w:t>
      </w:r>
      <w:r>
        <w:rPr>
          <w:rFonts w:hint="eastAsia" w:ascii="仿宋" w:hAnsi="仿宋" w:eastAsia="仿宋" w:cs="仿宋"/>
          <w:sz w:val="28"/>
          <w:szCs w:val="28"/>
        </w:rPr>
        <w:t>），全权代表本公司处理投标过程的一切事宜，包括但不限于：投标、参与开标、谈判、签约等。</w:t>
      </w:r>
      <w:r>
        <w:rPr>
          <w:rFonts w:hint="eastAsia" w:ascii="仿宋" w:hAnsi="仿宋" w:eastAsia="仿宋" w:cs="仿宋"/>
          <w:sz w:val="28"/>
          <w:szCs w:val="28"/>
          <w:lang w:eastAsia="zh-CN"/>
        </w:rPr>
        <w:t>供应商</w:t>
      </w:r>
      <w:r>
        <w:rPr>
          <w:rFonts w:hint="eastAsia" w:ascii="仿宋" w:hAnsi="仿宋" w:eastAsia="仿宋" w:cs="仿宋"/>
          <w:sz w:val="28"/>
          <w:szCs w:val="28"/>
        </w:rPr>
        <w:t>授权代表在投标过程中所签署的一切文件和处理与之有关的一切事务，本公司均予以认可并对此承担责任。</w:t>
      </w:r>
      <w:r>
        <w:rPr>
          <w:rFonts w:hint="eastAsia" w:ascii="仿宋" w:hAnsi="仿宋" w:eastAsia="仿宋" w:cs="仿宋"/>
          <w:sz w:val="28"/>
          <w:szCs w:val="28"/>
          <w:lang w:eastAsia="zh-CN"/>
        </w:rPr>
        <w:t>供应商</w:t>
      </w:r>
      <w:r>
        <w:rPr>
          <w:rFonts w:hint="eastAsia" w:ascii="仿宋" w:hAnsi="仿宋" w:eastAsia="仿宋" w:cs="仿宋"/>
          <w:sz w:val="28"/>
          <w:szCs w:val="28"/>
        </w:rPr>
        <w:t>授权代表无转委托权。特此授权。</w:t>
      </w:r>
    </w:p>
    <w:p w14:paraId="79715F8B">
      <w:pPr>
        <w:pStyle w:val="7"/>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本授权书自出具之日起生效。</w:t>
      </w:r>
    </w:p>
    <w:p w14:paraId="1ACB75D0">
      <w:pPr>
        <w:spacing w:line="480" w:lineRule="exact"/>
        <w:rPr>
          <w:rFonts w:hint="eastAsia" w:ascii="仿宋" w:hAnsi="仿宋" w:eastAsia="仿宋" w:cs="仿宋"/>
          <w:b/>
          <w:bCs/>
          <w:sz w:val="24"/>
          <w:szCs w:val="28"/>
        </w:rPr>
      </w:pPr>
      <w:r>
        <w:rPr>
          <w:rFonts w:hint="eastAsia" w:ascii="仿宋" w:hAnsi="仿宋" w:eastAsia="仿宋" w:cs="仿宋"/>
          <w:b/>
          <w:bCs/>
          <w:sz w:val="24"/>
          <w:szCs w:val="28"/>
        </w:rPr>
        <w:t>授权代表（或法定代表人）身份证明扫描件或影印件：</w:t>
      </w:r>
    </w:p>
    <w:p w14:paraId="78683FC5">
      <w:pPr>
        <w:spacing w:line="480" w:lineRule="exact"/>
        <w:rPr>
          <w:rFonts w:hint="eastAsia" w:ascii="仿宋" w:hAnsi="仿宋" w:eastAsia="仿宋" w:cs="仿宋"/>
          <w:sz w:val="24"/>
          <w:szCs w:val="28"/>
        </w:rPr>
      </w:pPr>
    </w:p>
    <w:p w14:paraId="00BD65F4">
      <w:pPr>
        <w:pStyle w:val="2"/>
        <w:spacing w:line="480" w:lineRule="exact"/>
        <w:ind w:right="-21" w:firstLine="210"/>
        <w:rPr>
          <w:rFonts w:hint="eastAsia" w:ascii="仿宋" w:hAnsi="仿宋" w:eastAsia="仿宋" w:cs="仿宋"/>
        </w:rPr>
      </w:pPr>
    </w:p>
    <w:p w14:paraId="2126B603">
      <w:pPr>
        <w:pStyle w:val="2"/>
        <w:spacing w:line="480" w:lineRule="exact"/>
        <w:ind w:right="-21" w:firstLine="210"/>
        <w:rPr>
          <w:rFonts w:hint="eastAsia" w:ascii="仿宋" w:hAnsi="仿宋" w:eastAsia="仿宋" w:cs="仿宋"/>
        </w:rPr>
      </w:pPr>
    </w:p>
    <w:p w14:paraId="00A1FD08">
      <w:pPr>
        <w:spacing w:line="480" w:lineRule="exact"/>
        <w:rPr>
          <w:rFonts w:hint="eastAsia" w:ascii="仿宋" w:hAnsi="仿宋" w:eastAsia="仿宋" w:cs="仿宋"/>
          <w:sz w:val="24"/>
          <w:szCs w:val="28"/>
        </w:rPr>
      </w:pPr>
      <w:r>
        <w:rPr>
          <w:rFonts w:hint="eastAsia" w:ascii="仿宋" w:hAnsi="仿宋" w:eastAsia="仿宋" w:cs="仿宋"/>
          <w:b/>
          <w:bCs/>
          <w:sz w:val="24"/>
          <w:szCs w:val="28"/>
        </w:rPr>
        <w:t>授权代表（或法定代表人）联系方式：</w:t>
      </w:r>
      <w:r>
        <w:rPr>
          <w:rFonts w:hint="eastAsia" w:ascii="仿宋" w:hAnsi="仿宋" w:eastAsia="仿宋" w:cs="仿宋"/>
          <w:sz w:val="24"/>
          <w:szCs w:val="28"/>
          <w:u w:val="single"/>
        </w:rPr>
        <w:t xml:space="preserve">           </w:t>
      </w:r>
      <w:r>
        <w:rPr>
          <w:rFonts w:hint="eastAsia" w:ascii="仿宋" w:hAnsi="仿宋" w:eastAsia="仿宋" w:cs="仿宋"/>
          <w:sz w:val="24"/>
          <w:szCs w:val="28"/>
        </w:rPr>
        <w:t>（请填写手机号码）</w:t>
      </w:r>
    </w:p>
    <w:p w14:paraId="6D4654D9">
      <w:pPr>
        <w:pStyle w:val="36"/>
        <w:spacing w:line="480" w:lineRule="exact"/>
        <w:jc w:val="right"/>
        <w:rPr>
          <w:rFonts w:hint="eastAsia" w:ascii="仿宋" w:hAnsi="仿宋" w:eastAsia="仿宋" w:cs="仿宋"/>
          <w:lang w:val="en-US" w:eastAsia="zh-CN" w:bidi="ar-SA"/>
        </w:rPr>
      </w:pPr>
    </w:p>
    <w:p w14:paraId="071302C4">
      <w:pPr>
        <w:pStyle w:val="36"/>
        <w:spacing w:line="480" w:lineRule="exact"/>
        <w:jc w:val="right"/>
        <w:rPr>
          <w:rFonts w:hint="eastAsia" w:ascii="仿宋" w:hAnsi="仿宋" w:eastAsia="仿宋" w:cs="仿宋"/>
          <w:lang w:val="en-US" w:eastAsia="zh-CN" w:bidi="ar-SA"/>
        </w:rPr>
      </w:pPr>
      <w:r>
        <w:rPr>
          <w:rFonts w:hint="eastAsia" w:ascii="仿宋" w:hAnsi="仿宋" w:eastAsia="仿宋" w:cs="仿宋"/>
          <w:lang w:val="en-US" w:eastAsia="zh-CN" w:bidi="ar-SA"/>
        </w:rPr>
        <w:t xml:space="preserve">供应商盖章： </w:t>
      </w:r>
    </w:p>
    <w:p w14:paraId="2D88824C">
      <w:pPr>
        <w:pStyle w:val="36"/>
        <w:spacing w:after="0" w:line="480" w:lineRule="exact"/>
        <w:jc w:val="right"/>
        <w:rPr>
          <w:rFonts w:hint="eastAsia" w:ascii="仿宋" w:hAnsi="仿宋" w:eastAsia="仿宋" w:cs="仿宋"/>
          <w:lang w:val="en-US" w:eastAsia="zh-CN" w:bidi="ar-SA"/>
        </w:rPr>
      </w:pPr>
    </w:p>
    <w:p w14:paraId="13C7440C">
      <w:pPr>
        <w:pStyle w:val="36"/>
        <w:spacing w:after="0" w:line="480" w:lineRule="exact"/>
        <w:jc w:val="right"/>
        <w:rPr>
          <w:rFonts w:hint="eastAsia" w:ascii="仿宋" w:hAnsi="仿宋" w:eastAsia="仿宋" w:cs="仿宋"/>
          <w:lang w:val="en-US" w:eastAsia="zh-CN" w:bidi="ar-SA"/>
        </w:rPr>
      </w:pPr>
      <w:r>
        <w:rPr>
          <w:rFonts w:hint="eastAsia" w:ascii="仿宋" w:hAnsi="仿宋" w:eastAsia="仿宋" w:cs="仿宋"/>
          <w:lang w:val="en-US" w:eastAsia="zh-CN" w:bidi="ar-SA"/>
        </w:rPr>
        <w:t>日期：  年   月   日</w:t>
      </w:r>
    </w:p>
    <w:p w14:paraId="4703511B">
      <w:pPr>
        <w:widowControl/>
        <w:spacing w:line="480" w:lineRule="exact"/>
        <w:jc w:val="left"/>
        <w:rPr>
          <w:rFonts w:hint="eastAsia" w:ascii="仿宋" w:hAnsi="仿宋" w:eastAsia="仿宋" w:cs="仿宋"/>
          <w:b/>
          <w:bCs/>
          <w:snapToGrid w:val="0"/>
          <w:color w:val="000000"/>
          <w:kern w:val="0"/>
          <w:sz w:val="28"/>
          <w:szCs w:val="28"/>
          <w:lang w:bidi="zh-TW"/>
        </w:rPr>
      </w:pPr>
    </w:p>
    <w:p w14:paraId="26401197">
      <w:pPr>
        <w:widowControl/>
        <w:spacing w:line="480" w:lineRule="exact"/>
        <w:jc w:val="left"/>
        <w:rPr>
          <w:rFonts w:hint="eastAsia" w:ascii="仿宋" w:hAnsi="仿宋" w:eastAsia="仿宋" w:cs="仿宋"/>
          <w:sz w:val="28"/>
          <w:szCs w:val="28"/>
        </w:rPr>
      </w:pPr>
      <w:r>
        <w:rPr>
          <w:rFonts w:hint="eastAsia" w:ascii="仿宋" w:hAnsi="仿宋" w:eastAsia="仿宋" w:cs="仿宋"/>
          <w:b/>
          <w:bCs/>
          <w:snapToGrid w:val="0"/>
          <w:color w:val="000000"/>
          <w:kern w:val="0"/>
        </w:rPr>
        <w:br w:type="page"/>
      </w:r>
      <w:bookmarkStart w:id="7" w:name="bookmark21"/>
      <w:bookmarkEnd w:id="7"/>
    </w:p>
    <w:p w14:paraId="5C13AE46">
      <w:pPr>
        <w:pStyle w:val="36"/>
        <w:spacing w:after="0" w:line="480" w:lineRule="exact"/>
        <w:jc w:val="center"/>
        <w:rPr>
          <w:rFonts w:hint="eastAsia" w:ascii="仿宋" w:hAnsi="仿宋" w:eastAsia="仿宋" w:cs="仿宋"/>
          <w:b/>
          <w:bCs/>
          <w:snapToGrid w:val="0"/>
          <w:color w:val="000000"/>
          <w:kern w:val="0"/>
          <w:lang w:val="en-US" w:eastAsia="zh-CN"/>
        </w:rPr>
      </w:pPr>
      <w:bookmarkStart w:id="8" w:name="bookmark24"/>
      <w:bookmarkEnd w:id="8"/>
      <w:r>
        <w:rPr>
          <w:rFonts w:hint="eastAsia" w:ascii="仿宋" w:hAnsi="仿宋" w:eastAsia="仿宋" w:cs="仿宋"/>
          <w:b/>
          <w:bCs/>
          <w:snapToGrid w:val="0"/>
          <w:color w:val="000000"/>
          <w:kern w:val="0"/>
          <w:lang w:val="en-US" w:eastAsia="zh-CN"/>
        </w:rPr>
        <w:t>四、投标函</w:t>
      </w:r>
    </w:p>
    <w:p w14:paraId="4B688AB3">
      <w:pPr>
        <w:pStyle w:val="3"/>
        <w:spacing w:after="0" w:line="480" w:lineRule="exact"/>
        <w:rPr>
          <w:rFonts w:hint="eastAsia" w:ascii="仿宋" w:hAnsi="仿宋" w:eastAsia="仿宋" w:cs="仿宋"/>
          <w:spacing w:val="-5"/>
          <w:sz w:val="28"/>
          <w:szCs w:val="28"/>
        </w:rPr>
      </w:pPr>
      <w:r>
        <w:rPr>
          <w:rFonts w:hint="eastAsia" w:ascii="仿宋" w:hAnsi="仿宋" w:eastAsia="仿宋" w:cs="仿宋"/>
          <w:spacing w:val="-5"/>
          <w:sz w:val="28"/>
          <w:szCs w:val="28"/>
        </w:rPr>
        <w:t>致：__</w:t>
      </w:r>
      <w:r>
        <w:rPr>
          <w:rFonts w:hint="eastAsia" w:ascii="仿宋" w:hAnsi="仿宋" w:eastAsia="仿宋" w:cs="仿宋"/>
          <w:spacing w:val="-5"/>
          <w:sz w:val="28"/>
          <w:szCs w:val="28"/>
          <w:u w:val="none"/>
        </w:rPr>
        <w:t>__</w:t>
      </w:r>
      <w:r>
        <w:rPr>
          <w:rFonts w:hint="eastAsia" w:ascii="仿宋" w:hAnsi="仿宋" w:eastAsia="仿宋" w:cs="仿宋"/>
          <w:spacing w:val="-5"/>
          <w:sz w:val="28"/>
          <w:szCs w:val="28"/>
          <w:u w:val="single"/>
          <w:lang w:val="en-US" w:eastAsia="zh-CN"/>
        </w:rPr>
        <w:t xml:space="preserve">         </w:t>
      </w:r>
      <w:r>
        <w:rPr>
          <w:rFonts w:hint="eastAsia" w:ascii="仿宋" w:hAnsi="仿宋" w:eastAsia="仿宋" w:cs="仿宋"/>
          <w:spacing w:val="-5"/>
          <w:sz w:val="28"/>
          <w:szCs w:val="28"/>
          <w:u w:val="none"/>
        </w:rPr>
        <w:t>__</w:t>
      </w:r>
    </w:p>
    <w:p w14:paraId="0963278B">
      <w:pPr>
        <w:pStyle w:val="3"/>
        <w:spacing w:after="0" w:line="480" w:lineRule="exact"/>
        <w:ind w:firstLine="540" w:firstLineChars="200"/>
        <w:jc w:val="left"/>
        <w:rPr>
          <w:rFonts w:hint="eastAsia" w:ascii="仿宋" w:hAnsi="仿宋" w:eastAsia="仿宋" w:cs="仿宋"/>
          <w:spacing w:val="-5"/>
          <w:sz w:val="28"/>
          <w:szCs w:val="28"/>
        </w:rPr>
      </w:pPr>
      <w:r>
        <w:rPr>
          <w:rFonts w:hint="eastAsia" w:ascii="仿宋" w:hAnsi="仿宋" w:eastAsia="仿宋" w:cs="仿宋"/>
          <w:spacing w:val="-5"/>
          <w:sz w:val="28"/>
          <w:szCs w:val="28"/>
        </w:rPr>
        <w:t>根据贵方“</w:t>
      </w:r>
      <w:r>
        <w:rPr>
          <w:rFonts w:hint="eastAsia" w:ascii="仿宋" w:hAnsi="仿宋" w:eastAsia="仿宋" w:cs="仿宋"/>
          <w:spacing w:val="-5"/>
          <w:sz w:val="28"/>
          <w:szCs w:val="28"/>
          <w:u w:val="single"/>
        </w:rPr>
        <w:t xml:space="preserve"> 某项目 </w:t>
      </w:r>
      <w:r>
        <w:rPr>
          <w:rFonts w:hint="eastAsia" w:ascii="仿宋" w:hAnsi="仿宋" w:eastAsia="仿宋" w:cs="仿宋"/>
          <w:spacing w:val="-5"/>
          <w:sz w:val="28"/>
          <w:szCs w:val="28"/>
        </w:rPr>
        <w:t>”的第</w:t>
      </w:r>
      <w:r>
        <w:rPr>
          <w:rFonts w:hint="eastAsia" w:ascii="仿宋" w:hAnsi="仿宋" w:eastAsia="仿宋" w:cs="仿宋"/>
          <w:spacing w:val="-5"/>
          <w:sz w:val="28"/>
          <w:szCs w:val="28"/>
          <w:u w:val="single"/>
        </w:rPr>
        <w:t xml:space="preserve"> 某编号 </w:t>
      </w:r>
      <w:r>
        <w:rPr>
          <w:rFonts w:hint="eastAsia" w:ascii="仿宋" w:hAnsi="仿宋" w:eastAsia="仿宋" w:cs="仿宋"/>
          <w:spacing w:val="-5"/>
          <w:sz w:val="28"/>
          <w:szCs w:val="28"/>
        </w:rPr>
        <w:t>招标公告，正式授权</w:t>
      </w:r>
      <w:r>
        <w:rPr>
          <w:rFonts w:hint="eastAsia" w:ascii="仿宋" w:hAnsi="仿宋" w:eastAsia="仿宋" w:cs="仿宋"/>
          <w:spacing w:val="-5"/>
          <w:sz w:val="28"/>
          <w:szCs w:val="28"/>
          <w:u w:val="single"/>
        </w:rPr>
        <w:t xml:space="preserve">     </w:t>
      </w:r>
      <w:r>
        <w:rPr>
          <w:rFonts w:hint="eastAsia" w:ascii="仿宋" w:hAnsi="仿宋" w:eastAsia="仿宋" w:cs="仿宋"/>
          <w:spacing w:val="-5"/>
          <w:sz w:val="28"/>
          <w:szCs w:val="28"/>
        </w:rPr>
        <w:t>（姓名）代表</w:t>
      </w:r>
      <w:r>
        <w:rPr>
          <w:rFonts w:hint="eastAsia" w:ascii="仿宋" w:hAnsi="仿宋" w:eastAsia="仿宋" w:cs="仿宋"/>
          <w:spacing w:val="-5"/>
          <w:sz w:val="28"/>
          <w:szCs w:val="28"/>
          <w:lang w:eastAsia="zh-CN"/>
        </w:rPr>
        <w:t>供应商</w:t>
      </w:r>
      <w:r>
        <w:rPr>
          <w:rFonts w:hint="eastAsia" w:ascii="仿宋" w:hAnsi="仿宋" w:eastAsia="仿宋" w:cs="仿宋"/>
          <w:spacing w:val="-5"/>
          <w:sz w:val="28"/>
          <w:szCs w:val="28"/>
          <w:u w:val="single"/>
        </w:rPr>
        <w:t xml:space="preserve">           </w:t>
      </w:r>
      <w:r>
        <w:rPr>
          <w:rFonts w:hint="eastAsia" w:ascii="仿宋" w:hAnsi="仿宋" w:eastAsia="仿宋" w:cs="仿宋"/>
          <w:spacing w:val="-5"/>
          <w:sz w:val="28"/>
          <w:szCs w:val="28"/>
        </w:rPr>
        <w:t>（</w:t>
      </w:r>
      <w:r>
        <w:rPr>
          <w:rFonts w:hint="eastAsia" w:ascii="仿宋" w:hAnsi="仿宋" w:eastAsia="仿宋" w:cs="仿宋"/>
          <w:spacing w:val="-5"/>
          <w:sz w:val="28"/>
          <w:szCs w:val="28"/>
          <w:lang w:eastAsia="zh-CN"/>
        </w:rPr>
        <w:t>供应商</w:t>
      </w:r>
      <w:r>
        <w:rPr>
          <w:rFonts w:hint="eastAsia" w:ascii="仿宋" w:hAnsi="仿宋" w:eastAsia="仿宋" w:cs="仿宋"/>
          <w:spacing w:val="-5"/>
          <w:sz w:val="28"/>
          <w:szCs w:val="28"/>
        </w:rPr>
        <w:t>全称）。据此函，签字人兹宣布同意如下：</w:t>
      </w:r>
    </w:p>
    <w:p w14:paraId="7E4DE131">
      <w:pPr>
        <w:pStyle w:val="3"/>
        <w:numPr>
          <w:ilvl w:val="0"/>
          <w:numId w:val="2"/>
        </w:numPr>
        <w:spacing w:after="0" w:line="480" w:lineRule="exact"/>
        <w:ind w:firstLine="540" w:firstLineChars="200"/>
        <w:jc w:val="left"/>
        <w:rPr>
          <w:rFonts w:hint="eastAsia" w:ascii="仿宋" w:hAnsi="仿宋" w:eastAsia="仿宋" w:cs="仿宋"/>
          <w:spacing w:val="-5"/>
          <w:sz w:val="28"/>
          <w:szCs w:val="28"/>
          <w:lang w:eastAsia="zh-CN"/>
        </w:rPr>
      </w:pPr>
      <w:r>
        <w:rPr>
          <w:rFonts w:hint="eastAsia" w:ascii="仿宋" w:hAnsi="仿宋" w:eastAsia="仿宋" w:cs="仿宋"/>
          <w:spacing w:val="-5"/>
          <w:sz w:val="28"/>
          <w:szCs w:val="28"/>
        </w:rPr>
        <w:t>按</w:t>
      </w:r>
      <w:r>
        <w:rPr>
          <w:rFonts w:hint="eastAsia" w:ascii="仿宋" w:hAnsi="仿宋" w:eastAsia="仿宋" w:cs="仿宋"/>
          <w:spacing w:val="-5"/>
          <w:sz w:val="28"/>
          <w:szCs w:val="28"/>
          <w:lang w:eastAsia="zh-CN"/>
        </w:rPr>
        <w:t>竞争性磋商</w:t>
      </w:r>
      <w:r>
        <w:rPr>
          <w:rFonts w:hint="eastAsia" w:ascii="仿宋" w:hAnsi="仿宋" w:eastAsia="仿宋" w:cs="仿宋"/>
          <w:spacing w:val="-5"/>
          <w:sz w:val="28"/>
          <w:szCs w:val="28"/>
        </w:rPr>
        <w:t>文件规定提供交付的服务的投标</w:t>
      </w:r>
      <w:r>
        <w:rPr>
          <w:rFonts w:hint="eastAsia" w:ascii="仿宋" w:hAnsi="仿宋" w:eastAsia="仿宋" w:cs="仿宋"/>
          <w:spacing w:val="-5"/>
          <w:sz w:val="28"/>
          <w:szCs w:val="28"/>
          <w:lang w:eastAsia="zh-CN"/>
        </w:rPr>
        <w:t>最终</w:t>
      </w:r>
      <w:r>
        <w:rPr>
          <w:rFonts w:hint="eastAsia" w:ascii="仿宋" w:hAnsi="仿宋" w:eastAsia="仿宋" w:cs="仿宋"/>
          <w:spacing w:val="-5"/>
          <w:sz w:val="28"/>
          <w:szCs w:val="28"/>
        </w:rPr>
        <w:t>报价详见报价表</w:t>
      </w:r>
      <w:r>
        <w:rPr>
          <w:rFonts w:hint="eastAsia" w:ascii="仿宋" w:hAnsi="仿宋" w:eastAsia="仿宋" w:cs="仿宋"/>
          <w:spacing w:val="-5"/>
          <w:sz w:val="28"/>
          <w:szCs w:val="28"/>
          <w:lang w:eastAsia="zh-CN"/>
        </w:rPr>
        <w:t>。</w:t>
      </w:r>
    </w:p>
    <w:p w14:paraId="4D6EF40D">
      <w:pPr>
        <w:pStyle w:val="3"/>
        <w:numPr>
          <w:ilvl w:val="0"/>
          <w:numId w:val="0"/>
        </w:numPr>
        <w:spacing w:after="0" w:line="480" w:lineRule="exact"/>
        <w:ind w:firstLine="540" w:firstLineChars="200"/>
        <w:jc w:val="left"/>
        <w:rPr>
          <w:rFonts w:hint="eastAsia" w:ascii="仿宋" w:hAnsi="仿宋" w:eastAsia="仿宋" w:cs="仿宋"/>
          <w:spacing w:val="-5"/>
          <w:sz w:val="28"/>
          <w:szCs w:val="28"/>
        </w:rPr>
      </w:pPr>
      <w:r>
        <w:rPr>
          <w:rFonts w:hint="eastAsia" w:ascii="仿宋" w:hAnsi="仿宋" w:eastAsia="仿宋" w:cs="仿宋"/>
          <w:spacing w:val="-5"/>
          <w:sz w:val="28"/>
          <w:szCs w:val="28"/>
        </w:rPr>
        <w:t>2、我方根据</w:t>
      </w:r>
      <w:r>
        <w:rPr>
          <w:rFonts w:hint="eastAsia" w:ascii="仿宋" w:hAnsi="仿宋" w:eastAsia="仿宋" w:cs="仿宋"/>
          <w:spacing w:val="-5"/>
          <w:sz w:val="28"/>
          <w:szCs w:val="28"/>
          <w:lang w:eastAsia="zh-CN"/>
        </w:rPr>
        <w:t>竞争性磋商</w:t>
      </w:r>
      <w:r>
        <w:rPr>
          <w:rFonts w:hint="eastAsia" w:ascii="仿宋" w:hAnsi="仿宋" w:eastAsia="仿宋" w:cs="仿宋"/>
          <w:spacing w:val="-5"/>
          <w:sz w:val="28"/>
          <w:szCs w:val="28"/>
        </w:rPr>
        <w:t>文件的规定，严格履行合同的责任和义务,并保证于采购人要求的日期内完成服务，并通过采购人验收。</w:t>
      </w:r>
    </w:p>
    <w:p w14:paraId="79A5CD24">
      <w:pPr>
        <w:pStyle w:val="3"/>
        <w:spacing w:after="0" w:line="480" w:lineRule="exact"/>
        <w:ind w:firstLine="540" w:firstLineChars="200"/>
        <w:jc w:val="left"/>
        <w:rPr>
          <w:rFonts w:hint="eastAsia" w:ascii="仿宋" w:hAnsi="仿宋" w:eastAsia="仿宋" w:cs="仿宋"/>
          <w:spacing w:val="-5"/>
          <w:sz w:val="28"/>
          <w:szCs w:val="28"/>
        </w:rPr>
      </w:pPr>
      <w:r>
        <w:rPr>
          <w:rFonts w:hint="eastAsia" w:ascii="仿宋" w:hAnsi="仿宋" w:eastAsia="仿宋" w:cs="仿宋"/>
          <w:spacing w:val="-5"/>
          <w:sz w:val="28"/>
          <w:szCs w:val="28"/>
          <w:lang w:val="en-US" w:eastAsia="zh-CN"/>
        </w:rPr>
        <w:t>3</w:t>
      </w:r>
      <w:r>
        <w:rPr>
          <w:rFonts w:hint="eastAsia" w:ascii="仿宋" w:hAnsi="仿宋" w:eastAsia="仿宋" w:cs="仿宋"/>
          <w:spacing w:val="-5"/>
          <w:sz w:val="28"/>
          <w:szCs w:val="28"/>
        </w:rPr>
        <w:t>、我方已详细审核全部询价文件，包括询价文件的答疑、澄清、变更或补充（如有），参考资料及有关附件，我方正式认可并遵守本次</w:t>
      </w:r>
      <w:r>
        <w:rPr>
          <w:rFonts w:hint="eastAsia" w:ascii="仿宋" w:hAnsi="仿宋" w:eastAsia="仿宋" w:cs="仿宋"/>
          <w:spacing w:val="-5"/>
          <w:sz w:val="28"/>
          <w:szCs w:val="28"/>
          <w:lang w:eastAsia="zh-CN"/>
        </w:rPr>
        <w:t>竞争性磋商</w:t>
      </w:r>
      <w:r>
        <w:rPr>
          <w:rFonts w:hint="eastAsia" w:ascii="仿宋" w:hAnsi="仿宋" w:eastAsia="仿宋" w:cs="仿宋"/>
          <w:spacing w:val="-5"/>
          <w:sz w:val="28"/>
          <w:szCs w:val="28"/>
        </w:rPr>
        <w:t>文件，并对</w:t>
      </w:r>
      <w:r>
        <w:rPr>
          <w:rFonts w:hint="eastAsia" w:ascii="仿宋" w:hAnsi="仿宋" w:eastAsia="仿宋" w:cs="仿宋"/>
          <w:spacing w:val="-5"/>
          <w:sz w:val="28"/>
          <w:szCs w:val="28"/>
          <w:lang w:eastAsia="zh-CN"/>
        </w:rPr>
        <w:t>竞争性磋商</w:t>
      </w:r>
      <w:r>
        <w:rPr>
          <w:rFonts w:hint="eastAsia" w:ascii="仿宋" w:hAnsi="仿宋" w:eastAsia="仿宋" w:cs="仿宋"/>
          <w:spacing w:val="-5"/>
          <w:sz w:val="28"/>
          <w:szCs w:val="28"/>
        </w:rPr>
        <w:t>文件各项条款（包括开标时间）、规定及要求均无异议。我方知道必须放弃提出含糊不清或误解的问题的权利。</w:t>
      </w:r>
    </w:p>
    <w:p w14:paraId="3C1A48C6">
      <w:pPr>
        <w:pStyle w:val="3"/>
        <w:spacing w:after="0" w:line="480" w:lineRule="exact"/>
        <w:ind w:firstLine="540" w:firstLineChars="200"/>
        <w:jc w:val="left"/>
        <w:rPr>
          <w:rFonts w:hint="eastAsia" w:ascii="仿宋" w:hAnsi="仿宋" w:eastAsia="仿宋" w:cs="仿宋"/>
          <w:spacing w:val="-5"/>
          <w:sz w:val="28"/>
          <w:szCs w:val="28"/>
        </w:rPr>
      </w:pPr>
      <w:r>
        <w:rPr>
          <w:rFonts w:hint="eastAsia" w:ascii="仿宋" w:hAnsi="仿宋" w:eastAsia="仿宋" w:cs="仿宋"/>
          <w:spacing w:val="-5"/>
          <w:sz w:val="28"/>
          <w:szCs w:val="28"/>
          <w:lang w:val="en-US" w:eastAsia="zh-CN"/>
        </w:rPr>
        <w:t>4</w:t>
      </w:r>
      <w:r>
        <w:rPr>
          <w:rFonts w:hint="eastAsia" w:ascii="仿宋" w:hAnsi="仿宋" w:eastAsia="仿宋" w:cs="仿宋"/>
          <w:spacing w:val="-5"/>
          <w:sz w:val="28"/>
          <w:szCs w:val="28"/>
        </w:rPr>
        <w:t>、我方同意从</w:t>
      </w:r>
      <w:r>
        <w:rPr>
          <w:rFonts w:hint="eastAsia" w:ascii="仿宋" w:hAnsi="仿宋" w:eastAsia="仿宋" w:cs="仿宋"/>
          <w:spacing w:val="-5"/>
          <w:sz w:val="28"/>
          <w:szCs w:val="28"/>
          <w:lang w:eastAsia="zh-CN"/>
        </w:rPr>
        <w:t>竞争性磋商</w:t>
      </w:r>
      <w:r>
        <w:rPr>
          <w:rFonts w:hint="eastAsia" w:ascii="仿宋" w:hAnsi="仿宋" w:eastAsia="仿宋" w:cs="仿宋"/>
          <w:spacing w:val="-5"/>
          <w:sz w:val="28"/>
          <w:szCs w:val="28"/>
        </w:rPr>
        <w:t>文件规定的开标日期起遵循本投标文件，并在</w:t>
      </w:r>
      <w:r>
        <w:rPr>
          <w:rFonts w:hint="eastAsia" w:ascii="仿宋" w:hAnsi="仿宋" w:eastAsia="仿宋" w:cs="仿宋"/>
          <w:spacing w:val="-5"/>
          <w:sz w:val="28"/>
          <w:szCs w:val="28"/>
          <w:lang w:eastAsia="zh-CN"/>
        </w:rPr>
        <w:t>竞争性磋商</w:t>
      </w:r>
      <w:r>
        <w:rPr>
          <w:rFonts w:hint="eastAsia" w:ascii="仿宋" w:hAnsi="仿宋" w:eastAsia="仿宋" w:cs="仿宋"/>
          <w:spacing w:val="-5"/>
          <w:sz w:val="28"/>
          <w:szCs w:val="28"/>
        </w:rPr>
        <w:t>文件规定的投标有效期之前均具有约束力。</w:t>
      </w:r>
    </w:p>
    <w:p w14:paraId="531DFB14">
      <w:pPr>
        <w:pStyle w:val="3"/>
        <w:spacing w:after="0" w:line="480" w:lineRule="exact"/>
        <w:ind w:firstLine="540" w:firstLineChars="200"/>
        <w:jc w:val="left"/>
        <w:rPr>
          <w:rFonts w:hint="eastAsia" w:ascii="仿宋" w:hAnsi="仿宋" w:eastAsia="仿宋" w:cs="仿宋"/>
          <w:spacing w:val="-5"/>
          <w:sz w:val="28"/>
          <w:szCs w:val="28"/>
        </w:rPr>
      </w:pPr>
      <w:r>
        <w:rPr>
          <w:rFonts w:hint="eastAsia" w:ascii="仿宋" w:hAnsi="仿宋" w:eastAsia="仿宋" w:cs="仿宋"/>
          <w:spacing w:val="-5"/>
          <w:sz w:val="28"/>
          <w:szCs w:val="28"/>
          <w:lang w:val="en-US" w:eastAsia="zh-CN"/>
        </w:rPr>
        <w:t>5</w:t>
      </w:r>
      <w:r>
        <w:rPr>
          <w:rFonts w:hint="eastAsia" w:ascii="仿宋" w:hAnsi="仿宋" w:eastAsia="仿宋" w:cs="仿宋"/>
          <w:spacing w:val="-5"/>
          <w:sz w:val="28"/>
          <w:szCs w:val="28"/>
        </w:rPr>
        <w:t>、我方声明投标文件所提供的一切资料均真实无误、及时、有效。企业运营正常（注册登记信息、年报信息可查），由于我方提供资料不实而造成的责任和后果由我方承担。我方同意按照贵方提出的要求，提供与投标有关的任何证据、数据或资料。</w:t>
      </w:r>
    </w:p>
    <w:p w14:paraId="711E8725">
      <w:pPr>
        <w:pStyle w:val="3"/>
        <w:spacing w:after="0" w:line="480" w:lineRule="exact"/>
        <w:ind w:firstLine="540" w:firstLineChars="200"/>
        <w:jc w:val="left"/>
        <w:rPr>
          <w:rFonts w:hint="eastAsia" w:ascii="仿宋" w:hAnsi="仿宋" w:eastAsia="仿宋" w:cs="仿宋"/>
          <w:spacing w:val="-5"/>
          <w:sz w:val="28"/>
          <w:szCs w:val="28"/>
        </w:rPr>
      </w:pPr>
      <w:r>
        <w:rPr>
          <w:rFonts w:hint="eastAsia" w:ascii="仿宋" w:hAnsi="仿宋" w:eastAsia="仿宋" w:cs="仿宋"/>
          <w:spacing w:val="-5"/>
          <w:sz w:val="28"/>
          <w:szCs w:val="28"/>
          <w:lang w:val="en-US" w:eastAsia="zh-CN"/>
        </w:rPr>
        <w:t>6</w:t>
      </w:r>
      <w:r>
        <w:rPr>
          <w:rFonts w:hint="eastAsia" w:ascii="仿宋" w:hAnsi="仿宋" w:eastAsia="仿宋" w:cs="仿宋"/>
          <w:spacing w:val="-5"/>
          <w:sz w:val="28"/>
          <w:szCs w:val="28"/>
        </w:rPr>
        <w:t>、我方完全理解贵方不一定接受最低报价的投标。</w:t>
      </w:r>
    </w:p>
    <w:p w14:paraId="2B4DA7D8">
      <w:pPr>
        <w:pStyle w:val="3"/>
        <w:spacing w:after="0" w:line="480" w:lineRule="exact"/>
        <w:ind w:firstLine="540" w:firstLineChars="200"/>
        <w:jc w:val="left"/>
        <w:rPr>
          <w:rFonts w:hint="eastAsia" w:ascii="仿宋" w:hAnsi="仿宋" w:eastAsia="仿宋" w:cs="仿宋"/>
          <w:spacing w:val="-5"/>
          <w:sz w:val="28"/>
          <w:szCs w:val="28"/>
        </w:rPr>
      </w:pPr>
      <w:r>
        <w:rPr>
          <w:rFonts w:hint="eastAsia" w:ascii="仿宋" w:hAnsi="仿宋" w:eastAsia="仿宋" w:cs="仿宋"/>
          <w:spacing w:val="-5"/>
          <w:sz w:val="28"/>
          <w:szCs w:val="28"/>
          <w:lang w:val="en-US" w:eastAsia="zh-CN"/>
        </w:rPr>
        <w:t>7</w:t>
      </w:r>
      <w:r>
        <w:rPr>
          <w:rFonts w:hint="eastAsia" w:ascii="仿宋" w:hAnsi="仿宋" w:eastAsia="仿宋" w:cs="仿宋"/>
          <w:spacing w:val="-5"/>
          <w:sz w:val="28"/>
          <w:szCs w:val="28"/>
        </w:rPr>
        <w:t>、我方同意</w:t>
      </w:r>
      <w:r>
        <w:rPr>
          <w:rFonts w:hint="eastAsia" w:ascii="仿宋" w:hAnsi="仿宋" w:eastAsia="仿宋" w:cs="仿宋"/>
          <w:spacing w:val="-5"/>
          <w:sz w:val="28"/>
          <w:szCs w:val="28"/>
          <w:lang w:eastAsia="zh-CN"/>
        </w:rPr>
        <w:t>竞争性磋商</w:t>
      </w:r>
      <w:r>
        <w:rPr>
          <w:rFonts w:hint="eastAsia" w:ascii="仿宋" w:hAnsi="仿宋" w:eastAsia="仿宋" w:cs="仿宋"/>
          <w:spacing w:val="-5"/>
          <w:sz w:val="28"/>
          <w:szCs w:val="28"/>
        </w:rPr>
        <w:t>文件规定的付款方式。</w:t>
      </w:r>
    </w:p>
    <w:p w14:paraId="08A264F0">
      <w:pPr>
        <w:pStyle w:val="3"/>
        <w:spacing w:after="0" w:line="480" w:lineRule="exact"/>
        <w:ind w:firstLine="540" w:firstLineChars="200"/>
        <w:jc w:val="left"/>
        <w:rPr>
          <w:rFonts w:hint="eastAsia" w:ascii="仿宋" w:hAnsi="仿宋" w:eastAsia="仿宋" w:cs="仿宋"/>
          <w:spacing w:val="-5"/>
          <w:sz w:val="28"/>
          <w:szCs w:val="28"/>
        </w:rPr>
      </w:pPr>
      <w:r>
        <w:rPr>
          <w:rFonts w:hint="eastAsia" w:ascii="仿宋" w:hAnsi="仿宋" w:eastAsia="仿宋" w:cs="仿宋"/>
          <w:spacing w:val="-5"/>
          <w:sz w:val="28"/>
          <w:szCs w:val="28"/>
          <w:lang w:val="en-US" w:eastAsia="zh-CN"/>
        </w:rPr>
        <w:t>8</w:t>
      </w:r>
      <w:r>
        <w:rPr>
          <w:rFonts w:hint="eastAsia" w:ascii="仿宋" w:hAnsi="仿宋" w:eastAsia="仿宋" w:cs="仿宋"/>
          <w:spacing w:val="-5"/>
          <w:sz w:val="28"/>
          <w:szCs w:val="28"/>
        </w:rPr>
        <w:t xml:space="preserve">、与本投标有关的通讯地址：                                  </w:t>
      </w:r>
    </w:p>
    <w:p w14:paraId="5C8006D8">
      <w:pPr>
        <w:pStyle w:val="3"/>
        <w:spacing w:after="0" w:line="480" w:lineRule="exact"/>
        <w:ind w:firstLine="540" w:firstLineChars="200"/>
        <w:jc w:val="left"/>
        <w:rPr>
          <w:rFonts w:hint="eastAsia" w:ascii="仿宋" w:hAnsi="仿宋" w:eastAsia="仿宋" w:cs="仿宋"/>
          <w:spacing w:val="-5"/>
          <w:sz w:val="28"/>
          <w:szCs w:val="28"/>
        </w:rPr>
      </w:pPr>
      <w:r>
        <w:rPr>
          <w:rFonts w:hint="eastAsia" w:ascii="仿宋" w:hAnsi="仿宋" w:eastAsia="仿宋" w:cs="仿宋"/>
          <w:spacing w:val="-5"/>
          <w:sz w:val="28"/>
          <w:szCs w:val="28"/>
        </w:rPr>
        <w:t>电    话：</w:t>
      </w:r>
      <w:r>
        <w:rPr>
          <w:rFonts w:hint="eastAsia" w:ascii="仿宋" w:hAnsi="仿宋" w:eastAsia="仿宋" w:cs="仿宋"/>
          <w:spacing w:val="-5"/>
          <w:sz w:val="28"/>
          <w:szCs w:val="28"/>
          <w:u w:val="single"/>
        </w:rPr>
        <w:t xml:space="preserve">                 </w:t>
      </w:r>
      <w:r>
        <w:rPr>
          <w:rFonts w:hint="eastAsia" w:ascii="仿宋" w:hAnsi="仿宋" w:eastAsia="仿宋" w:cs="仿宋"/>
          <w:spacing w:val="-5"/>
          <w:sz w:val="28"/>
          <w:szCs w:val="28"/>
        </w:rPr>
        <w:t xml:space="preserve">     传    真：</w:t>
      </w:r>
      <w:r>
        <w:rPr>
          <w:rFonts w:hint="eastAsia" w:ascii="仿宋" w:hAnsi="仿宋" w:eastAsia="仿宋" w:cs="仿宋"/>
          <w:spacing w:val="-5"/>
          <w:sz w:val="28"/>
          <w:szCs w:val="28"/>
          <w:u w:val="single"/>
        </w:rPr>
        <w:t xml:space="preserve">                 </w:t>
      </w:r>
    </w:p>
    <w:p w14:paraId="15F9C2D6">
      <w:pPr>
        <w:pStyle w:val="3"/>
        <w:spacing w:after="0" w:line="480" w:lineRule="exact"/>
        <w:ind w:firstLine="540" w:firstLineChars="200"/>
        <w:jc w:val="left"/>
        <w:rPr>
          <w:rFonts w:hint="eastAsia" w:ascii="仿宋" w:hAnsi="仿宋" w:eastAsia="仿宋" w:cs="仿宋"/>
          <w:spacing w:val="-5"/>
          <w:sz w:val="28"/>
          <w:szCs w:val="28"/>
        </w:rPr>
      </w:pPr>
      <w:r>
        <w:rPr>
          <w:rFonts w:hint="eastAsia" w:ascii="仿宋" w:hAnsi="仿宋" w:eastAsia="仿宋" w:cs="仿宋"/>
          <w:spacing w:val="-5"/>
          <w:sz w:val="28"/>
          <w:szCs w:val="28"/>
          <w:lang w:eastAsia="zh-CN"/>
        </w:rPr>
        <w:t>供应商</w:t>
      </w:r>
      <w:r>
        <w:rPr>
          <w:rFonts w:hint="eastAsia" w:ascii="仿宋" w:hAnsi="仿宋" w:eastAsia="仿宋" w:cs="仿宋"/>
          <w:spacing w:val="-5"/>
          <w:sz w:val="28"/>
          <w:szCs w:val="28"/>
        </w:rPr>
        <w:t>基本账户开户名：</w:t>
      </w:r>
      <w:r>
        <w:rPr>
          <w:rFonts w:hint="eastAsia" w:ascii="仿宋" w:hAnsi="仿宋" w:eastAsia="仿宋" w:cs="仿宋"/>
          <w:spacing w:val="-5"/>
          <w:sz w:val="28"/>
          <w:szCs w:val="28"/>
          <w:u w:val="single"/>
        </w:rPr>
        <w:t xml:space="preserve">                         </w:t>
      </w:r>
      <w:r>
        <w:rPr>
          <w:rFonts w:hint="eastAsia" w:ascii="仿宋" w:hAnsi="仿宋" w:eastAsia="仿宋" w:cs="仿宋"/>
          <w:spacing w:val="-5"/>
          <w:sz w:val="28"/>
          <w:szCs w:val="28"/>
        </w:rPr>
        <w:t xml:space="preserve">    </w:t>
      </w:r>
    </w:p>
    <w:p w14:paraId="49D184F6">
      <w:pPr>
        <w:pStyle w:val="3"/>
        <w:spacing w:after="0" w:line="480" w:lineRule="exact"/>
        <w:ind w:firstLine="540" w:firstLineChars="200"/>
        <w:jc w:val="left"/>
        <w:rPr>
          <w:rFonts w:hint="eastAsia" w:ascii="仿宋" w:hAnsi="仿宋" w:eastAsia="仿宋" w:cs="仿宋"/>
          <w:spacing w:val="-5"/>
          <w:sz w:val="28"/>
          <w:szCs w:val="28"/>
        </w:rPr>
      </w:pPr>
      <w:r>
        <w:rPr>
          <w:rFonts w:hint="eastAsia" w:ascii="仿宋" w:hAnsi="仿宋" w:eastAsia="仿宋" w:cs="仿宋"/>
          <w:spacing w:val="-5"/>
          <w:sz w:val="28"/>
          <w:szCs w:val="28"/>
        </w:rPr>
        <w:t>账号：</w:t>
      </w:r>
      <w:r>
        <w:rPr>
          <w:rFonts w:hint="eastAsia" w:ascii="仿宋" w:hAnsi="仿宋" w:eastAsia="仿宋" w:cs="仿宋"/>
          <w:spacing w:val="-5"/>
          <w:sz w:val="28"/>
          <w:szCs w:val="28"/>
          <w:u w:val="single"/>
        </w:rPr>
        <w:t xml:space="preserve">                 </w:t>
      </w:r>
      <w:r>
        <w:rPr>
          <w:rFonts w:hint="eastAsia" w:ascii="仿宋" w:hAnsi="仿宋" w:eastAsia="仿宋" w:cs="仿宋"/>
          <w:spacing w:val="-5"/>
          <w:sz w:val="28"/>
          <w:szCs w:val="28"/>
        </w:rPr>
        <w:t xml:space="preserve">   开户行：</w:t>
      </w:r>
      <w:r>
        <w:rPr>
          <w:rFonts w:hint="eastAsia" w:ascii="仿宋" w:hAnsi="仿宋" w:eastAsia="仿宋" w:cs="仿宋"/>
          <w:spacing w:val="-5"/>
          <w:sz w:val="28"/>
          <w:szCs w:val="28"/>
          <w:u w:val="single"/>
        </w:rPr>
        <w:t xml:space="preserve">                  </w:t>
      </w:r>
    </w:p>
    <w:p w14:paraId="2989207A">
      <w:pPr>
        <w:pStyle w:val="36"/>
        <w:spacing w:line="480" w:lineRule="exact"/>
        <w:jc w:val="right"/>
        <w:rPr>
          <w:rFonts w:hint="eastAsia" w:ascii="仿宋" w:hAnsi="仿宋" w:eastAsia="仿宋" w:cs="仿宋"/>
          <w:lang w:val="en-US" w:eastAsia="zh-CN" w:bidi="ar-SA"/>
        </w:rPr>
      </w:pPr>
      <w:r>
        <w:rPr>
          <w:rFonts w:hint="eastAsia" w:ascii="仿宋" w:hAnsi="仿宋" w:eastAsia="仿宋" w:cs="仿宋"/>
          <w:lang w:val="en-US" w:eastAsia="zh-CN" w:bidi="ar-SA"/>
        </w:rPr>
        <w:t xml:space="preserve">      供应商盖章： </w:t>
      </w:r>
    </w:p>
    <w:p w14:paraId="5B0201C8">
      <w:pPr>
        <w:pStyle w:val="36"/>
        <w:spacing w:after="0" w:line="480" w:lineRule="exact"/>
        <w:jc w:val="right"/>
        <w:rPr>
          <w:rFonts w:hint="eastAsia" w:ascii="仿宋" w:hAnsi="仿宋" w:eastAsia="仿宋" w:cs="仿宋"/>
          <w:lang w:val="en-US" w:eastAsia="zh-CN" w:bidi="ar-SA"/>
        </w:rPr>
      </w:pPr>
      <w:r>
        <w:rPr>
          <w:rFonts w:hint="eastAsia" w:ascii="仿宋" w:hAnsi="仿宋" w:eastAsia="仿宋" w:cs="仿宋"/>
          <w:lang w:val="en-US" w:eastAsia="zh-CN" w:bidi="ar-SA"/>
        </w:rPr>
        <w:t>日期：  年   月   日</w:t>
      </w:r>
    </w:p>
    <w:p w14:paraId="39476EC1">
      <w:pPr>
        <w:widowControl/>
        <w:spacing w:line="480" w:lineRule="exact"/>
        <w:jc w:val="left"/>
        <w:rPr>
          <w:rFonts w:hint="eastAsia" w:ascii="仿宋" w:hAnsi="仿宋" w:eastAsia="仿宋" w:cs="仿宋"/>
          <w:b/>
          <w:bCs/>
          <w:snapToGrid w:val="0"/>
          <w:color w:val="000000"/>
          <w:kern w:val="0"/>
          <w:sz w:val="28"/>
          <w:szCs w:val="28"/>
          <w:lang w:bidi="zh-TW"/>
        </w:rPr>
      </w:pPr>
      <w:r>
        <w:rPr>
          <w:rFonts w:hint="eastAsia" w:ascii="仿宋" w:hAnsi="仿宋" w:eastAsia="仿宋" w:cs="仿宋"/>
          <w:b/>
          <w:bCs/>
          <w:snapToGrid w:val="0"/>
          <w:color w:val="000000"/>
          <w:kern w:val="0"/>
        </w:rPr>
        <w:br w:type="page"/>
      </w:r>
    </w:p>
    <w:p w14:paraId="2211F7BA">
      <w:pPr>
        <w:pStyle w:val="36"/>
        <w:numPr>
          <w:ilvl w:val="0"/>
          <w:numId w:val="0"/>
        </w:numPr>
        <w:spacing w:after="0" w:line="480" w:lineRule="exact"/>
        <w:jc w:val="both"/>
        <w:rPr>
          <w:rFonts w:hint="eastAsia" w:ascii="仿宋" w:hAnsi="仿宋" w:eastAsia="仿宋" w:cs="仿宋"/>
          <w:sz w:val="28"/>
          <w:szCs w:val="28"/>
        </w:rPr>
      </w:pPr>
      <w:r>
        <w:rPr>
          <w:rFonts w:hint="eastAsia" w:ascii="仿宋" w:hAnsi="仿宋" w:eastAsia="仿宋" w:cs="仿宋"/>
          <w:b/>
          <w:bCs/>
          <w:snapToGrid w:val="0"/>
          <w:color w:val="000000"/>
          <w:kern w:val="0"/>
          <w:lang w:val="en-US" w:eastAsia="zh-CN"/>
        </w:rPr>
        <w:t>五、采购文件要求和成交供应商方认为需要提供的其它说明和资料</w:t>
      </w:r>
      <w:r>
        <w:rPr>
          <w:rFonts w:hint="eastAsia" w:ascii="仿宋" w:hAnsi="仿宋" w:eastAsia="仿宋" w:cs="仿宋"/>
          <w:sz w:val="28"/>
          <w:szCs w:val="28"/>
        </w:rPr>
        <w:t>（根据采购相关要求提供）</w:t>
      </w:r>
    </w:p>
    <w:p w14:paraId="29A5951D">
      <w:pPr>
        <w:pStyle w:val="4"/>
        <w:adjustRightInd w:val="0"/>
        <w:spacing w:before="0" w:after="0" w:line="560" w:lineRule="exact"/>
        <w:jc w:val="center"/>
        <w:textAlignment w:val="baseline"/>
        <w:rPr>
          <w:rFonts w:hint="eastAsia" w:ascii="仿宋" w:hAnsi="仿宋" w:eastAsia="仿宋" w:cs="仿宋"/>
          <w:sz w:val="24"/>
          <w:szCs w:val="24"/>
          <w:lang w:eastAsia="zh-CN"/>
        </w:rPr>
      </w:pPr>
      <w:bookmarkStart w:id="9" w:name="_Toc5601"/>
      <w:bookmarkStart w:id="10" w:name="_Toc10816"/>
    </w:p>
    <w:p w14:paraId="72166282">
      <w:pPr>
        <w:pStyle w:val="4"/>
        <w:adjustRightInd w:val="0"/>
        <w:spacing w:before="0" w:after="0" w:line="560" w:lineRule="exact"/>
        <w:jc w:val="center"/>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lang w:eastAsia="zh-CN"/>
        </w:rPr>
        <w:t>、</w:t>
      </w:r>
      <w:r>
        <w:rPr>
          <w:rFonts w:hint="eastAsia" w:ascii="仿宋" w:hAnsi="仿宋" w:eastAsia="仿宋" w:cs="仿宋"/>
          <w:sz w:val="24"/>
          <w:szCs w:val="24"/>
        </w:rPr>
        <w:t>报价单</w:t>
      </w:r>
      <w:bookmarkEnd w:id="9"/>
      <w:bookmarkEnd w:id="10"/>
    </w:p>
    <w:p w14:paraId="4CF84CCD">
      <w:pPr>
        <w:ind w:firstLine="420" w:firstLineChars="200"/>
        <w:rPr>
          <w:rFonts w:hint="eastAsia" w:ascii="仿宋" w:hAnsi="仿宋" w:eastAsia="仿宋" w:cs="仿宋"/>
        </w:rPr>
      </w:pPr>
    </w:p>
    <w:tbl>
      <w:tblPr>
        <w:tblStyle w:val="15"/>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4078"/>
        <w:gridCol w:w="1214"/>
        <w:gridCol w:w="1091"/>
        <w:gridCol w:w="1821"/>
      </w:tblGrid>
      <w:tr w14:paraId="1F35F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40" w:type="dxa"/>
            <w:noWrap w:val="0"/>
            <w:vAlign w:val="center"/>
          </w:tcPr>
          <w:p w14:paraId="0782645A">
            <w:pPr>
              <w:ind w:firstLine="0" w:firstLineChars="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4078" w:type="dxa"/>
            <w:noWrap w:val="0"/>
            <w:vAlign w:val="center"/>
          </w:tcPr>
          <w:p w14:paraId="772E73BF">
            <w:pPr>
              <w:ind w:firstLine="0" w:firstLineChars="0"/>
              <w:jc w:val="center"/>
              <w:rPr>
                <w:rFonts w:hint="eastAsia" w:ascii="仿宋" w:hAnsi="仿宋" w:eastAsia="仿宋" w:cs="仿宋"/>
                <w:b/>
                <w:sz w:val="24"/>
                <w:szCs w:val="24"/>
              </w:rPr>
            </w:pPr>
            <w:r>
              <w:rPr>
                <w:rFonts w:hint="eastAsia" w:ascii="仿宋" w:hAnsi="仿宋" w:eastAsia="仿宋" w:cs="仿宋"/>
                <w:b/>
                <w:sz w:val="24"/>
                <w:szCs w:val="24"/>
              </w:rPr>
              <w:t>服务内容</w:t>
            </w:r>
          </w:p>
        </w:tc>
        <w:tc>
          <w:tcPr>
            <w:tcW w:w="1214" w:type="dxa"/>
            <w:noWrap w:val="0"/>
            <w:vAlign w:val="center"/>
          </w:tcPr>
          <w:p w14:paraId="37E948AE">
            <w:pPr>
              <w:ind w:firstLine="0" w:firstLineChars="0"/>
              <w:jc w:val="center"/>
              <w:rPr>
                <w:rFonts w:hint="eastAsia" w:ascii="仿宋" w:hAnsi="仿宋" w:eastAsia="仿宋" w:cs="仿宋"/>
                <w:b/>
                <w:sz w:val="24"/>
                <w:szCs w:val="24"/>
              </w:rPr>
            </w:pPr>
            <w:r>
              <w:rPr>
                <w:rFonts w:hint="eastAsia" w:ascii="仿宋" w:hAnsi="仿宋" w:eastAsia="仿宋" w:cs="仿宋"/>
                <w:b/>
                <w:sz w:val="24"/>
                <w:szCs w:val="24"/>
              </w:rPr>
              <w:t>项</w:t>
            </w:r>
          </w:p>
        </w:tc>
        <w:tc>
          <w:tcPr>
            <w:tcW w:w="1091" w:type="dxa"/>
            <w:noWrap w:val="0"/>
            <w:vAlign w:val="center"/>
          </w:tcPr>
          <w:p w14:paraId="278AAF80">
            <w:pPr>
              <w:ind w:firstLine="0" w:firstLineChars="0"/>
              <w:jc w:val="center"/>
              <w:rPr>
                <w:rFonts w:hint="eastAsia" w:ascii="仿宋" w:hAnsi="仿宋" w:eastAsia="仿宋" w:cs="仿宋"/>
                <w:b/>
                <w:sz w:val="24"/>
                <w:szCs w:val="24"/>
              </w:rPr>
            </w:pPr>
            <w:r>
              <w:rPr>
                <w:rFonts w:hint="eastAsia" w:ascii="仿宋" w:hAnsi="仿宋" w:eastAsia="仿宋" w:cs="仿宋"/>
                <w:b/>
                <w:sz w:val="24"/>
                <w:szCs w:val="24"/>
              </w:rPr>
              <w:t>单价</w:t>
            </w:r>
          </w:p>
        </w:tc>
        <w:tc>
          <w:tcPr>
            <w:tcW w:w="1821" w:type="dxa"/>
            <w:noWrap w:val="0"/>
            <w:vAlign w:val="center"/>
          </w:tcPr>
          <w:p w14:paraId="6514FF83">
            <w:pPr>
              <w:ind w:firstLine="0" w:firstLineChars="0"/>
              <w:jc w:val="center"/>
              <w:rPr>
                <w:rFonts w:hint="eastAsia" w:ascii="仿宋" w:hAnsi="仿宋" w:eastAsia="仿宋" w:cs="仿宋"/>
                <w:b/>
                <w:sz w:val="24"/>
                <w:szCs w:val="24"/>
              </w:rPr>
            </w:pPr>
            <w:r>
              <w:rPr>
                <w:rFonts w:hint="eastAsia" w:ascii="仿宋" w:hAnsi="仿宋" w:eastAsia="仿宋" w:cs="仿宋"/>
                <w:b/>
                <w:sz w:val="24"/>
                <w:szCs w:val="24"/>
              </w:rPr>
              <w:t>小计金额（元）</w:t>
            </w:r>
          </w:p>
        </w:tc>
      </w:tr>
      <w:tr w14:paraId="047A2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tcBorders>
              <w:bottom w:val="single" w:color="auto" w:sz="4" w:space="0"/>
            </w:tcBorders>
            <w:noWrap w:val="0"/>
            <w:vAlign w:val="center"/>
          </w:tcPr>
          <w:p w14:paraId="1C58BE4D">
            <w:pPr>
              <w:ind w:firstLine="0" w:firstLineChars="0"/>
              <w:jc w:val="center"/>
              <w:rPr>
                <w:rFonts w:hint="eastAsia" w:ascii="仿宋" w:hAnsi="仿宋" w:eastAsia="仿宋" w:cs="仿宋"/>
                <w:bCs/>
                <w:sz w:val="24"/>
                <w:szCs w:val="24"/>
              </w:rPr>
            </w:pPr>
            <w:r>
              <w:rPr>
                <w:rFonts w:hint="eastAsia" w:ascii="仿宋" w:hAnsi="仿宋" w:eastAsia="仿宋" w:cs="仿宋"/>
                <w:bCs/>
                <w:sz w:val="24"/>
                <w:szCs w:val="24"/>
              </w:rPr>
              <w:t>1</w:t>
            </w:r>
          </w:p>
        </w:tc>
        <w:tc>
          <w:tcPr>
            <w:tcW w:w="4078" w:type="dxa"/>
            <w:noWrap w:val="0"/>
            <w:vAlign w:val="center"/>
          </w:tcPr>
          <w:p w14:paraId="665128D4">
            <w:pPr>
              <w:ind w:firstLine="0" w:firstLineChars="0"/>
              <w:jc w:val="center"/>
              <w:rPr>
                <w:rFonts w:hint="eastAsia" w:ascii="仿宋" w:hAnsi="仿宋" w:eastAsia="仿宋" w:cs="仿宋"/>
                <w:bCs/>
                <w:sz w:val="24"/>
                <w:szCs w:val="24"/>
              </w:rPr>
            </w:pPr>
          </w:p>
        </w:tc>
        <w:tc>
          <w:tcPr>
            <w:tcW w:w="1214" w:type="dxa"/>
            <w:noWrap w:val="0"/>
            <w:vAlign w:val="center"/>
          </w:tcPr>
          <w:p w14:paraId="1615A712">
            <w:pPr>
              <w:ind w:firstLine="0" w:firstLineChars="0"/>
              <w:jc w:val="center"/>
              <w:rPr>
                <w:rFonts w:hint="eastAsia" w:ascii="仿宋" w:hAnsi="仿宋" w:eastAsia="仿宋" w:cs="仿宋"/>
                <w:bCs/>
                <w:sz w:val="24"/>
                <w:szCs w:val="24"/>
              </w:rPr>
            </w:pPr>
          </w:p>
        </w:tc>
        <w:tc>
          <w:tcPr>
            <w:tcW w:w="1091" w:type="dxa"/>
            <w:noWrap w:val="0"/>
            <w:vAlign w:val="center"/>
          </w:tcPr>
          <w:p w14:paraId="1C602210">
            <w:pPr>
              <w:ind w:firstLine="0" w:firstLineChars="0"/>
              <w:jc w:val="center"/>
              <w:rPr>
                <w:rFonts w:hint="eastAsia" w:ascii="仿宋" w:hAnsi="仿宋" w:eastAsia="仿宋" w:cs="仿宋"/>
                <w:bCs/>
                <w:sz w:val="24"/>
                <w:szCs w:val="24"/>
              </w:rPr>
            </w:pPr>
          </w:p>
        </w:tc>
        <w:tc>
          <w:tcPr>
            <w:tcW w:w="1821" w:type="dxa"/>
            <w:noWrap w:val="0"/>
            <w:vAlign w:val="center"/>
          </w:tcPr>
          <w:p w14:paraId="06C416CE">
            <w:pPr>
              <w:ind w:firstLine="0" w:firstLineChars="0"/>
              <w:jc w:val="center"/>
              <w:rPr>
                <w:rFonts w:hint="eastAsia" w:ascii="仿宋" w:hAnsi="仿宋" w:eastAsia="仿宋" w:cs="仿宋"/>
                <w:bCs/>
                <w:sz w:val="24"/>
                <w:szCs w:val="24"/>
              </w:rPr>
            </w:pPr>
          </w:p>
        </w:tc>
      </w:tr>
      <w:tr w14:paraId="11AEF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noWrap w:val="0"/>
            <w:vAlign w:val="center"/>
          </w:tcPr>
          <w:p w14:paraId="1E43E713">
            <w:pPr>
              <w:ind w:firstLine="0" w:firstLineChars="0"/>
              <w:jc w:val="center"/>
              <w:rPr>
                <w:rFonts w:hint="eastAsia" w:ascii="仿宋" w:hAnsi="仿宋" w:eastAsia="仿宋" w:cs="仿宋"/>
                <w:bCs/>
                <w:sz w:val="24"/>
                <w:szCs w:val="24"/>
              </w:rPr>
            </w:pPr>
            <w:r>
              <w:rPr>
                <w:rFonts w:hint="eastAsia" w:ascii="仿宋" w:hAnsi="仿宋" w:eastAsia="仿宋" w:cs="仿宋"/>
                <w:bCs/>
                <w:sz w:val="24"/>
                <w:szCs w:val="24"/>
              </w:rPr>
              <w:t>2</w:t>
            </w:r>
          </w:p>
        </w:tc>
        <w:tc>
          <w:tcPr>
            <w:tcW w:w="4078" w:type="dxa"/>
            <w:noWrap w:val="0"/>
            <w:vAlign w:val="center"/>
          </w:tcPr>
          <w:p w14:paraId="38809D42">
            <w:pPr>
              <w:ind w:firstLine="0" w:firstLineChars="0"/>
              <w:jc w:val="center"/>
              <w:rPr>
                <w:rFonts w:hint="eastAsia" w:ascii="仿宋" w:hAnsi="仿宋" w:eastAsia="仿宋" w:cs="仿宋"/>
                <w:bCs/>
                <w:sz w:val="24"/>
                <w:szCs w:val="24"/>
              </w:rPr>
            </w:pPr>
          </w:p>
        </w:tc>
        <w:tc>
          <w:tcPr>
            <w:tcW w:w="1214" w:type="dxa"/>
            <w:noWrap w:val="0"/>
            <w:vAlign w:val="center"/>
          </w:tcPr>
          <w:p w14:paraId="4AD1A547">
            <w:pPr>
              <w:ind w:firstLine="0" w:firstLineChars="0"/>
              <w:jc w:val="center"/>
              <w:rPr>
                <w:rFonts w:hint="eastAsia" w:ascii="仿宋" w:hAnsi="仿宋" w:eastAsia="仿宋" w:cs="仿宋"/>
                <w:bCs/>
                <w:sz w:val="24"/>
                <w:szCs w:val="24"/>
              </w:rPr>
            </w:pPr>
          </w:p>
        </w:tc>
        <w:tc>
          <w:tcPr>
            <w:tcW w:w="1091" w:type="dxa"/>
            <w:noWrap w:val="0"/>
            <w:vAlign w:val="center"/>
          </w:tcPr>
          <w:p w14:paraId="115B6541">
            <w:pPr>
              <w:ind w:firstLine="0" w:firstLineChars="0"/>
              <w:jc w:val="center"/>
              <w:rPr>
                <w:rFonts w:hint="eastAsia" w:ascii="仿宋" w:hAnsi="仿宋" w:eastAsia="仿宋" w:cs="仿宋"/>
                <w:bCs/>
                <w:sz w:val="24"/>
                <w:szCs w:val="24"/>
              </w:rPr>
            </w:pPr>
          </w:p>
        </w:tc>
        <w:tc>
          <w:tcPr>
            <w:tcW w:w="1821" w:type="dxa"/>
            <w:noWrap w:val="0"/>
            <w:vAlign w:val="center"/>
          </w:tcPr>
          <w:p w14:paraId="1078AF7A">
            <w:pPr>
              <w:ind w:firstLine="0" w:firstLineChars="0"/>
              <w:jc w:val="center"/>
              <w:rPr>
                <w:rFonts w:hint="eastAsia" w:ascii="仿宋" w:hAnsi="仿宋" w:eastAsia="仿宋" w:cs="仿宋"/>
                <w:bCs/>
                <w:sz w:val="24"/>
                <w:szCs w:val="24"/>
              </w:rPr>
            </w:pPr>
          </w:p>
        </w:tc>
      </w:tr>
      <w:tr w14:paraId="0B5A6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noWrap w:val="0"/>
            <w:vAlign w:val="center"/>
          </w:tcPr>
          <w:p w14:paraId="6814B401">
            <w:pPr>
              <w:ind w:firstLine="0" w:firstLineChars="0"/>
              <w:jc w:val="center"/>
              <w:rPr>
                <w:rFonts w:hint="eastAsia" w:ascii="仿宋" w:hAnsi="仿宋" w:eastAsia="仿宋" w:cs="仿宋"/>
                <w:bCs/>
                <w:sz w:val="24"/>
                <w:szCs w:val="24"/>
              </w:rPr>
            </w:pPr>
            <w:r>
              <w:rPr>
                <w:rFonts w:hint="eastAsia" w:ascii="仿宋" w:hAnsi="仿宋" w:eastAsia="仿宋" w:cs="仿宋"/>
                <w:bCs/>
                <w:sz w:val="24"/>
                <w:szCs w:val="24"/>
              </w:rPr>
              <w:t>3</w:t>
            </w:r>
          </w:p>
        </w:tc>
        <w:tc>
          <w:tcPr>
            <w:tcW w:w="4078" w:type="dxa"/>
            <w:noWrap w:val="0"/>
            <w:vAlign w:val="center"/>
          </w:tcPr>
          <w:p w14:paraId="4D6EB624">
            <w:pPr>
              <w:ind w:firstLine="0" w:firstLineChars="0"/>
              <w:jc w:val="center"/>
              <w:rPr>
                <w:rFonts w:hint="eastAsia" w:ascii="仿宋" w:hAnsi="仿宋" w:eastAsia="仿宋" w:cs="仿宋"/>
                <w:bCs/>
                <w:sz w:val="24"/>
                <w:szCs w:val="24"/>
              </w:rPr>
            </w:pPr>
          </w:p>
        </w:tc>
        <w:tc>
          <w:tcPr>
            <w:tcW w:w="1214" w:type="dxa"/>
            <w:noWrap w:val="0"/>
            <w:vAlign w:val="center"/>
          </w:tcPr>
          <w:p w14:paraId="64B7A8BC">
            <w:pPr>
              <w:ind w:firstLine="0" w:firstLineChars="0"/>
              <w:jc w:val="center"/>
              <w:rPr>
                <w:rFonts w:hint="eastAsia" w:ascii="仿宋" w:hAnsi="仿宋" w:eastAsia="仿宋" w:cs="仿宋"/>
                <w:bCs/>
                <w:sz w:val="24"/>
                <w:szCs w:val="24"/>
              </w:rPr>
            </w:pPr>
          </w:p>
        </w:tc>
        <w:tc>
          <w:tcPr>
            <w:tcW w:w="1091" w:type="dxa"/>
            <w:noWrap w:val="0"/>
            <w:vAlign w:val="center"/>
          </w:tcPr>
          <w:p w14:paraId="15580882">
            <w:pPr>
              <w:ind w:firstLine="0" w:firstLineChars="0"/>
              <w:jc w:val="center"/>
              <w:rPr>
                <w:rFonts w:hint="eastAsia" w:ascii="仿宋" w:hAnsi="仿宋" w:eastAsia="仿宋" w:cs="仿宋"/>
                <w:bCs/>
                <w:sz w:val="24"/>
                <w:szCs w:val="24"/>
              </w:rPr>
            </w:pPr>
          </w:p>
        </w:tc>
        <w:tc>
          <w:tcPr>
            <w:tcW w:w="1821" w:type="dxa"/>
            <w:noWrap w:val="0"/>
            <w:vAlign w:val="center"/>
          </w:tcPr>
          <w:p w14:paraId="2F83A000">
            <w:pPr>
              <w:ind w:firstLine="0" w:firstLineChars="0"/>
              <w:jc w:val="center"/>
              <w:rPr>
                <w:rFonts w:hint="eastAsia" w:ascii="仿宋" w:hAnsi="仿宋" w:eastAsia="仿宋" w:cs="仿宋"/>
                <w:bCs/>
                <w:sz w:val="24"/>
                <w:szCs w:val="24"/>
              </w:rPr>
            </w:pPr>
          </w:p>
        </w:tc>
      </w:tr>
      <w:tr w14:paraId="7FDC6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noWrap w:val="0"/>
            <w:vAlign w:val="center"/>
          </w:tcPr>
          <w:p w14:paraId="190E8296">
            <w:pPr>
              <w:ind w:firstLine="0" w:firstLineChars="0"/>
              <w:jc w:val="center"/>
              <w:rPr>
                <w:rFonts w:hint="eastAsia" w:ascii="仿宋" w:hAnsi="仿宋" w:eastAsia="仿宋" w:cs="仿宋"/>
                <w:bCs/>
                <w:sz w:val="24"/>
                <w:szCs w:val="24"/>
              </w:rPr>
            </w:pPr>
            <w:r>
              <w:rPr>
                <w:rFonts w:hint="eastAsia" w:ascii="仿宋" w:hAnsi="仿宋" w:eastAsia="仿宋" w:cs="仿宋"/>
                <w:bCs/>
                <w:sz w:val="24"/>
                <w:szCs w:val="24"/>
              </w:rPr>
              <w:t>…</w:t>
            </w:r>
          </w:p>
        </w:tc>
        <w:tc>
          <w:tcPr>
            <w:tcW w:w="4078" w:type="dxa"/>
            <w:noWrap w:val="0"/>
            <w:vAlign w:val="center"/>
          </w:tcPr>
          <w:p w14:paraId="63B33C71">
            <w:pPr>
              <w:ind w:firstLine="0" w:firstLineChars="0"/>
              <w:jc w:val="center"/>
              <w:rPr>
                <w:rFonts w:hint="eastAsia" w:ascii="仿宋" w:hAnsi="仿宋" w:eastAsia="仿宋" w:cs="仿宋"/>
                <w:bCs/>
                <w:sz w:val="24"/>
                <w:szCs w:val="24"/>
              </w:rPr>
            </w:pPr>
          </w:p>
        </w:tc>
        <w:tc>
          <w:tcPr>
            <w:tcW w:w="1214" w:type="dxa"/>
            <w:noWrap w:val="0"/>
            <w:vAlign w:val="center"/>
          </w:tcPr>
          <w:p w14:paraId="3CECBE8F">
            <w:pPr>
              <w:ind w:firstLine="0" w:firstLineChars="0"/>
              <w:jc w:val="center"/>
              <w:rPr>
                <w:rFonts w:hint="eastAsia" w:ascii="仿宋" w:hAnsi="仿宋" w:eastAsia="仿宋" w:cs="仿宋"/>
                <w:bCs/>
                <w:sz w:val="24"/>
                <w:szCs w:val="24"/>
              </w:rPr>
            </w:pPr>
          </w:p>
        </w:tc>
        <w:tc>
          <w:tcPr>
            <w:tcW w:w="1091" w:type="dxa"/>
            <w:noWrap w:val="0"/>
            <w:vAlign w:val="center"/>
          </w:tcPr>
          <w:p w14:paraId="6487692E">
            <w:pPr>
              <w:ind w:firstLine="0" w:firstLineChars="0"/>
              <w:jc w:val="center"/>
              <w:rPr>
                <w:rFonts w:hint="eastAsia" w:ascii="仿宋" w:hAnsi="仿宋" w:eastAsia="仿宋" w:cs="仿宋"/>
                <w:bCs/>
                <w:sz w:val="24"/>
                <w:szCs w:val="24"/>
              </w:rPr>
            </w:pPr>
          </w:p>
        </w:tc>
        <w:tc>
          <w:tcPr>
            <w:tcW w:w="1821" w:type="dxa"/>
            <w:noWrap w:val="0"/>
            <w:vAlign w:val="center"/>
          </w:tcPr>
          <w:p w14:paraId="543E706E">
            <w:pPr>
              <w:ind w:firstLine="0" w:firstLineChars="0"/>
              <w:jc w:val="center"/>
              <w:rPr>
                <w:rFonts w:hint="eastAsia" w:ascii="仿宋" w:hAnsi="仿宋" w:eastAsia="仿宋" w:cs="仿宋"/>
                <w:bCs/>
                <w:sz w:val="24"/>
                <w:szCs w:val="24"/>
              </w:rPr>
            </w:pPr>
          </w:p>
        </w:tc>
      </w:tr>
      <w:tr w14:paraId="1BFC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noWrap w:val="0"/>
            <w:vAlign w:val="center"/>
          </w:tcPr>
          <w:p w14:paraId="690E87D6">
            <w:pPr>
              <w:ind w:firstLine="0" w:firstLineChars="0"/>
              <w:jc w:val="center"/>
              <w:rPr>
                <w:rFonts w:hint="eastAsia" w:ascii="仿宋" w:hAnsi="仿宋" w:eastAsia="仿宋" w:cs="仿宋"/>
                <w:bCs/>
                <w:sz w:val="24"/>
                <w:szCs w:val="24"/>
              </w:rPr>
            </w:pPr>
          </w:p>
        </w:tc>
        <w:tc>
          <w:tcPr>
            <w:tcW w:w="4078" w:type="dxa"/>
            <w:noWrap w:val="0"/>
            <w:vAlign w:val="center"/>
          </w:tcPr>
          <w:p w14:paraId="7D40E49A">
            <w:pPr>
              <w:pStyle w:val="42"/>
              <w:ind w:firstLine="0" w:firstLineChars="0"/>
              <w:jc w:val="center"/>
              <w:rPr>
                <w:rFonts w:hint="eastAsia" w:ascii="仿宋" w:hAnsi="仿宋" w:eastAsia="仿宋" w:cs="仿宋"/>
                <w:bCs/>
                <w:szCs w:val="24"/>
              </w:rPr>
            </w:pPr>
            <w:r>
              <w:rPr>
                <w:rFonts w:hint="eastAsia" w:ascii="仿宋" w:hAnsi="仿宋" w:eastAsia="仿宋" w:cs="仿宋"/>
                <w:bCs/>
                <w:szCs w:val="24"/>
              </w:rPr>
              <w:t>其他费用</w:t>
            </w:r>
          </w:p>
        </w:tc>
        <w:tc>
          <w:tcPr>
            <w:tcW w:w="1214" w:type="dxa"/>
            <w:noWrap w:val="0"/>
            <w:vAlign w:val="center"/>
          </w:tcPr>
          <w:p w14:paraId="7B2F6B73">
            <w:pPr>
              <w:ind w:firstLine="0" w:firstLineChars="0"/>
              <w:jc w:val="center"/>
              <w:rPr>
                <w:rFonts w:hint="eastAsia" w:ascii="仿宋" w:hAnsi="仿宋" w:eastAsia="仿宋" w:cs="仿宋"/>
                <w:bCs/>
                <w:sz w:val="24"/>
                <w:szCs w:val="24"/>
              </w:rPr>
            </w:pPr>
          </w:p>
        </w:tc>
        <w:tc>
          <w:tcPr>
            <w:tcW w:w="1091" w:type="dxa"/>
            <w:noWrap w:val="0"/>
            <w:vAlign w:val="center"/>
          </w:tcPr>
          <w:p w14:paraId="0A78D066">
            <w:pPr>
              <w:ind w:firstLine="0" w:firstLineChars="0"/>
              <w:jc w:val="center"/>
              <w:rPr>
                <w:rFonts w:hint="eastAsia" w:ascii="仿宋" w:hAnsi="仿宋" w:eastAsia="仿宋" w:cs="仿宋"/>
                <w:bCs/>
                <w:sz w:val="24"/>
                <w:szCs w:val="24"/>
              </w:rPr>
            </w:pPr>
          </w:p>
        </w:tc>
        <w:tc>
          <w:tcPr>
            <w:tcW w:w="1821" w:type="dxa"/>
            <w:noWrap w:val="0"/>
            <w:vAlign w:val="center"/>
          </w:tcPr>
          <w:p w14:paraId="5B24D693">
            <w:pPr>
              <w:ind w:firstLine="0" w:firstLineChars="0"/>
              <w:jc w:val="center"/>
              <w:rPr>
                <w:rFonts w:hint="eastAsia" w:ascii="仿宋" w:hAnsi="仿宋" w:eastAsia="仿宋" w:cs="仿宋"/>
                <w:bCs/>
                <w:sz w:val="24"/>
                <w:szCs w:val="24"/>
              </w:rPr>
            </w:pPr>
          </w:p>
        </w:tc>
      </w:tr>
      <w:tr w14:paraId="26090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noWrap w:val="0"/>
            <w:vAlign w:val="center"/>
          </w:tcPr>
          <w:p w14:paraId="7BD1FE64">
            <w:pPr>
              <w:ind w:firstLine="0" w:firstLineChars="0"/>
              <w:jc w:val="center"/>
              <w:rPr>
                <w:rFonts w:hint="eastAsia" w:ascii="仿宋" w:hAnsi="仿宋" w:eastAsia="仿宋" w:cs="仿宋"/>
                <w:bCs/>
                <w:sz w:val="24"/>
                <w:szCs w:val="24"/>
              </w:rPr>
            </w:pPr>
          </w:p>
        </w:tc>
        <w:tc>
          <w:tcPr>
            <w:tcW w:w="4078" w:type="dxa"/>
            <w:noWrap w:val="0"/>
            <w:vAlign w:val="center"/>
          </w:tcPr>
          <w:p w14:paraId="3EBCAA7D">
            <w:pPr>
              <w:ind w:firstLine="0" w:firstLineChars="0"/>
              <w:jc w:val="center"/>
              <w:rPr>
                <w:rFonts w:hint="eastAsia" w:ascii="仿宋" w:hAnsi="仿宋" w:eastAsia="仿宋" w:cs="仿宋"/>
                <w:bCs/>
                <w:sz w:val="24"/>
                <w:szCs w:val="24"/>
              </w:rPr>
            </w:pPr>
            <w:r>
              <w:rPr>
                <w:rFonts w:hint="eastAsia" w:ascii="仿宋" w:hAnsi="仿宋" w:eastAsia="仿宋" w:cs="仿宋"/>
                <w:bCs/>
                <w:sz w:val="24"/>
                <w:szCs w:val="24"/>
              </w:rPr>
              <w:t>……</w:t>
            </w:r>
          </w:p>
        </w:tc>
        <w:tc>
          <w:tcPr>
            <w:tcW w:w="1214" w:type="dxa"/>
            <w:noWrap w:val="0"/>
            <w:vAlign w:val="center"/>
          </w:tcPr>
          <w:p w14:paraId="53A939A1">
            <w:pPr>
              <w:ind w:firstLine="0" w:firstLineChars="0"/>
              <w:jc w:val="center"/>
              <w:rPr>
                <w:rFonts w:hint="eastAsia" w:ascii="仿宋" w:hAnsi="仿宋" w:eastAsia="仿宋" w:cs="仿宋"/>
                <w:bCs/>
                <w:sz w:val="24"/>
                <w:szCs w:val="24"/>
              </w:rPr>
            </w:pPr>
          </w:p>
        </w:tc>
        <w:tc>
          <w:tcPr>
            <w:tcW w:w="1091" w:type="dxa"/>
            <w:noWrap w:val="0"/>
            <w:vAlign w:val="center"/>
          </w:tcPr>
          <w:p w14:paraId="47FAB7AF">
            <w:pPr>
              <w:ind w:firstLine="0" w:firstLineChars="0"/>
              <w:jc w:val="center"/>
              <w:rPr>
                <w:rFonts w:hint="eastAsia" w:ascii="仿宋" w:hAnsi="仿宋" w:eastAsia="仿宋" w:cs="仿宋"/>
                <w:bCs/>
                <w:sz w:val="24"/>
                <w:szCs w:val="24"/>
              </w:rPr>
            </w:pPr>
          </w:p>
        </w:tc>
        <w:tc>
          <w:tcPr>
            <w:tcW w:w="1821" w:type="dxa"/>
            <w:noWrap w:val="0"/>
            <w:vAlign w:val="center"/>
          </w:tcPr>
          <w:p w14:paraId="3C580048">
            <w:pPr>
              <w:ind w:firstLine="0" w:firstLineChars="0"/>
              <w:jc w:val="center"/>
              <w:rPr>
                <w:rFonts w:hint="eastAsia" w:ascii="仿宋" w:hAnsi="仿宋" w:eastAsia="仿宋" w:cs="仿宋"/>
                <w:bCs/>
                <w:sz w:val="24"/>
                <w:szCs w:val="24"/>
              </w:rPr>
            </w:pPr>
          </w:p>
        </w:tc>
      </w:tr>
      <w:tr w14:paraId="6ECC0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23" w:type="dxa"/>
            <w:gridSpan w:val="4"/>
            <w:noWrap w:val="0"/>
            <w:vAlign w:val="center"/>
          </w:tcPr>
          <w:p w14:paraId="1E5A8478">
            <w:pPr>
              <w:ind w:firstLine="0" w:firstLineChars="0"/>
              <w:jc w:val="center"/>
              <w:rPr>
                <w:rFonts w:hint="eastAsia" w:ascii="仿宋" w:hAnsi="仿宋" w:eastAsia="仿宋" w:cs="仿宋"/>
                <w:bCs/>
                <w:sz w:val="24"/>
                <w:szCs w:val="24"/>
              </w:rPr>
            </w:pPr>
            <w:r>
              <w:rPr>
                <w:rFonts w:hint="eastAsia" w:ascii="仿宋" w:hAnsi="仿宋" w:eastAsia="仿宋" w:cs="仿宋"/>
                <w:b/>
                <w:sz w:val="24"/>
                <w:szCs w:val="24"/>
              </w:rPr>
              <w:t>合计金额（元）</w:t>
            </w:r>
          </w:p>
        </w:tc>
        <w:tc>
          <w:tcPr>
            <w:tcW w:w="1821" w:type="dxa"/>
            <w:noWrap w:val="0"/>
            <w:vAlign w:val="center"/>
          </w:tcPr>
          <w:p w14:paraId="0C5E804B">
            <w:pPr>
              <w:ind w:firstLine="0" w:firstLineChars="0"/>
              <w:jc w:val="center"/>
              <w:rPr>
                <w:rFonts w:hint="eastAsia" w:ascii="仿宋" w:hAnsi="仿宋" w:eastAsia="仿宋" w:cs="仿宋"/>
                <w:bCs/>
                <w:sz w:val="24"/>
                <w:szCs w:val="24"/>
              </w:rPr>
            </w:pPr>
          </w:p>
        </w:tc>
      </w:tr>
    </w:tbl>
    <w:p w14:paraId="69E09B81">
      <w:pPr>
        <w:pStyle w:val="8"/>
        <w:spacing w:line="360" w:lineRule="auto"/>
        <w:ind w:firstLine="482" w:firstLineChars="200"/>
        <w:rPr>
          <w:rFonts w:hint="eastAsia" w:ascii="仿宋" w:hAnsi="仿宋" w:eastAsia="仿宋" w:cs="仿宋"/>
          <w:b/>
          <w:bCs/>
          <w:sz w:val="24"/>
        </w:rPr>
      </w:pPr>
    </w:p>
    <w:p w14:paraId="679C805E">
      <w:pPr>
        <w:pStyle w:val="8"/>
        <w:spacing w:line="560" w:lineRule="exact"/>
        <w:ind w:firstLine="482" w:firstLineChars="200"/>
        <w:rPr>
          <w:rFonts w:hint="eastAsia" w:ascii="仿宋" w:hAnsi="仿宋" w:eastAsia="仿宋" w:cs="仿宋"/>
          <w:b/>
          <w:bCs/>
          <w:sz w:val="24"/>
          <w:szCs w:val="28"/>
        </w:rPr>
      </w:pPr>
      <w:r>
        <w:rPr>
          <w:rFonts w:hint="eastAsia" w:ascii="仿宋" w:hAnsi="仿宋" w:eastAsia="仿宋" w:cs="仿宋"/>
          <w:b/>
          <w:bCs/>
          <w:sz w:val="24"/>
        </w:rPr>
        <w:t>供应商电子签章：</w:t>
      </w:r>
    </w:p>
    <w:p w14:paraId="4F10D184">
      <w:pPr>
        <w:adjustRightInd w:val="0"/>
        <w:snapToGrid w:val="0"/>
        <w:spacing w:line="560" w:lineRule="exact"/>
        <w:ind w:firstLine="482" w:firstLineChars="200"/>
        <w:rPr>
          <w:rFonts w:hint="eastAsia" w:ascii="仿宋" w:hAnsi="仿宋" w:eastAsia="仿宋" w:cs="仿宋"/>
          <w:b/>
          <w:bCs/>
          <w:sz w:val="24"/>
          <w:szCs w:val="28"/>
        </w:rPr>
      </w:pPr>
      <w:r>
        <w:rPr>
          <w:rFonts w:hint="eastAsia" w:ascii="仿宋" w:hAnsi="仿宋" w:eastAsia="仿宋" w:cs="仿宋"/>
          <w:b/>
          <w:bCs/>
          <w:sz w:val="24"/>
          <w:szCs w:val="28"/>
        </w:rPr>
        <w:t>日  期：   年   月   日</w:t>
      </w:r>
    </w:p>
    <w:p w14:paraId="3BB8C264">
      <w:pPr>
        <w:adjustRightInd w:val="0"/>
        <w:snapToGrid w:val="0"/>
        <w:spacing w:line="360" w:lineRule="auto"/>
        <w:ind w:firstLine="482" w:firstLineChars="200"/>
        <w:rPr>
          <w:rFonts w:hint="eastAsia" w:ascii="仿宋" w:hAnsi="仿宋" w:eastAsia="仿宋" w:cs="仿宋"/>
          <w:b/>
          <w:bCs/>
          <w:sz w:val="24"/>
          <w:szCs w:val="28"/>
        </w:rPr>
      </w:pPr>
    </w:p>
    <w:p w14:paraId="2878302B">
      <w:pPr>
        <w:adjustRightInd w:val="0"/>
        <w:snapToGrid w:val="0"/>
        <w:spacing w:line="360" w:lineRule="auto"/>
        <w:ind w:firstLine="482" w:firstLineChars="200"/>
        <w:rPr>
          <w:rFonts w:hint="eastAsia" w:ascii="仿宋" w:hAnsi="仿宋" w:eastAsia="仿宋" w:cs="仿宋"/>
          <w:b/>
          <w:sz w:val="24"/>
          <w:szCs w:val="24"/>
        </w:rPr>
      </w:pPr>
    </w:p>
    <w:p w14:paraId="0D87800C">
      <w:pPr>
        <w:adjustRightInd w:val="0"/>
        <w:snapToGrid w:val="0"/>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注：</w:t>
      </w:r>
      <w:r>
        <w:rPr>
          <w:rFonts w:hint="eastAsia" w:ascii="仿宋" w:hAnsi="仿宋" w:eastAsia="仿宋" w:cs="仿宋"/>
          <w:b/>
          <w:sz w:val="24"/>
          <w:szCs w:val="24"/>
          <w:lang w:val="en-US" w:eastAsia="zh-CN"/>
        </w:rPr>
        <w:t>供应商可合适自拟。</w:t>
      </w:r>
      <w:r>
        <w:rPr>
          <w:rFonts w:hint="eastAsia" w:ascii="仿宋" w:hAnsi="仿宋" w:eastAsia="仿宋" w:cs="仿宋"/>
          <w:b/>
          <w:sz w:val="24"/>
          <w:szCs w:val="24"/>
        </w:rPr>
        <w:t>表中所列服务为对应本项目需求的全部服务内容。如有漏项或缺项，供应商承担全部责任。</w:t>
      </w:r>
    </w:p>
    <w:p w14:paraId="43624DC4">
      <w:pPr>
        <w:pStyle w:val="36"/>
        <w:widowControl w:val="0"/>
        <w:numPr>
          <w:ilvl w:val="0"/>
          <w:numId w:val="0"/>
        </w:numPr>
        <w:spacing w:after="0" w:line="480" w:lineRule="exact"/>
        <w:jc w:val="center"/>
        <w:rPr>
          <w:rFonts w:hint="eastAsia" w:ascii="仿宋" w:hAnsi="仿宋" w:eastAsia="仿宋" w:cs="仿宋"/>
          <w:sz w:val="28"/>
          <w:szCs w:val="28"/>
        </w:rPr>
      </w:pPr>
    </w:p>
    <w:p w14:paraId="59679EC7">
      <w:pPr>
        <w:pStyle w:val="36"/>
        <w:spacing w:after="0" w:line="480" w:lineRule="exact"/>
        <w:jc w:val="both"/>
        <w:rPr>
          <w:rFonts w:hint="eastAsia" w:ascii="仿宋" w:hAnsi="仿宋" w:eastAsia="仿宋" w:cs="仿宋"/>
          <w:lang w:val="en-US" w:eastAsia="zh-CN" w:bidi="ar-SA"/>
        </w:rPr>
      </w:pPr>
      <w:r>
        <w:rPr>
          <w:rFonts w:hint="eastAsia" w:ascii="仿宋" w:hAnsi="仿宋" w:eastAsia="仿宋" w:cs="仿宋"/>
          <w:lang w:val="en-US" w:eastAsia="zh-CN" w:bidi="ar-SA"/>
        </w:rPr>
        <w:t>供应商盖章：                         日期：  年   月   日</w:t>
      </w:r>
    </w:p>
    <w:p w14:paraId="5A0D10FD">
      <w:pPr>
        <w:pStyle w:val="36"/>
        <w:widowControl w:val="0"/>
        <w:numPr>
          <w:ilvl w:val="0"/>
          <w:numId w:val="0"/>
        </w:numPr>
        <w:spacing w:after="0" w:line="480" w:lineRule="exact"/>
        <w:jc w:val="center"/>
        <w:rPr>
          <w:rFonts w:hint="eastAsia" w:ascii="仿宋" w:hAnsi="仿宋" w:eastAsia="仿宋" w:cs="仿宋"/>
          <w:sz w:val="28"/>
          <w:szCs w:val="28"/>
        </w:rPr>
      </w:pPr>
    </w:p>
    <w:p w14:paraId="2FD8EEF2">
      <w:pPr>
        <w:pStyle w:val="36"/>
        <w:widowControl w:val="0"/>
        <w:numPr>
          <w:ilvl w:val="0"/>
          <w:numId w:val="0"/>
        </w:numPr>
        <w:spacing w:after="0" w:line="480" w:lineRule="exact"/>
        <w:jc w:val="center"/>
        <w:rPr>
          <w:rFonts w:hint="eastAsia" w:ascii="仿宋" w:hAnsi="仿宋" w:eastAsia="仿宋" w:cs="仿宋"/>
          <w:sz w:val="28"/>
          <w:szCs w:val="28"/>
        </w:rPr>
      </w:pPr>
    </w:p>
    <w:p w14:paraId="18592F6A">
      <w:pPr>
        <w:pStyle w:val="36"/>
        <w:widowControl w:val="0"/>
        <w:numPr>
          <w:ilvl w:val="0"/>
          <w:numId w:val="0"/>
        </w:numPr>
        <w:spacing w:after="0" w:line="480" w:lineRule="exact"/>
        <w:jc w:val="center"/>
        <w:rPr>
          <w:rFonts w:hint="eastAsia" w:ascii="仿宋" w:hAnsi="仿宋" w:eastAsia="仿宋" w:cs="仿宋"/>
          <w:sz w:val="28"/>
          <w:szCs w:val="28"/>
        </w:rPr>
      </w:pPr>
    </w:p>
    <w:p w14:paraId="0327E15D">
      <w:pPr>
        <w:pStyle w:val="36"/>
        <w:spacing w:after="0" w:line="480" w:lineRule="exact"/>
        <w:jc w:val="both"/>
        <w:rPr>
          <w:rFonts w:hint="eastAsia" w:ascii="仿宋" w:hAnsi="仿宋" w:eastAsia="仿宋" w:cs="仿宋"/>
          <w:lang w:val="en-US" w:eastAsia="zh-CN" w:bidi="ar-SA"/>
        </w:rPr>
      </w:pPr>
      <w:bookmarkStart w:id="11" w:name="_Hlk148546489"/>
    </w:p>
    <w:bookmarkEnd w:id="11"/>
    <w:p w14:paraId="34FCDA1C">
      <w:pPr>
        <w:pStyle w:val="36"/>
        <w:spacing w:after="0" w:line="480" w:lineRule="exact"/>
        <w:jc w:val="both"/>
        <w:rPr>
          <w:rFonts w:hint="eastAsia" w:ascii="仿宋" w:hAnsi="仿宋" w:eastAsia="仿宋" w:cs="仿宋"/>
          <w:lang w:val="en-US" w:eastAsia="zh-CN" w:bidi="ar-SA"/>
        </w:rPr>
      </w:pPr>
    </w:p>
    <w:sectPr>
      <w:headerReference r:id="rId3" w:type="default"/>
      <w:footerReference r:id="rId4" w:type="default"/>
      <w:pgSz w:w="11906" w:h="16838"/>
      <w:pgMar w:top="1361" w:right="2388" w:bottom="1361" w:left="1758" w:header="851" w:footer="794"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1" w:fontKey="{6867EDEA-1E8F-4326-A92A-9659F943978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6157C">
    <w:pPr>
      <w:pStyle w:val="9"/>
      <w:jc w:val="center"/>
    </w:pPr>
    <w:r>
      <w:fldChar w:fldCharType="begin"/>
    </w:r>
    <w:r>
      <w:instrText xml:space="preserve">PAGE   \* MERGEFORMAT</w:instrText>
    </w:r>
    <w:r>
      <w:fldChar w:fldCharType="separate"/>
    </w:r>
    <w:r>
      <w:rPr>
        <w:lang w:val="zh-CN"/>
      </w:rPr>
      <w:t>2</w:t>
    </w:r>
    <w:r>
      <w:fldChar w:fldCharType="end"/>
    </w:r>
  </w:p>
  <w:p w14:paraId="69632898">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9FBFD">
    <w:pPr>
      <w:pStyle w:val="10"/>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A2DE74"/>
    <w:multiLevelType w:val="singleLevel"/>
    <w:tmpl w:val="2BA2DE74"/>
    <w:lvl w:ilvl="0" w:tentative="0">
      <w:start w:val="2"/>
      <w:numFmt w:val="chineseCounting"/>
      <w:suff w:val="space"/>
      <w:lvlText w:val="第%1章"/>
      <w:lvlJc w:val="left"/>
      <w:rPr>
        <w:rFonts w:hint="eastAsia"/>
      </w:rPr>
    </w:lvl>
  </w:abstractNum>
  <w:abstractNum w:abstractNumId="1">
    <w:nsid w:val="33D5A1D0"/>
    <w:multiLevelType w:val="singleLevel"/>
    <w:tmpl w:val="33D5A1D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kNTIyYTNiOGU4YzIwYWUyOTE5NDgyMGI5ODlmNTIifQ=="/>
  </w:docVars>
  <w:rsids>
    <w:rsidRoot w:val="00000000"/>
    <w:rsid w:val="00EB7E60"/>
    <w:rsid w:val="04463D2B"/>
    <w:rsid w:val="05170055"/>
    <w:rsid w:val="06782196"/>
    <w:rsid w:val="076C1364"/>
    <w:rsid w:val="086A1097"/>
    <w:rsid w:val="095D3437"/>
    <w:rsid w:val="0A07751F"/>
    <w:rsid w:val="0A4142A1"/>
    <w:rsid w:val="0B5F3278"/>
    <w:rsid w:val="0BA23811"/>
    <w:rsid w:val="0BB04180"/>
    <w:rsid w:val="0BFA53FB"/>
    <w:rsid w:val="0C1637AD"/>
    <w:rsid w:val="0C381CB4"/>
    <w:rsid w:val="0DF5111A"/>
    <w:rsid w:val="0F6E61B1"/>
    <w:rsid w:val="10F16DCD"/>
    <w:rsid w:val="112041FA"/>
    <w:rsid w:val="12723333"/>
    <w:rsid w:val="17AE033A"/>
    <w:rsid w:val="17C23271"/>
    <w:rsid w:val="19F53DD2"/>
    <w:rsid w:val="1AF5570C"/>
    <w:rsid w:val="1C373F59"/>
    <w:rsid w:val="1D0460DA"/>
    <w:rsid w:val="1D5030CD"/>
    <w:rsid w:val="1E532151"/>
    <w:rsid w:val="1E615DDE"/>
    <w:rsid w:val="1F466CDC"/>
    <w:rsid w:val="20120B0E"/>
    <w:rsid w:val="21AD0AEE"/>
    <w:rsid w:val="22102C2D"/>
    <w:rsid w:val="24FF0B3D"/>
    <w:rsid w:val="256B24DE"/>
    <w:rsid w:val="26395046"/>
    <w:rsid w:val="26DB5D7A"/>
    <w:rsid w:val="27B626C7"/>
    <w:rsid w:val="285C501C"/>
    <w:rsid w:val="29423C43"/>
    <w:rsid w:val="2B51698E"/>
    <w:rsid w:val="2B6D6A74"/>
    <w:rsid w:val="2C64659D"/>
    <w:rsid w:val="2C9E53C3"/>
    <w:rsid w:val="2F8329CC"/>
    <w:rsid w:val="319F4AC6"/>
    <w:rsid w:val="31DE6AA2"/>
    <w:rsid w:val="35E6061B"/>
    <w:rsid w:val="37DC2B24"/>
    <w:rsid w:val="3845787B"/>
    <w:rsid w:val="393F251C"/>
    <w:rsid w:val="3A712BA9"/>
    <w:rsid w:val="3B5878C5"/>
    <w:rsid w:val="3CCA034E"/>
    <w:rsid w:val="3E2D4B12"/>
    <w:rsid w:val="40267D92"/>
    <w:rsid w:val="40FB0C53"/>
    <w:rsid w:val="41FE5BB1"/>
    <w:rsid w:val="439D67BD"/>
    <w:rsid w:val="43E24CCB"/>
    <w:rsid w:val="456B5FCB"/>
    <w:rsid w:val="4678706D"/>
    <w:rsid w:val="46A47E62"/>
    <w:rsid w:val="47705F96"/>
    <w:rsid w:val="47E763C2"/>
    <w:rsid w:val="47F6649C"/>
    <w:rsid w:val="480F3437"/>
    <w:rsid w:val="4BC76A5A"/>
    <w:rsid w:val="4E2167B4"/>
    <w:rsid w:val="4F2002A2"/>
    <w:rsid w:val="4FC13833"/>
    <w:rsid w:val="509C1BAA"/>
    <w:rsid w:val="511B51C5"/>
    <w:rsid w:val="519C2D4A"/>
    <w:rsid w:val="51AB6CC3"/>
    <w:rsid w:val="525E180D"/>
    <w:rsid w:val="528A2602"/>
    <w:rsid w:val="531C1640"/>
    <w:rsid w:val="541A7AA4"/>
    <w:rsid w:val="552C5BF2"/>
    <w:rsid w:val="55801A9A"/>
    <w:rsid w:val="57EE3633"/>
    <w:rsid w:val="581754FA"/>
    <w:rsid w:val="587B2317"/>
    <w:rsid w:val="5A484076"/>
    <w:rsid w:val="5AA15B67"/>
    <w:rsid w:val="5B6A500E"/>
    <w:rsid w:val="5DB76275"/>
    <w:rsid w:val="5EFD1128"/>
    <w:rsid w:val="5F26059E"/>
    <w:rsid w:val="628C381C"/>
    <w:rsid w:val="63093D32"/>
    <w:rsid w:val="638906B4"/>
    <w:rsid w:val="64384FEC"/>
    <w:rsid w:val="65211E78"/>
    <w:rsid w:val="65362175"/>
    <w:rsid w:val="6570476D"/>
    <w:rsid w:val="65D11CE1"/>
    <w:rsid w:val="66CF4630"/>
    <w:rsid w:val="67E845EB"/>
    <w:rsid w:val="68BB30BE"/>
    <w:rsid w:val="68C1444C"/>
    <w:rsid w:val="68FC5484"/>
    <w:rsid w:val="6A164324"/>
    <w:rsid w:val="6AC3342C"/>
    <w:rsid w:val="6C9265BD"/>
    <w:rsid w:val="6DBB590E"/>
    <w:rsid w:val="6F2E5F27"/>
    <w:rsid w:val="718A5D23"/>
    <w:rsid w:val="71A14EC4"/>
    <w:rsid w:val="71B903B6"/>
    <w:rsid w:val="72190E55"/>
    <w:rsid w:val="74421666"/>
    <w:rsid w:val="750513DE"/>
    <w:rsid w:val="788B412F"/>
    <w:rsid w:val="7A7E3DA5"/>
    <w:rsid w:val="7AC51B7A"/>
    <w:rsid w:val="7B590656"/>
    <w:rsid w:val="7D4E40A8"/>
    <w:rsid w:val="7F4F5DFA"/>
    <w:rsid w:val="7FAA6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link w:val="22"/>
    <w:autoRedefine/>
    <w:qFormat/>
    <w:uiPriority w:val="0"/>
    <w:pPr>
      <w:keepNext/>
      <w:keepLines/>
      <w:spacing w:before="260" w:after="260" w:line="413" w:lineRule="auto"/>
      <w:outlineLvl w:val="1"/>
    </w:pPr>
    <w:rPr>
      <w:rFonts w:ascii="Arial" w:hAnsi="Arial" w:eastAsia="黑体"/>
      <w:b/>
      <w:sz w:val="32"/>
    </w:rPr>
  </w:style>
  <w:style w:type="character" w:default="1" w:styleId="17">
    <w:name w:val="Default Paragraph Font"/>
    <w:autoRedefine/>
    <w:qFormat/>
    <w:uiPriority w:val="1"/>
  </w:style>
  <w:style w:type="table" w:default="1" w:styleId="15">
    <w:name w:val="Normal Table"/>
    <w:autoRedefine/>
    <w:qFormat/>
    <w:uiPriority w:val="99"/>
    <w:tblPr>
      <w:tblCellMar>
        <w:top w:w="0" w:type="dxa"/>
        <w:left w:w="108" w:type="dxa"/>
        <w:bottom w:w="0" w:type="dxa"/>
        <w:right w:w="108" w:type="dxa"/>
      </w:tblCellMar>
    </w:tblPr>
  </w:style>
  <w:style w:type="paragraph" w:styleId="2">
    <w:name w:val="Body Text First Indent"/>
    <w:basedOn w:val="3"/>
    <w:autoRedefine/>
    <w:qFormat/>
    <w:uiPriority w:val="99"/>
    <w:pPr>
      <w:spacing w:line="400" w:lineRule="atLeast"/>
      <w:ind w:firstLine="426"/>
    </w:pPr>
    <w:rPr>
      <w:rFonts w:ascii="Times New Roman" w:hAnsi="Times New Roman"/>
      <w:sz w:val="24"/>
      <w:szCs w:val="20"/>
    </w:rPr>
  </w:style>
  <w:style w:type="paragraph" w:styleId="3">
    <w:name w:val="Body Text"/>
    <w:basedOn w:val="1"/>
    <w:link w:val="41"/>
    <w:autoRedefine/>
    <w:qFormat/>
    <w:uiPriority w:val="0"/>
    <w:pPr>
      <w:spacing w:after="120"/>
    </w:pPr>
  </w:style>
  <w:style w:type="paragraph" w:styleId="5">
    <w:name w:val="annotation text"/>
    <w:basedOn w:val="1"/>
    <w:autoRedefine/>
    <w:qFormat/>
    <w:uiPriority w:val="0"/>
    <w:pPr>
      <w:jc w:val="left"/>
    </w:pPr>
  </w:style>
  <w:style w:type="paragraph" w:styleId="6">
    <w:name w:val="Body Text Indent"/>
    <w:basedOn w:val="1"/>
    <w:autoRedefine/>
    <w:qFormat/>
    <w:uiPriority w:val="0"/>
    <w:pPr>
      <w:spacing w:line="480" w:lineRule="auto"/>
      <w:ind w:firstLine="600"/>
    </w:pPr>
    <w:rPr>
      <w:sz w:val="28"/>
      <w:szCs w:val="20"/>
    </w:rPr>
  </w:style>
  <w:style w:type="paragraph" w:styleId="7">
    <w:name w:val="Plain Text"/>
    <w:basedOn w:val="1"/>
    <w:link w:val="40"/>
    <w:autoRedefine/>
    <w:qFormat/>
    <w:uiPriority w:val="0"/>
    <w:rPr>
      <w:rFonts w:ascii="宋体" w:hAnsi="Courier New"/>
      <w:szCs w:val="20"/>
    </w:rPr>
  </w:style>
  <w:style w:type="paragraph" w:styleId="8">
    <w:name w:val="Date"/>
    <w:basedOn w:val="1"/>
    <w:next w:val="1"/>
    <w:qFormat/>
    <w:uiPriority w:val="0"/>
    <w:rPr>
      <w:rFonts w:ascii="Times New Roman" w:hAnsi="Times New Roman"/>
      <w:kern w:val="0"/>
      <w:sz w:val="30"/>
      <w:szCs w:val="20"/>
    </w:rPr>
  </w:style>
  <w:style w:type="paragraph" w:styleId="9">
    <w:name w:val="footer"/>
    <w:basedOn w:val="1"/>
    <w:link w:val="23"/>
    <w:autoRedefine/>
    <w:qFormat/>
    <w:uiPriority w:val="99"/>
    <w:pPr>
      <w:tabs>
        <w:tab w:val="center" w:pos="4153"/>
        <w:tab w:val="right" w:pos="8306"/>
      </w:tabs>
      <w:snapToGrid w:val="0"/>
      <w:jc w:val="left"/>
    </w:pPr>
    <w:rPr>
      <w:sz w:val="18"/>
      <w:szCs w:val="18"/>
    </w:rPr>
  </w:style>
  <w:style w:type="paragraph" w:styleId="10">
    <w:name w:val="header"/>
    <w:basedOn w:val="1"/>
    <w:link w:val="24"/>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autoRedefine/>
    <w:qFormat/>
    <w:uiPriority w:val="0"/>
    <w:pPr>
      <w:adjustRightInd w:val="0"/>
      <w:snapToGrid w:val="0"/>
      <w:spacing w:line="360" w:lineRule="auto"/>
      <w:jc w:val="center"/>
    </w:pPr>
    <w:rPr>
      <w:rFonts w:ascii="黑体" w:eastAsia="黑体"/>
      <w:b/>
      <w:snapToGrid w:val="0"/>
      <w:kern w:val="0"/>
      <w:sz w:val="84"/>
    </w:rPr>
  </w:style>
  <w:style w:type="paragraph" w:styleId="12">
    <w:name w:val="Normal (Web)"/>
    <w:basedOn w:val="1"/>
    <w:autoRedefine/>
    <w:qFormat/>
    <w:uiPriority w:val="0"/>
    <w:pPr>
      <w:jc w:val="left"/>
    </w:pPr>
    <w:rPr>
      <w:kern w:val="0"/>
      <w:sz w:val="24"/>
    </w:rPr>
  </w:style>
  <w:style w:type="paragraph" w:styleId="13">
    <w:name w:val="annotation subject"/>
    <w:basedOn w:val="5"/>
    <w:next w:val="1"/>
    <w:autoRedefine/>
    <w:qFormat/>
    <w:uiPriority w:val="0"/>
    <w:rPr>
      <w:b/>
      <w:bCs/>
    </w:rPr>
  </w:style>
  <w:style w:type="paragraph" w:styleId="14">
    <w:name w:val="Body Text First Indent 2"/>
    <w:basedOn w:val="6"/>
    <w:next w:val="1"/>
    <w:autoRedefine/>
    <w:qFormat/>
    <w:uiPriority w:val="99"/>
    <w:pPr>
      <w:ind w:firstLine="420" w:firstLineChars="200"/>
    </w:p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autoRedefine/>
    <w:qFormat/>
    <w:uiPriority w:val="22"/>
    <w:rPr>
      <w:b/>
      <w:bCs/>
    </w:rPr>
  </w:style>
  <w:style w:type="character" w:styleId="19">
    <w:name w:val="page number"/>
    <w:basedOn w:val="17"/>
    <w:autoRedefine/>
    <w:qFormat/>
    <w:uiPriority w:val="0"/>
  </w:style>
  <w:style w:type="character" w:styleId="20">
    <w:name w:val="FollowedHyperlink"/>
    <w:autoRedefine/>
    <w:qFormat/>
    <w:uiPriority w:val="0"/>
    <w:rPr>
      <w:color w:val="000000"/>
      <w:u w:val="none"/>
    </w:rPr>
  </w:style>
  <w:style w:type="character" w:styleId="21">
    <w:name w:val="Hyperlink"/>
    <w:autoRedefine/>
    <w:qFormat/>
    <w:uiPriority w:val="0"/>
    <w:rPr>
      <w:color w:val="000000"/>
      <w:u w:val="none"/>
    </w:rPr>
  </w:style>
  <w:style w:type="character" w:customStyle="1" w:styleId="22">
    <w:name w:val="标题 2 字符"/>
    <w:link w:val="4"/>
    <w:autoRedefine/>
    <w:qFormat/>
    <w:uiPriority w:val="0"/>
    <w:rPr>
      <w:rFonts w:ascii="Arial" w:hAnsi="Arial" w:eastAsia="黑体"/>
      <w:b/>
      <w:sz w:val="32"/>
    </w:rPr>
  </w:style>
  <w:style w:type="character" w:customStyle="1" w:styleId="23">
    <w:name w:val="页脚 字符"/>
    <w:link w:val="9"/>
    <w:autoRedefine/>
    <w:qFormat/>
    <w:uiPriority w:val="99"/>
    <w:rPr>
      <w:rFonts w:ascii="Calibri" w:hAnsi="Calibri"/>
      <w:kern w:val="2"/>
      <w:sz w:val="18"/>
      <w:szCs w:val="18"/>
    </w:rPr>
  </w:style>
  <w:style w:type="character" w:customStyle="1" w:styleId="24">
    <w:name w:val="页眉 字符"/>
    <w:link w:val="10"/>
    <w:autoRedefine/>
    <w:qFormat/>
    <w:uiPriority w:val="0"/>
    <w:rPr>
      <w:rFonts w:ascii="Calibri" w:hAnsi="Calibri"/>
      <w:kern w:val="2"/>
      <w:sz w:val="18"/>
      <w:szCs w:val="18"/>
    </w:rPr>
  </w:style>
  <w:style w:type="character" w:customStyle="1" w:styleId="25">
    <w:name w:val="jbox-icon-success"/>
    <w:basedOn w:val="17"/>
    <w:autoRedefine/>
    <w:qFormat/>
    <w:uiPriority w:val="0"/>
  </w:style>
  <w:style w:type="character" w:customStyle="1" w:styleId="26">
    <w:name w:val="jbox-icon-loading"/>
    <w:basedOn w:val="17"/>
    <w:autoRedefine/>
    <w:qFormat/>
    <w:uiPriority w:val="0"/>
  </w:style>
  <w:style w:type="character" w:customStyle="1" w:styleId="27">
    <w:name w:val="jbox-icon-error"/>
    <w:basedOn w:val="17"/>
    <w:autoRedefine/>
    <w:qFormat/>
    <w:uiPriority w:val="0"/>
  </w:style>
  <w:style w:type="character" w:customStyle="1" w:styleId="28">
    <w:name w:val="jbox-icon-question"/>
    <w:basedOn w:val="17"/>
    <w:autoRedefine/>
    <w:qFormat/>
    <w:uiPriority w:val="0"/>
  </w:style>
  <w:style w:type="character" w:customStyle="1" w:styleId="29">
    <w:name w:val="jbox-icon"/>
    <w:basedOn w:val="17"/>
    <w:autoRedefine/>
    <w:qFormat/>
    <w:uiPriority w:val="0"/>
  </w:style>
  <w:style w:type="character" w:customStyle="1" w:styleId="30">
    <w:name w:val="jbox-icon-info"/>
    <w:basedOn w:val="17"/>
    <w:autoRedefine/>
    <w:qFormat/>
    <w:uiPriority w:val="0"/>
  </w:style>
  <w:style w:type="character" w:customStyle="1" w:styleId="31">
    <w:name w:val="jbox-icon-warning"/>
    <w:basedOn w:val="17"/>
    <w:autoRedefine/>
    <w:qFormat/>
    <w:uiPriority w:val="0"/>
  </w:style>
  <w:style w:type="character" w:customStyle="1" w:styleId="32">
    <w:name w:val="jbox-icon-none"/>
    <w:autoRedefine/>
    <w:qFormat/>
    <w:uiPriority w:val="0"/>
    <w:rPr>
      <w:vanish/>
    </w:rPr>
  </w:style>
  <w:style w:type="paragraph" w:customStyle="1" w:styleId="33">
    <w:name w:val="z-窗体底端1"/>
    <w:basedOn w:val="1"/>
    <w:next w:val="1"/>
    <w:autoRedefine/>
    <w:qFormat/>
    <w:uiPriority w:val="0"/>
    <w:pPr>
      <w:pBdr>
        <w:top w:val="single" w:color="auto" w:sz="6" w:space="1"/>
      </w:pBdr>
      <w:jc w:val="center"/>
    </w:pPr>
    <w:rPr>
      <w:rFonts w:ascii="Arial"/>
      <w:vanish/>
      <w:sz w:val="16"/>
    </w:rPr>
  </w:style>
  <w:style w:type="paragraph" w:customStyle="1" w:styleId="34">
    <w:name w:val="z-窗体顶端1"/>
    <w:basedOn w:val="1"/>
    <w:next w:val="1"/>
    <w:autoRedefine/>
    <w:qFormat/>
    <w:uiPriority w:val="0"/>
    <w:pPr>
      <w:pBdr>
        <w:bottom w:val="single" w:color="auto" w:sz="6" w:space="1"/>
      </w:pBdr>
      <w:jc w:val="center"/>
    </w:pPr>
    <w:rPr>
      <w:rFonts w:ascii="Arial"/>
      <w:vanish/>
      <w:sz w:val="16"/>
    </w:rPr>
  </w:style>
  <w:style w:type="character" w:customStyle="1" w:styleId="35">
    <w:name w:val="未处理的提及1"/>
    <w:autoRedefine/>
    <w:qFormat/>
    <w:uiPriority w:val="99"/>
    <w:rPr>
      <w:color w:val="605E5C"/>
      <w:shd w:val="clear" w:color="auto" w:fill="E1DFDD"/>
    </w:rPr>
  </w:style>
  <w:style w:type="paragraph" w:customStyle="1" w:styleId="36">
    <w:name w:val="Body text|1"/>
    <w:basedOn w:val="1"/>
    <w:autoRedefine/>
    <w:qFormat/>
    <w:uiPriority w:val="0"/>
    <w:pPr>
      <w:spacing w:after="50" w:line="480" w:lineRule="auto"/>
    </w:pPr>
    <w:rPr>
      <w:rFonts w:ascii="宋体" w:hAnsi="宋体" w:cs="宋体"/>
      <w:sz w:val="28"/>
      <w:szCs w:val="28"/>
      <w:lang w:val="zh-TW" w:eastAsia="zh-TW" w:bidi="zh-TW"/>
    </w:rPr>
  </w:style>
  <w:style w:type="paragraph" w:customStyle="1" w:styleId="37">
    <w:name w:val="Body text|2"/>
    <w:basedOn w:val="1"/>
    <w:autoRedefine/>
    <w:qFormat/>
    <w:uiPriority w:val="0"/>
    <w:pPr>
      <w:spacing w:after="100" w:line="180" w:lineRule="auto"/>
      <w:ind w:left="5360"/>
    </w:pPr>
    <w:rPr>
      <w:sz w:val="26"/>
      <w:szCs w:val="26"/>
    </w:rPr>
  </w:style>
  <w:style w:type="table" w:customStyle="1" w:styleId="38">
    <w:name w:val="Table Normal"/>
    <w:autoRedefine/>
    <w:qFormat/>
    <w:uiPriority w:val="0"/>
    <w:tblPr>
      <w:tblCellMar>
        <w:top w:w="0" w:type="dxa"/>
        <w:left w:w="0" w:type="dxa"/>
        <w:bottom w:w="0" w:type="dxa"/>
        <w:right w:w="0" w:type="dxa"/>
      </w:tblCellMar>
    </w:tblPr>
  </w:style>
  <w:style w:type="paragraph" w:customStyle="1" w:styleId="39">
    <w:name w:val="Char"/>
    <w:basedOn w:val="1"/>
    <w:autoRedefine/>
    <w:qFormat/>
    <w:uiPriority w:val="0"/>
  </w:style>
  <w:style w:type="character" w:customStyle="1" w:styleId="40">
    <w:name w:val="纯文本 字符"/>
    <w:basedOn w:val="17"/>
    <w:link w:val="7"/>
    <w:autoRedefine/>
    <w:qFormat/>
    <w:uiPriority w:val="0"/>
    <w:rPr>
      <w:rFonts w:ascii="宋体" w:hAnsi="Courier New"/>
      <w:kern w:val="2"/>
      <w:sz w:val="21"/>
    </w:rPr>
  </w:style>
  <w:style w:type="character" w:customStyle="1" w:styleId="41">
    <w:name w:val="正文文本 字符"/>
    <w:basedOn w:val="17"/>
    <w:link w:val="3"/>
    <w:autoRedefine/>
    <w:qFormat/>
    <w:uiPriority w:val="0"/>
    <w:rPr>
      <w:rFonts w:ascii="Calibri" w:hAnsi="Calibri"/>
      <w:kern w:val="2"/>
      <w:sz w:val="21"/>
      <w:szCs w:val="24"/>
    </w:rPr>
  </w:style>
  <w:style w:type="paragraph" w:customStyle="1" w:styleId="42">
    <w:name w:val="Char Char Char Char Char Char Char1 Char"/>
    <w:basedOn w:val="1"/>
    <w:qFormat/>
    <w:uiPriority w:val="0"/>
    <w:rPr>
      <w:rFonts w:ascii="Tahoma" w:hAnsi="Tahoma"/>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4725</Words>
  <Characters>4892</Characters>
  <Paragraphs>885</Paragraphs>
  <TotalTime>5</TotalTime>
  <ScaleCrop>false</ScaleCrop>
  <LinksUpToDate>false</LinksUpToDate>
  <CharactersWithSpaces>5272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2023-10-19T03:43:00Z</dcterms:created>
  <dc:creator>Administrator</dc:creator>
  <cp:lastModifiedBy>朱云徽</cp:lastModifiedBy>
  <cp:lastPrinted>2024-12-04T07:05:00Z</cp:lastPrinted>
  <dcterms:modified xsi:type="dcterms:W3CDTF">2025-03-04T09:37:20Z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6568CDCF4E144066AA9CD1A199763564_13</vt:lpwstr>
  </property>
  <property fmtid="{D5CDD505-2E9C-101B-9397-08002B2CF9AE}" pid="4" name="KSOTemplateDocerSaveRecord">
    <vt:lpwstr>eyJoZGlkIjoiMmRkNTIyYTNiOGU4YzIwYWUyOTE5NDgyMGI5ODlmNTIiLCJ1c2VySWQiOiIzOTkxMzY3NjYifQ==</vt:lpwstr>
  </property>
</Properties>
</file>