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六安市中医院口腔CBCT、牙片机放射性职业病危害预评价和控制效果评价服务采购项目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LASZYYSBGCB2025001-2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40D5B18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0795D266">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63EE380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3379F77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2F37868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4F9492F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7E9FB8F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0CEC321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352B92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0B54153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4E93020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774B91D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2E60B36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30"/>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17F62C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1D46353D">
      <w:pPr>
        <w:pStyle w:val="30"/>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397D697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4C6D6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80B3A2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0D8012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67A4E7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5B439D2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B5914CB">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532BCCBD">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3E7FC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793C643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24426C0B">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5953AC3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4680064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1D20A6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50632AAE">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6"/>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6"/>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6"/>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1、项目编号：LASZYYSBGCB2025001-2</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六安市中医院口腔CBCT、牙片机放射性职业病危害预评价和控制效果评价服务采购项目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w:t>
      </w:r>
      <w:r>
        <w:rPr>
          <w:rFonts w:hint="eastAsia" w:ascii="宋体" w:hAnsi="宋体" w:cs="宋体" w:eastAsiaTheme="minorEastAsia"/>
          <w:color w:val="auto"/>
          <w:sz w:val="24"/>
          <w:szCs w:val="24"/>
          <w:highlight w:val="none"/>
          <w:u w:val="single"/>
          <w:shd w:val="clear" w:color="auto" w:fill="FFFFFF"/>
          <w:lang w:val="en-US" w:eastAsia="zh-CN"/>
        </w:rPr>
        <w:t>2.5</w:t>
      </w:r>
      <w:r>
        <w:rPr>
          <w:rFonts w:hint="eastAsia" w:ascii="宋体" w:hAnsi="宋体" w:cs="宋体" w:eastAsiaTheme="minorEastAsia"/>
          <w:color w:val="333333"/>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p>
    <w:p w14:paraId="49CD2A6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6、最高限价：2.5万元</w:t>
      </w:r>
      <w:r>
        <w:rPr>
          <w:rFonts w:hint="eastAsia" w:eastAsia="宋体"/>
          <w:b w:val="0"/>
          <w:bCs w:val="0"/>
          <w:sz w:val="24"/>
          <w:szCs w:val="24"/>
          <w:lang w:val="en-US" w:eastAsia="zh-CN"/>
        </w:rPr>
        <w:t>（含预、控评所有费用，包括专家评审费，性能和防护检测费，报告编制费，车旅费等。非一次性验收，直到设备验收结束。）</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6CEF9A53">
      <w:pPr>
        <w:widowControl/>
        <w:shd w:val="clear" w:color="auto" w:fill="FFFFFF"/>
        <w:spacing w:before="100" w:after="100" w:line="520" w:lineRule="atLeas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color w:val="000000"/>
          <w:kern w:val="0"/>
          <w:sz w:val="24"/>
          <w:szCs w:val="24"/>
          <w:lang w:val="zh-CN"/>
        </w:rPr>
        <w:t>投标人须具有卫生行政部门颁发的放射卫生技术服务机构资质证书，检验检测机构资质认定证书；</w:t>
      </w:r>
    </w:p>
    <w:p w14:paraId="5275B3BC">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.以上资格文件成交后提供原件查验；</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2"/>
        <w:rPr>
          <w:rFonts w:hint="eastAsia" w:ascii="宋体" w:hAnsi="宋体" w:cs="宋体" w:eastAsiaTheme="minorEastAsia"/>
          <w:color w:val="333333"/>
          <w:sz w:val="24"/>
          <w:szCs w:val="24"/>
          <w:shd w:val="clear" w:color="auto" w:fill="FFFFFF"/>
        </w:rPr>
      </w:pPr>
    </w:p>
    <w:p w14:paraId="4792904F">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89"/>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16</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16</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673D8CDD">
      <w:pPr>
        <w:spacing w:line="360" w:lineRule="auto"/>
        <w:ind w:firstLine="5040" w:firstLineChars="21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10</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6"/>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2D40AB21">
            <w:pPr>
              <w:keepNext w:val="0"/>
              <w:keepLines w:val="0"/>
              <w:widowControl/>
              <w:suppressLineNumbers w:val="0"/>
              <w:spacing w:before="0" w:beforeAutospacing="0" w:after="0" w:afterAutospacing="0" w:line="560" w:lineRule="exact"/>
              <w:ind w:left="0" w:right="0"/>
              <w:jc w:val="left"/>
              <w:rPr>
                <w:rFonts w:hint="default"/>
                <w:sz w:val="24"/>
                <w:szCs w:val="24"/>
                <w:lang w:val="en-US" w:eastAsia="zh-CN"/>
              </w:rPr>
            </w:pPr>
            <w:r>
              <w:rPr>
                <w:rFonts w:hint="eastAsia" w:ascii="Times New Roman" w:hAnsi="Times New Roman" w:eastAsia="宋体" w:cs="Times New Roman"/>
                <w:sz w:val="24"/>
                <w:szCs w:val="24"/>
                <w:lang w:val="en-US" w:eastAsia="zh-CN"/>
              </w:rPr>
              <w:t>六安市中医院口腔CBCT、牙片机放射性职业病危害预评价和控制效果评价服务采购项目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LASZYYSBGCB2025001-2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2.5</w:t>
            </w:r>
            <w:r>
              <w:rPr>
                <w:rFonts w:hint="eastAsia"/>
                <w:sz w:val="24"/>
                <w:szCs w:val="24"/>
                <w:lang w:val="en-US" w:eastAsia="zh-CN"/>
              </w:rPr>
              <w:t>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报告</w:t>
            </w:r>
            <w:r>
              <w:rPr>
                <w:rFonts w:hint="eastAsia" w:ascii="宋体" w:hAnsi="宋体" w:cs="宋体"/>
                <w:sz w:val="24"/>
                <w:szCs w:val="24"/>
                <w:lang w:val="en-US" w:eastAsia="zh-CN"/>
              </w:rPr>
              <w:t>通过验收评审会按合同付款。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91"/>
              <w:keepNext w:val="0"/>
              <w:keepLines w:val="0"/>
              <w:widowControl w:val="0"/>
              <w:suppressLineNumbers w:val="0"/>
              <w:spacing w:before="0" w:beforeAutospacing="0" w:after="0" w:afterAutospacing="0" w:line="460" w:lineRule="exact"/>
              <w:ind w:left="0" w:right="0"/>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default"/>
                <w:b w:val="0"/>
                <w:bCs w:val="0"/>
                <w:sz w:val="24"/>
                <w:szCs w:val="24"/>
                <w:lang w:val="en-US"/>
              </w:rPr>
              <w:sym w:font="Wingdings" w:char="F082"/>
            </w:r>
            <w:r>
              <w:rPr>
                <w:rFonts w:hint="default"/>
                <w:b w:val="0"/>
                <w:bCs w:val="0"/>
                <w:sz w:val="24"/>
                <w:szCs w:val="24"/>
                <w:lang w:val="en-US"/>
              </w:rPr>
              <w:t>在本院规定的时间内完成预评价、效果控制评价服务工作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16</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装</w:t>
            </w:r>
            <w:r>
              <w:rPr>
                <w:rFonts w:hint="eastAsia" w:ascii="宋体" w:hAnsi="宋体"/>
                <w:sz w:val="24"/>
                <w:szCs w:val="24"/>
                <w:lang w:eastAsia="zh-CN"/>
              </w:rPr>
              <w:t>订</w:t>
            </w:r>
            <w:r>
              <w:rPr>
                <w:rFonts w:hint="eastAsia" w:ascii="宋体" w:hAnsi="宋体"/>
                <w:sz w:val="24"/>
                <w:szCs w:val="24"/>
              </w:rPr>
              <w:t>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6"/>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0C9878F6">
      <w:pPr>
        <w:widowControl/>
        <w:shd w:val="clear" w:color="auto" w:fill="FFFFFF"/>
        <w:spacing w:before="100" w:after="100" w:line="520" w:lineRule="atLeast"/>
        <w:ind w:firstLine="480" w:firstLineChars="200"/>
        <w:jc w:val="left"/>
        <w:rPr>
          <w:rFonts w:hint="eastAsia" w:ascii="宋体" w:hAnsi="宋体" w:cs="宋体"/>
          <w:sz w:val="24"/>
          <w:szCs w:val="24"/>
        </w:rPr>
      </w:pPr>
      <w:bookmarkStart w:id="11" w:name="_Toc438648662"/>
      <w:bookmarkStart w:id="12" w:name="_Toc363199266"/>
      <w:bookmarkStart w:id="13" w:name="_Toc216158625"/>
      <w:r>
        <w:rPr>
          <w:rFonts w:hint="eastAsia" w:ascii="宋体" w:hAnsi="宋体" w:cs="宋体"/>
          <w:kern w:val="0"/>
          <w:sz w:val="24"/>
          <w:szCs w:val="24"/>
          <w:shd w:val="clear" w:color="auto" w:fill="FFFFFF"/>
          <w:lang w:bidi="ar"/>
        </w:rPr>
        <w:t>1.符合《中华人民共和国政府采购法》第二十二条规定；</w:t>
      </w:r>
    </w:p>
    <w:p w14:paraId="42F7551B">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2.本项目特定的资格条件：</w:t>
      </w:r>
    </w:p>
    <w:p w14:paraId="64A973AB">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（1）</w:t>
      </w:r>
      <w:r>
        <w:rPr>
          <w:rFonts w:hint="eastAsia" w:ascii="宋体" w:hAnsi="宋体" w:cs="宋体"/>
          <w:color w:val="000000"/>
          <w:kern w:val="0"/>
          <w:sz w:val="24"/>
          <w:szCs w:val="24"/>
          <w:lang w:val="zh-CN"/>
        </w:rPr>
        <w:t>供应商须具有卫生行政部门颁发的放射卫生技术服务机构资质证书，检验检测机构资质认定证书；</w:t>
      </w:r>
    </w:p>
    <w:p w14:paraId="1C99647E">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val="en-US" w:eastAsia="zh-CN" w:bidi="ar"/>
        </w:rPr>
        <w:t>3</w:t>
      </w:r>
      <w:r>
        <w:rPr>
          <w:rFonts w:hint="eastAsia" w:ascii="宋体" w:hAnsi="宋体" w:eastAsia="宋体" w:cs="宋体"/>
          <w:kern w:val="0"/>
          <w:sz w:val="24"/>
          <w:szCs w:val="24"/>
          <w:shd w:val="clear" w:color="auto" w:fill="FFFFFF"/>
          <w:lang w:bidi="ar"/>
        </w:rPr>
        <w:t>.以上资格文件成交后提供原件查验；</w:t>
      </w:r>
    </w:p>
    <w:p w14:paraId="2587F4A2">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4</w:t>
      </w:r>
      <w:r>
        <w:rPr>
          <w:rFonts w:hint="eastAsia" w:ascii="宋体" w:hAnsi="宋体" w:cs="宋体"/>
          <w:kern w:val="0"/>
          <w:sz w:val="24"/>
          <w:szCs w:val="24"/>
          <w:shd w:val="clear" w:color="auto" w:fill="FFFFFF"/>
          <w:lang w:bidi="ar"/>
        </w:rPr>
        <w:t>.不接受联合体投标；</w:t>
      </w:r>
    </w:p>
    <w:p w14:paraId="58C95AEC">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5</w:t>
      </w:r>
      <w:r>
        <w:rPr>
          <w:rFonts w:hint="eastAsia" w:ascii="宋体" w:hAnsi="宋体" w:cs="宋体"/>
          <w:kern w:val="0"/>
          <w:sz w:val="24"/>
          <w:szCs w:val="24"/>
          <w:shd w:val="clear" w:color="auto" w:fill="FFFFFF"/>
          <w:lang w:bidi="ar"/>
        </w:rPr>
        <w:t>.供应商存在以下不良信用记录情形之一的，不得推荐为成交候选供应商，不得确定为成交供应商：</w:t>
      </w:r>
    </w:p>
    <w:p w14:paraId="4D3B0068">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(1）供应商被人民法院列入失信被执行人的；</w:t>
      </w:r>
    </w:p>
    <w:p w14:paraId="02E0A0A5">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(2）供应商或其法定代表人或拟派项目经理（项目负责人）被人民检察院列入行贿犯罪档案的；</w:t>
      </w:r>
    </w:p>
    <w:p w14:paraId="2BD9557C">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(3）供应商被工商行政管理部门列入企业经营异常名录的；</w:t>
      </w:r>
    </w:p>
    <w:p w14:paraId="5D96BF8F">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(4）供应商被税务部门列入重大税收违法案件当事人名单的；</w:t>
      </w:r>
    </w:p>
    <w:p w14:paraId="700759ED">
      <w:pPr>
        <w:pStyle w:val="33"/>
        <w:widowControl/>
        <w:shd w:val="clear" w:color="auto" w:fill="FFFFFF"/>
        <w:spacing w:line="580" w:lineRule="exact"/>
        <w:ind w:firstLine="480" w:firstLineChars="200"/>
        <w:rPr>
          <w:rFonts w:ascii="宋体" w:hAnsi="宋体"/>
        </w:rPr>
      </w:pPr>
      <w:r>
        <w:rPr>
          <w:rFonts w:hint="eastAsia" w:ascii="宋体" w:hAnsi="宋体" w:cs="宋体"/>
          <w:kern w:val="0"/>
          <w:sz w:val="24"/>
          <w:szCs w:val="24"/>
          <w:shd w:val="clear" w:color="auto" w:fill="FFFFFF"/>
          <w:lang w:bidi="ar"/>
        </w:rPr>
        <w:t>(5）供应商被政府采购监管部门列入政府采购严重违法失信行为记录名单的</w:t>
      </w:r>
      <w:r>
        <w:rPr>
          <w:rFonts w:hint="eastAsia" w:ascii="宋体" w:hAnsi="宋体" w:cs="宋体"/>
          <w:kern w:val="0"/>
          <w:sz w:val="24"/>
          <w:szCs w:val="24"/>
          <w:shd w:val="clear" w:color="auto" w:fill="FFFFFF"/>
          <w:lang w:eastAsia="zh-CN" w:bidi="ar"/>
        </w:rPr>
        <w:t>。</w:t>
      </w:r>
    </w:p>
    <w:p w14:paraId="1725A621">
      <w:pPr>
        <w:rPr>
          <w:rFonts w:ascii="宋体" w:hAnsi="宋体" w:cs="宋体"/>
          <w:sz w:val="24"/>
          <w:szCs w:val="24"/>
        </w:rPr>
      </w:pPr>
    </w:p>
    <w:p w14:paraId="781D26B8">
      <w:pPr>
        <w:pStyle w:val="6"/>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6"/>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6"/>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6"/>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6"/>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6"/>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6"/>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6"/>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6"/>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25C38B72">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六安市中医院口腔CBCT、牙片机放射性职业病危害预控制效果评价服务</w:t>
      </w:r>
    </w:p>
    <w:p w14:paraId="2735EF6C">
      <w:pPr>
        <w:widowControl/>
        <w:ind w:firstLine="1470" w:firstLineChars="700"/>
        <w:jc w:val="left"/>
        <w:rPr>
          <w:rFonts w:hint="eastAsia" w:ascii="宋体" w:hAnsi="宋体" w:cs="宋体"/>
          <w:b/>
          <w:bCs/>
          <w:sz w:val="28"/>
          <w:szCs w:val="28"/>
          <w:lang w:eastAsia="zh-CN"/>
        </w:rPr>
      </w:pPr>
      <w:r>
        <w:rPr>
          <w:rFonts w:hint="eastAsia" w:ascii="仿宋" w:hAnsi="仿宋" w:eastAsia="仿宋" w:cs="仿宋"/>
          <w:kern w:val="2"/>
          <w:sz w:val="21"/>
          <w:szCs w:val="24"/>
          <w:lang w:val="en-US" w:eastAsia="zh-CN" w:bidi="ar-SA"/>
        </w:rPr>
        <w:t>数量：设备2台、机房2间；                 预算：2.5万</w:t>
      </w:r>
    </w:p>
    <w:p w14:paraId="4A56E66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39"/>
        <w:tblpPr w:leftFromText="180" w:rightFromText="180" w:vertAnchor="page" w:horzAnchor="page" w:tblpX="1974" w:tblpY="3560"/>
        <w:tblOverlap w:val="never"/>
        <w:tblW w:w="7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503"/>
        <w:gridCol w:w="1335"/>
        <w:gridCol w:w="1719"/>
        <w:gridCol w:w="2646"/>
      </w:tblGrid>
      <w:tr w14:paraId="0934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1" w:type="dxa"/>
            <w:vAlign w:val="center"/>
          </w:tcPr>
          <w:p w14:paraId="176DE8DE">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503" w:type="dxa"/>
            <w:vAlign w:val="center"/>
          </w:tcPr>
          <w:p w14:paraId="379031DF">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设备名称</w:t>
            </w:r>
          </w:p>
        </w:tc>
        <w:tc>
          <w:tcPr>
            <w:tcW w:w="1335" w:type="dxa"/>
            <w:vAlign w:val="center"/>
          </w:tcPr>
          <w:p w14:paraId="70C886D1">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719" w:type="dxa"/>
            <w:vAlign w:val="center"/>
          </w:tcPr>
          <w:p w14:paraId="2A9E7FF6">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646" w:type="dxa"/>
            <w:vAlign w:val="center"/>
          </w:tcPr>
          <w:p w14:paraId="27EDDD9D">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设备使用位置</w:t>
            </w:r>
          </w:p>
        </w:tc>
      </w:tr>
      <w:tr w14:paraId="05CE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25349103">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503" w:type="dxa"/>
            <w:vAlign w:val="center"/>
          </w:tcPr>
          <w:p w14:paraId="23E37A0D">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口腔CBCT</w:t>
            </w:r>
          </w:p>
        </w:tc>
        <w:tc>
          <w:tcPr>
            <w:tcW w:w="1335" w:type="dxa"/>
            <w:vAlign w:val="center"/>
          </w:tcPr>
          <w:p w14:paraId="76C0904B">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05999C6A">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放射诊疗职业病危害预评价、控制效果评价</w:t>
            </w:r>
          </w:p>
        </w:tc>
        <w:tc>
          <w:tcPr>
            <w:tcW w:w="2646" w:type="dxa"/>
            <w:vAlign w:val="center"/>
          </w:tcPr>
          <w:p w14:paraId="5F68A4EC">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r w14:paraId="775B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00D8CB2C">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503" w:type="dxa"/>
            <w:vAlign w:val="center"/>
          </w:tcPr>
          <w:p w14:paraId="40656C2C">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口腔牙片机</w:t>
            </w:r>
          </w:p>
        </w:tc>
        <w:tc>
          <w:tcPr>
            <w:tcW w:w="1335" w:type="dxa"/>
            <w:vAlign w:val="center"/>
          </w:tcPr>
          <w:p w14:paraId="0803A198">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70CA4A84">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放射诊疗职业病危害预评价、控制效果评价</w:t>
            </w:r>
          </w:p>
        </w:tc>
        <w:tc>
          <w:tcPr>
            <w:tcW w:w="2646" w:type="dxa"/>
            <w:vAlign w:val="center"/>
          </w:tcPr>
          <w:p w14:paraId="696B3AB5">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bl>
    <w:p w14:paraId="7C7CE4D8">
      <w:pPr>
        <w:jc w:val="both"/>
        <w:rPr>
          <w:rFonts w:hint="eastAsia" w:ascii="宋体" w:hAnsi="宋体" w:cs="宋体"/>
          <w:b/>
          <w:bCs/>
          <w:sz w:val="28"/>
          <w:szCs w:val="28"/>
          <w:lang w:eastAsia="zh-CN"/>
        </w:rPr>
      </w:pPr>
    </w:p>
    <w:p w14:paraId="61AA6F07">
      <w:pPr>
        <w:pStyle w:val="2"/>
        <w:numPr>
          <w:ilvl w:val="0"/>
          <w:numId w:val="0"/>
        </w:numPr>
        <w:rPr>
          <w:rFonts w:hint="eastAsia" w:ascii="仿宋" w:hAnsi="仿宋" w:eastAsia="仿宋" w:cs="微软雅黑"/>
          <w:color w:val="000000"/>
          <w:kern w:val="0"/>
          <w:sz w:val="28"/>
          <w:szCs w:val="28"/>
          <w:lang w:val="en-US" w:eastAsia="zh-CN" w:bidi="ar-SA"/>
        </w:rPr>
      </w:pPr>
    </w:p>
    <w:p w14:paraId="1F455AAD">
      <w:pPr>
        <w:widowControl/>
        <w:numPr>
          <w:numId w:val="0"/>
        </w:numPr>
        <w:ind w:left="210" w:left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lang w:eastAsia="zh-CN"/>
        </w:rPr>
        <w:t>（二）</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2.5</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（含预、控评所有费用，包括专家评审费，性能和防护检测费，报告编制费，车旅费等。非一次性验收，直到设备验收结束）</w:t>
      </w:r>
      <w:r>
        <w:rPr>
          <w:rFonts w:hint="eastAsia" w:ascii="仿宋" w:hAnsi="仿宋" w:eastAsia="仿宋" w:cs="仿宋"/>
          <w:color w:val="000000"/>
          <w:sz w:val="28"/>
          <w:szCs w:val="28"/>
          <w:lang w:eastAsia="zh-CN"/>
        </w:rPr>
        <w:t>。</w:t>
      </w:r>
    </w:p>
    <w:p w14:paraId="366CCD6D">
      <w:pPr>
        <w:pStyle w:val="2"/>
        <w:numPr>
          <w:ilvl w:val="0"/>
          <w:numId w:val="0"/>
        </w:numPr>
        <w:ind w:firstLine="280" w:firstLineChars="100"/>
        <w:rPr>
          <w:rFonts w:hint="default"/>
          <w:lang w:val="en-US" w:eastAsia="zh-CN"/>
        </w:rPr>
      </w:pPr>
      <w:r>
        <w:rPr>
          <w:rFonts w:hint="eastAsia" w:ascii="仿宋" w:hAnsi="仿宋" w:eastAsia="仿宋" w:cs="微软雅黑"/>
          <w:color w:val="000000"/>
          <w:kern w:val="0"/>
          <w:sz w:val="28"/>
          <w:szCs w:val="28"/>
          <w:lang w:val="en-US" w:eastAsia="zh-CN" w:bidi="ar-SA"/>
        </w:rPr>
        <w:t>（三）完成地点及时间：六安市中医院，在本院规定的时间内完成放射诊疗设备职业病危害预评价、控制效果评价服务工作。</w:t>
      </w:r>
    </w:p>
    <w:p w14:paraId="493D1BB4">
      <w:pPr>
        <w:jc w:val="both"/>
        <w:rPr>
          <w:rFonts w:hint="eastAsia" w:ascii="宋体" w:hAnsi="宋体" w:cs="宋体"/>
          <w:b/>
          <w:bCs/>
          <w:sz w:val="28"/>
          <w:szCs w:val="28"/>
          <w:lang w:eastAsia="zh-CN"/>
        </w:rPr>
      </w:pPr>
    </w:p>
    <w:p w14:paraId="679E89E4">
      <w:pPr>
        <w:pStyle w:val="6"/>
        <w:spacing w:line="440" w:lineRule="exact"/>
        <w:ind w:firstLine="0"/>
        <w:jc w:val="center"/>
        <w:rPr>
          <w:rFonts w:hint="eastAsia"/>
        </w:rPr>
      </w:pPr>
      <w:r>
        <w:rPr>
          <w:rFonts w:hint="eastAsia"/>
          <w:lang w:eastAsia="zh-CN"/>
        </w:rPr>
        <w:t>参数</w:t>
      </w:r>
      <w:r>
        <w:rPr>
          <w:rFonts w:hint="eastAsia"/>
        </w:rPr>
        <w:t>需求</w:t>
      </w:r>
    </w:p>
    <w:p w14:paraId="37C9A563">
      <w:pPr>
        <w:widowControl/>
        <w:adjustRightInd w:val="0"/>
        <w:snapToGrid w:val="0"/>
        <w:spacing w:line="360" w:lineRule="auto"/>
        <w:jc w:val="left"/>
        <w:rPr>
          <w:rFonts w:hint="eastAsia" w:ascii="仿宋" w:hAnsi="仿宋" w:eastAsia="仿宋" w:cs="仿宋"/>
          <w:sz w:val="28"/>
          <w:szCs w:val="28"/>
        </w:rPr>
      </w:pPr>
    </w:p>
    <w:p w14:paraId="5172D19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1.投标人要具有独立法人资格，有履行合同能力并取得CMA资质；</w:t>
      </w:r>
    </w:p>
    <w:p w14:paraId="54EF860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2.具备省级卫计委颁发的《放射卫生技术服务机构资质证书》；</w:t>
      </w:r>
    </w:p>
    <w:p w14:paraId="06763671">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3.具备省级质量技术监督局颁发的《检验检测机构资质认定证书》；</w:t>
      </w:r>
    </w:p>
    <w:p w14:paraId="742450E9">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4.具有履行合同必需的设备和专业技术能力;</w:t>
      </w:r>
    </w:p>
    <w:p w14:paraId="0D213B7F">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5.投标人近三年内完成过安徽省至少5例二级以上医院的类似项目业绩（以委托合同为准）；检测报告能满足省、市放射卫生和生态环境督察要求;</w:t>
      </w:r>
    </w:p>
    <w:p w14:paraId="72AC52F2">
      <w:pPr>
        <w:pStyle w:val="36"/>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6.检测的项目与国标要求的内容一致（除设备本身不具备外）;</w:t>
      </w:r>
    </w:p>
    <w:p w14:paraId="40FD052B">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7.本次报价包含预控评所有费用，包括专家、检测、车旅费等;</w:t>
      </w:r>
    </w:p>
    <w:p w14:paraId="0FECD0E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6"/>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6"/>
        <w:spacing w:before="0" w:after="0" w:line="560" w:lineRule="exact"/>
        <w:rPr>
          <w:rFonts w:hint="eastAsia" w:ascii="宋体" w:hAnsi="宋体" w:eastAsia="宋体" w:cs="宋体"/>
          <w:sz w:val="24"/>
          <w:szCs w:val="24"/>
        </w:rPr>
      </w:pPr>
    </w:p>
    <w:p w14:paraId="428EED41">
      <w:pPr>
        <w:rPr>
          <w:rFonts w:hint="eastAsia"/>
        </w:rPr>
      </w:pPr>
    </w:p>
    <w:p w14:paraId="0ECB24FA">
      <w:pPr>
        <w:pStyle w:val="6"/>
        <w:spacing w:before="0" w:after="0" w:line="560" w:lineRule="exact"/>
        <w:rPr>
          <w:rFonts w:hint="eastAsia" w:ascii="宋体" w:hAnsi="宋体" w:eastAsia="宋体" w:cs="宋体"/>
          <w:sz w:val="28"/>
          <w:szCs w:val="28"/>
        </w:rPr>
      </w:pPr>
    </w:p>
    <w:p w14:paraId="163F6451">
      <w:pPr>
        <w:pStyle w:val="6"/>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6"/>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6"/>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6"/>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6"/>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6"/>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6"/>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6"/>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7"/>
        <w:ind w:firstLine="482" w:firstLineChars="200"/>
        <w:rPr>
          <w:sz w:val="24"/>
          <w:szCs w:val="24"/>
          <w:lang w:val="en-US"/>
        </w:rPr>
      </w:pPr>
    </w:p>
    <w:p w14:paraId="55A8B47F">
      <w:pPr>
        <w:ind w:firstLine="420" w:firstLineChars="200"/>
      </w:pPr>
    </w:p>
    <w:p w14:paraId="33C2C5C9">
      <w:pPr>
        <w:ind w:firstLine="420" w:firstLineChars="200"/>
      </w:pPr>
    </w:p>
    <w:p w14:paraId="0FCBB821">
      <w:pPr>
        <w:pStyle w:val="6"/>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6"/>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6"/>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6"/>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6"/>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5"/>
    <w:p w14:paraId="64D4E4FA">
      <w:pPr>
        <w:pStyle w:val="37"/>
        <w:ind w:left="0" w:leftChars="0" w:firstLine="0" w:firstLineChars="0"/>
      </w:pPr>
    </w:p>
    <w:p w14:paraId="63BED203">
      <w:pPr>
        <w:pStyle w:val="37"/>
        <w:ind w:left="0" w:leftChars="0" w:firstLine="0" w:firstLineChars="0"/>
      </w:pPr>
    </w:p>
    <w:p w14:paraId="615D9623">
      <w:pPr>
        <w:pStyle w:val="7"/>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6"/>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6"/>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183ED238">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、相关业绩合同；</w:t>
      </w:r>
    </w:p>
    <w:p w14:paraId="0D30AFA7">
      <w:r>
        <w:rPr>
          <w:rFonts w:hint="eastAsia" w:ascii="楷体" w:hAnsi="楷体" w:eastAsia="楷体"/>
          <w:color w:val="000000"/>
          <w:sz w:val="24"/>
          <w:szCs w:val="24"/>
          <w:lang w:eastAsia="zh-CN"/>
        </w:rPr>
        <w:t>二</w:t>
      </w:r>
      <w:r>
        <w:rPr>
          <w:rFonts w:hint="eastAsia" w:ascii="楷体" w:hAnsi="楷体" w:eastAsia="楷体"/>
          <w:color w:val="000000"/>
          <w:sz w:val="24"/>
          <w:szCs w:val="24"/>
        </w:rPr>
        <w:t>、谈判文件要求和投标供应商认为有必要提交的其他证明材料。</w:t>
      </w:r>
    </w:p>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六安市中医院口腔CBCT、牙片机放射性职业病危害预评价和控制效果评价服务采购项目（第二次）</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eastAsia="宋体" w:cs="宋体"/>
          <w:kern w:val="2"/>
          <w:sz w:val="28"/>
          <w:szCs w:val="28"/>
          <w:lang w:val="en-US" w:eastAsia="zh-CN" w:bidi="ar"/>
        </w:rPr>
        <w:t>口腔</w:t>
      </w:r>
      <w:bookmarkStart w:id="50" w:name="_GoBack"/>
      <w:bookmarkEnd w:id="50"/>
      <w:r>
        <w:rPr>
          <w:rFonts w:hint="eastAsia" w:ascii="宋体" w:hAnsi="宋体" w:eastAsia="宋体" w:cs="宋体"/>
          <w:kern w:val="2"/>
          <w:sz w:val="28"/>
          <w:szCs w:val="28"/>
          <w:lang w:val="en-US" w:eastAsia="zh-CN" w:bidi="ar"/>
        </w:rPr>
        <w:t>CBCT、牙片机放射性职业病危害预评价和控制效果评价服务采购项目进行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六安市中医院口腔CBCT、牙片机放射性职业病危害预评价和控制效果评价服务采购项目</w:t>
            </w:r>
            <w:r>
              <w:rPr>
                <w:rFonts w:hint="eastAsia" w:ascii="宋体" w:hAnsi="宋体" w:cs="宋体"/>
                <w:kern w:val="2"/>
                <w:sz w:val="24"/>
                <w:szCs w:val="24"/>
                <w:lang w:val="en-US" w:eastAsia="zh-CN" w:bidi="ar"/>
              </w:rPr>
              <w:t>（第二次）</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16</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21A74"/>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8BA2909"/>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8F0EB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B5627"/>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AE25910"/>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A31C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8"/>
    <w:autoRedefine/>
    <w:qFormat/>
    <w:uiPriority w:val="0"/>
    <w:pPr>
      <w:keepNext/>
      <w:outlineLvl w:val="0"/>
    </w:pPr>
    <w:rPr>
      <w:sz w:val="28"/>
      <w:szCs w:val="24"/>
    </w:rPr>
  </w:style>
  <w:style w:type="paragraph" w:styleId="6">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9">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4"/>
    <w:autoRedefine/>
    <w:qFormat/>
    <w:uiPriority w:val="0"/>
    <w:pPr>
      <w:spacing w:after="120"/>
    </w:pPr>
    <w:rPr>
      <w:szCs w:val="24"/>
    </w:rPr>
  </w:style>
  <w:style w:type="paragraph" w:customStyle="1" w:styleId="3">
    <w:name w:val="style4"/>
    <w:basedOn w:val="1"/>
    <w:next w:val="4"/>
    <w:autoRedefine/>
    <w:qFormat/>
    <w:uiPriority w:val="0"/>
    <w:pPr>
      <w:widowControl/>
      <w:spacing w:before="280" w:after="280"/>
    </w:pPr>
    <w:rPr>
      <w:rFonts w:ascii="宋体" w:eastAsia="宋体"/>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75"/>
    <w:autoRedefine/>
    <w:qFormat/>
    <w:uiPriority w:val="0"/>
    <w:pPr>
      <w:shd w:val="clear" w:color="auto" w:fill="000080"/>
    </w:pPr>
  </w:style>
  <w:style w:type="paragraph" w:styleId="12">
    <w:name w:val="toa heading"/>
    <w:basedOn w:val="1"/>
    <w:next w:val="1"/>
    <w:unhideWhenUsed/>
    <w:qFormat/>
    <w:uiPriority w:val="99"/>
    <w:pPr>
      <w:spacing w:before="120" w:beforeLines="0" w:beforeAutospacing="0"/>
    </w:pPr>
    <w:rPr>
      <w:rFonts w:ascii="Arial" w:hAnsi="Arial"/>
      <w:sz w:val="24"/>
    </w:rPr>
  </w:style>
  <w:style w:type="paragraph" w:styleId="13">
    <w:name w:val="annotation text"/>
    <w:basedOn w:val="1"/>
    <w:link w:val="69"/>
    <w:autoRedefine/>
    <w:semiHidden/>
    <w:qFormat/>
    <w:uiPriority w:val="99"/>
    <w:pPr>
      <w:jc w:val="left"/>
    </w:pPr>
  </w:style>
  <w:style w:type="paragraph" w:styleId="14">
    <w:name w:val="Body Text 3"/>
    <w:basedOn w:val="1"/>
    <w:link w:val="90"/>
    <w:autoRedefine/>
    <w:unhideWhenUsed/>
    <w:qFormat/>
    <w:uiPriority w:val="99"/>
    <w:pPr>
      <w:spacing w:after="120"/>
    </w:pPr>
    <w:rPr>
      <w:rFonts w:ascii="Calibri" w:hAnsi="Calibri"/>
      <w:sz w:val="16"/>
      <w:szCs w:val="16"/>
      <w:lang w:val="zh-CN"/>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3"/>
    <w:next w:val="13"/>
    <w:link w:val="70"/>
    <w:autoRedefine/>
    <w:semiHidden/>
    <w:qFormat/>
    <w:uiPriority w:val="99"/>
    <w:rPr>
      <w:b/>
      <w:bCs/>
    </w:rPr>
  </w:style>
  <w:style w:type="paragraph" w:styleId="36">
    <w:name w:val="Body Text First Indent"/>
    <w:basedOn w:val="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5"/>
    <w:autoRedefine/>
    <w:qFormat/>
    <w:uiPriority w:val="0"/>
    <w:rPr>
      <w:rFonts w:ascii="Times New Roman" w:hAnsi="Times New Roman" w:eastAsia="宋体" w:cs="Times New Roman"/>
      <w:sz w:val="28"/>
      <w:szCs w:val="24"/>
    </w:rPr>
  </w:style>
  <w:style w:type="character" w:customStyle="1" w:styleId="49">
    <w:name w:val="标题 2 Char"/>
    <w:basedOn w:val="40"/>
    <w:link w:val="6"/>
    <w:autoRedefine/>
    <w:qFormat/>
    <w:uiPriority w:val="0"/>
    <w:rPr>
      <w:rFonts w:ascii="Arial" w:hAnsi="Arial" w:eastAsia="黑体" w:cs="Times New Roman"/>
      <w:b/>
      <w:kern w:val="0"/>
      <w:sz w:val="32"/>
      <w:szCs w:val="20"/>
    </w:rPr>
  </w:style>
  <w:style w:type="character" w:customStyle="1" w:styleId="50">
    <w:name w:val="标题 3 Char"/>
    <w:basedOn w:val="40"/>
    <w:link w:val="7"/>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8"/>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6"/>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3"/>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11"/>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4"/>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8234</Words>
  <Characters>8571</Characters>
  <Lines>127</Lines>
  <Paragraphs>35</Paragraphs>
  <TotalTime>13</TotalTime>
  <ScaleCrop>false</ScaleCrop>
  <LinksUpToDate>false</LinksUpToDate>
  <CharactersWithSpaces>9243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2025-01-10T07:59:04Z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87963223251449B8A68DCDD40A16E92C_13</vt:lpwstr>
  </property>
  <property fmtid="{D5CDD505-2E9C-101B-9397-08002B2CF9AE}" pid="4" name="KSOTemplateDocerSaveRecord">
    <vt:lpwstr>eyJoZGlkIjoiNjM0YTQ2ZTVkMGNhZmM5MmRhODBjNTk3OGNhYjEyMjYiLCJ1c2VySWQiOiIyNTk4MjI1MDEifQ==</vt:lpwstr>
  </property>
</Properties>
</file>