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3640" w:firstLineChars="1300"/>
        <w:jc w:val="both"/>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服务</w:t>
      </w:r>
      <w:r>
        <w:rPr>
          <w:rFonts w:hint="eastAsia" w:ascii="仿宋_GB2312" w:eastAsia="仿宋_GB2312"/>
          <w:sz w:val="28"/>
          <w:szCs w:val="28"/>
        </w:rPr>
        <w:t>类）</w:t>
      </w:r>
    </w:p>
    <w:p w14:paraId="495AB6F7">
      <w:pPr>
        <w:pStyle w:val="14"/>
        <w:ind w:firstLine="560" w:firstLineChars="200"/>
        <w:rPr>
          <w:rFonts w:ascii="仿宋_GB2312" w:eastAsia="仿宋_GB2312"/>
          <w:sz w:val="28"/>
          <w:szCs w:val="28"/>
        </w:rPr>
      </w:pPr>
    </w:p>
    <w:p w14:paraId="5F348A96">
      <w:pPr>
        <w:pStyle w:val="14"/>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14"/>
        <w:ind w:left="0" w:leftChars="0" w:firstLine="0" w:firstLineChars="0"/>
        <w:rPr>
          <w:rFonts w:hint="eastAsia" w:ascii="Arial Black" w:hAnsi="Arial Black" w:eastAsia="华文彩云"/>
          <w:sz w:val="44"/>
        </w:rPr>
      </w:pPr>
    </w:p>
    <w:p w14:paraId="40B5F735">
      <w:pPr>
        <w:pStyle w:val="14"/>
        <w:rPr>
          <w:rFonts w:hint="eastAsia" w:ascii="Arial Black" w:hAnsi="Arial Black" w:eastAsia="华文彩云"/>
          <w:sz w:val="44"/>
        </w:rPr>
      </w:pPr>
    </w:p>
    <w:p w14:paraId="4DBA08AB">
      <w:pPr>
        <w:pStyle w:val="14"/>
        <w:rPr>
          <w:rFonts w:hint="eastAsia" w:ascii="Arial Black" w:hAnsi="Arial Black" w:eastAsia="华文彩云"/>
          <w:sz w:val="44"/>
        </w:rPr>
      </w:pPr>
    </w:p>
    <w:p w14:paraId="12FFADE8">
      <w:pPr>
        <w:pStyle w:val="14"/>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43E50708">
      <w:pPr>
        <w:ind w:left="559" w:leftChars="266" w:firstLine="0" w:firstLineChars="0"/>
        <w:jc w:val="left"/>
        <w:rPr>
          <w:rFonts w:hint="eastAsia" w:ascii="宋体" w:hAnsi="宋体" w:eastAsia="宋体" w:cs="宋体"/>
          <w:b/>
          <w:bCs/>
          <w:kern w:val="0"/>
          <w:sz w:val="28"/>
          <w:szCs w:val="28"/>
          <w:u w:val="single"/>
          <w:shd w:val="clear" w:color="auto" w:fill="FFFFFF"/>
          <w:lang w:val="en-US" w:eastAsia="zh-CN" w:bidi="ar"/>
        </w:rPr>
      </w:pPr>
      <w:r>
        <w:rPr>
          <w:rFonts w:hint="eastAsia" w:ascii="宋体" w:hAnsi="DotumChe" w:cs="宋体"/>
          <w:b/>
          <w:spacing w:val="20"/>
          <w:kern w:val="0"/>
          <w:sz w:val="28"/>
          <w:szCs w:val="28"/>
        </w:rPr>
        <w:t>项目名称：</w:t>
      </w:r>
      <w:r>
        <w:rPr>
          <w:rFonts w:hint="eastAsia" w:ascii="宋体" w:hAnsi="宋体" w:eastAsia="宋体" w:cs="宋体"/>
          <w:b/>
          <w:bCs/>
          <w:kern w:val="0"/>
          <w:sz w:val="28"/>
          <w:szCs w:val="28"/>
          <w:u w:val="single"/>
          <w:shd w:val="clear" w:color="auto" w:fill="FFFFFF"/>
          <w:lang w:val="en-US" w:eastAsia="zh-CN" w:bidi="ar"/>
        </w:rPr>
        <w:t>六安市中医院口腔CBCT、牙片机环境</w:t>
      </w:r>
      <w:r>
        <w:rPr>
          <w:rFonts w:hint="eastAsia" w:ascii="宋体" w:hAnsi="宋体" w:cs="宋体"/>
          <w:b/>
          <w:bCs/>
          <w:kern w:val="0"/>
          <w:sz w:val="28"/>
          <w:szCs w:val="28"/>
          <w:u w:val="single"/>
          <w:shd w:val="clear" w:color="auto" w:fill="FFFFFF"/>
          <w:lang w:val="en-US" w:eastAsia="zh-CN" w:bidi="ar"/>
        </w:rPr>
        <w:t>保护</w:t>
      </w:r>
      <w:r>
        <w:rPr>
          <w:rFonts w:hint="eastAsia" w:ascii="宋体" w:hAnsi="宋体" w:eastAsia="宋体" w:cs="宋体"/>
          <w:b/>
          <w:bCs/>
          <w:kern w:val="0"/>
          <w:sz w:val="28"/>
          <w:szCs w:val="28"/>
          <w:u w:val="single"/>
          <w:shd w:val="clear" w:color="auto" w:fill="FFFFFF"/>
          <w:lang w:val="en-US" w:eastAsia="zh-CN" w:bidi="ar"/>
        </w:rPr>
        <w:t>竣工验收服务采购项目</w:t>
      </w:r>
    </w:p>
    <w:p w14:paraId="036F02F3">
      <w:pPr>
        <w:tabs>
          <w:tab w:val="left" w:pos="2410"/>
        </w:tabs>
        <w:autoSpaceDE w:val="0"/>
        <w:autoSpaceDN w:val="0"/>
        <w:adjustRightInd w:val="0"/>
        <w:snapToGrid w:val="0"/>
        <w:spacing w:line="360" w:lineRule="auto"/>
        <w:ind w:firstLine="642" w:firstLineChars="20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LASZYYSBGCB2025002</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1</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12"/>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8</w:t>
      </w:r>
      <w:r>
        <w:fldChar w:fldCharType="end"/>
      </w:r>
      <w:r>
        <w:rPr>
          <w:rFonts w:hint="eastAsia" w:ascii="宋体" w:hAnsi="宋体" w:cs="宋体"/>
          <w:szCs w:val="28"/>
        </w:rPr>
        <w:fldChar w:fldCharType="end"/>
      </w:r>
    </w:p>
    <w:p w14:paraId="4EA06A92">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9</w:t>
      </w:r>
      <w:r>
        <w:fldChar w:fldCharType="end"/>
      </w:r>
      <w:r>
        <w:rPr>
          <w:rFonts w:hint="eastAsia" w:ascii="宋体" w:hAnsi="宋体" w:cs="宋体"/>
          <w:szCs w:val="28"/>
        </w:rPr>
        <w:fldChar w:fldCharType="end"/>
      </w:r>
    </w:p>
    <w:p w14:paraId="7504314B">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74961E77">
      <w:pPr>
        <w:pStyle w:val="12"/>
        <w:tabs>
          <w:tab w:val="right" w:leader="dot" w:pos="8844"/>
        </w:tabs>
        <w:rPr>
          <w:rFonts w:hint="default"/>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11</w:t>
      </w:r>
      <w:r>
        <w:fldChar w:fldCharType="end"/>
      </w:r>
      <w:r>
        <w:rPr>
          <w:rFonts w:hint="eastAsia" w:ascii="宋体" w:hAnsi="宋体" w:cs="宋体"/>
          <w:szCs w:val="28"/>
        </w:rPr>
        <w:fldChar w:fldCharType="end"/>
      </w:r>
    </w:p>
    <w:p w14:paraId="1EB6DE36">
      <w:pPr>
        <w:pStyle w:val="12"/>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rPr>
          <w:rFonts w:hint="eastAsia"/>
          <w:lang w:val="en-US" w:eastAsia="zh-CN"/>
        </w:rPr>
        <w:t>1</w:t>
      </w:r>
      <w:r>
        <w:rPr>
          <w:rFonts w:hint="eastAsia" w:ascii="宋体" w:hAnsi="宋体" w:cs="宋体"/>
          <w:szCs w:val="28"/>
        </w:rPr>
        <w:fldChar w:fldCharType="end"/>
      </w:r>
      <w:r>
        <w:rPr>
          <w:rFonts w:hint="eastAsia"/>
          <w:lang w:val="en-US" w:eastAsia="zh-CN"/>
        </w:rPr>
        <w:t>5</w:t>
      </w:r>
    </w:p>
    <w:p w14:paraId="33C3656F">
      <w:pPr>
        <w:pStyle w:val="12"/>
        <w:tabs>
          <w:tab w:val="right" w:leader="dot" w:pos="8844"/>
        </w:tabs>
        <w:rPr>
          <w:rFonts w:hint="eastAsia"/>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rPr>
          <w:rFonts w:hint="eastAsia"/>
          <w:lang w:val="en-US" w:eastAsia="zh-CN"/>
        </w:rPr>
        <w:t>1</w:t>
      </w:r>
      <w:r>
        <w:rPr>
          <w:rFonts w:hint="eastAsia" w:ascii="宋体" w:hAnsi="宋体" w:cs="宋体"/>
          <w:szCs w:val="28"/>
        </w:rPr>
        <w:fldChar w:fldCharType="end"/>
      </w:r>
      <w:r>
        <w:rPr>
          <w:rFonts w:hint="eastAsia"/>
          <w:lang w:val="en-US" w:eastAsia="zh-CN"/>
        </w:rPr>
        <w:t>7</w:t>
      </w:r>
    </w:p>
    <w:p w14:paraId="57B929DE">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w:t>
      </w:r>
      <w:r>
        <w:rPr>
          <w:rFonts w:hint="eastAsia"/>
          <w:lang w:val="en-US" w:eastAsia="zh-CN"/>
        </w:rPr>
        <w:t>8</w:t>
      </w:r>
      <w:r>
        <w:fldChar w:fldCharType="end"/>
      </w:r>
      <w:r>
        <w:rPr>
          <w:rFonts w:hint="eastAsia" w:ascii="宋体" w:hAnsi="宋体" w:cs="宋体"/>
          <w:szCs w:val="28"/>
        </w:rPr>
        <w:fldChar w:fldCharType="end"/>
      </w:r>
    </w:p>
    <w:p w14:paraId="42B1D27A">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w:t>
      </w:r>
      <w:r>
        <w:rPr>
          <w:rFonts w:hint="eastAsia"/>
          <w:lang w:val="en-US" w:eastAsia="zh-CN"/>
        </w:rPr>
        <w:t>8</w:t>
      </w:r>
      <w:r>
        <w:fldChar w:fldCharType="end"/>
      </w:r>
      <w:r>
        <w:rPr>
          <w:rFonts w:hint="eastAsia" w:ascii="宋体" w:hAnsi="宋体" w:cs="宋体"/>
          <w:szCs w:val="28"/>
        </w:rPr>
        <w:fldChar w:fldCharType="end"/>
      </w:r>
    </w:p>
    <w:p w14:paraId="3925138A">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w:t>
      </w:r>
      <w:r>
        <w:rPr>
          <w:rFonts w:hint="eastAsia"/>
          <w:lang w:val="en-US" w:eastAsia="zh-CN"/>
        </w:rPr>
        <w:t>8</w:t>
      </w:r>
      <w:r>
        <w:fldChar w:fldCharType="end"/>
      </w:r>
      <w:r>
        <w:rPr>
          <w:rFonts w:hint="eastAsia" w:ascii="宋体" w:hAnsi="宋体" w:cs="宋体"/>
          <w:szCs w:val="28"/>
        </w:rPr>
        <w:fldChar w:fldCharType="end"/>
      </w:r>
    </w:p>
    <w:p w14:paraId="2A2CC02B">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w:t>
      </w:r>
      <w:r>
        <w:rPr>
          <w:rFonts w:hint="eastAsia"/>
          <w:lang w:val="en-US" w:eastAsia="zh-CN"/>
        </w:rPr>
        <w:t>8</w:t>
      </w:r>
      <w:r>
        <w:fldChar w:fldCharType="end"/>
      </w:r>
      <w:r>
        <w:rPr>
          <w:rFonts w:hint="eastAsia" w:ascii="宋体" w:hAnsi="宋体" w:cs="宋体"/>
          <w:szCs w:val="28"/>
        </w:rPr>
        <w:fldChar w:fldCharType="end"/>
      </w:r>
    </w:p>
    <w:p w14:paraId="11A1F130">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w:t>
      </w:r>
      <w:r>
        <w:rPr>
          <w:rFonts w:hint="eastAsia"/>
          <w:lang w:val="en-US" w:eastAsia="zh-CN"/>
        </w:rPr>
        <w:t>9</w:t>
      </w:r>
      <w:r>
        <w:fldChar w:fldCharType="end"/>
      </w:r>
      <w:r>
        <w:rPr>
          <w:rFonts w:hint="eastAsia" w:ascii="宋体" w:hAnsi="宋体" w:cs="宋体"/>
          <w:szCs w:val="28"/>
        </w:rPr>
        <w:fldChar w:fldCharType="end"/>
      </w:r>
    </w:p>
    <w:p w14:paraId="6A840811">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w:t>
      </w:r>
      <w:r>
        <w:rPr>
          <w:rFonts w:hint="eastAsia"/>
          <w:lang w:val="en-US" w:eastAsia="zh-CN"/>
        </w:rPr>
        <w:t>9</w:t>
      </w:r>
      <w:r>
        <w:fldChar w:fldCharType="end"/>
      </w:r>
      <w:r>
        <w:rPr>
          <w:rFonts w:hint="eastAsia" w:ascii="宋体" w:hAnsi="宋体" w:cs="宋体"/>
          <w:szCs w:val="28"/>
        </w:rPr>
        <w:fldChar w:fldCharType="end"/>
      </w:r>
    </w:p>
    <w:p w14:paraId="290A0D10">
      <w:pPr>
        <w:pStyle w:val="12"/>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6D2309A6">
      <w:pPr>
        <w:pStyle w:val="12"/>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715984A0">
      <w:pPr>
        <w:pStyle w:val="12"/>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1</w:t>
      </w:r>
    </w:p>
    <w:p w14:paraId="0FC76A4C">
      <w:pPr>
        <w:pStyle w:val="12"/>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1</w:t>
      </w:r>
    </w:p>
    <w:p w14:paraId="4A723830">
      <w:pPr>
        <w:pStyle w:val="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w:t>
      </w:r>
      <w:r>
        <w:rPr>
          <w:rFonts w:hint="eastAsia"/>
          <w:lang w:val="en-US" w:eastAsia="zh-CN"/>
        </w:rPr>
        <w:t>2</w:t>
      </w:r>
      <w:r>
        <w:fldChar w:fldCharType="end"/>
      </w:r>
      <w:r>
        <w:rPr>
          <w:rFonts w:hint="eastAsia" w:ascii="宋体" w:hAnsi="宋体" w:cs="宋体"/>
          <w:szCs w:val="28"/>
        </w:rPr>
        <w:fldChar w:fldCharType="end"/>
      </w:r>
    </w:p>
    <w:p w14:paraId="05314F9C">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w:t>
      </w:r>
      <w:r>
        <w:rPr>
          <w:rFonts w:hint="eastAsia"/>
          <w:lang w:val="en-US" w:eastAsia="zh-CN"/>
        </w:rPr>
        <w:t>2</w:t>
      </w:r>
      <w:r>
        <w:fldChar w:fldCharType="end"/>
      </w:r>
      <w:r>
        <w:rPr>
          <w:rFonts w:hint="eastAsia" w:ascii="宋体" w:hAnsi="宋体" w:cs="宋体"/>
          <w:szCs w:val="28"/>
        </w:rPr>
        <w:fldChar w:fldCharType="end"/>
      </w:r>
    </w:p>
    <w:p w14:paraId="2CDCFCB0">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w:t>
      </w:r>
      <w:r>
        <w:rPr>
          <w:rFonts w:hint="eastAsia"/>
          <w:lang w:val="en-US" w:eastAsia="zh-CN"/>
        </w:rPr>
        <w:t>2</w:t>
      </w:r>
      <w:r>
        <w:fldChar w:fldCharType="end"/>
      </w:r>
      <w:r>
        <w:rPr>
          <w:rFonts w:hint="eastAsia" w:ascii="宋体" w:hAnsi="宋体" w:cs="宋体"/>
          <w:szCs w:val="28"/>
        </w:rPr>
        <w:fldChar w:fldCharType="end"/>
      </w:r>
    </w:p>
    <w:p w14:paraId="19CB5E2D">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rPr>
          <w:b/>
        </w:rPr>
        <w:t>。</w:t>
      </w:r>
      <w:r>
        <w:fldChar w:fldCharType="end"/>
      </w:r>
      <w:r>
        <w:rPr>
          <w:rFonts w:hint="eastAsia" w:ascii="宋体" w:hAnsi="宋体" w:cs="宋体"/>
          <w:szCs w:val="28"/>
        </w:rPr>
        <w:fldChar w:fldCharType="end"/>
      </w:r>
    </w:p>
    <w:p w14:paraId="110A16F7">
      <w:pPr>
        <w:pStyle w:val="12"/>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2"/>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2"/>
        <w:spacing w:beforeLines="50" w:afterLines="50" w:line="560" w:lineRule="exact"/>
        <w:jc w:val="both"/>
        <w:rPr>
          <w:rFonts w:hint="eastAsia" w:ascii="华文中宋" w:hAnsi="华文中宋" w:eastAsia="华文中宋"/>
        </w:rPr>
      </w:pPr>
    </w:p>
    <w:p w14:paraId="12844D64">
      <w:pPr>
        <w:rPr>
          <w:rFonts w:hint="eastAsia"/>
        </w:rPr>
      </w:pPr>
    </w:p>
    <w:p w14:paraId="6C18EF9F">
      <w:pPr>
        <w:pStyle w:val="2"/>
        <w:spacing w:beforeLines="50" w:afterLines="50" w:line="560" w:lineRule="exact"/>
        <w:ind w:firstLine="3213" w:firstLineChars="1000"/>
        <w:jc w:val="both"/>
        <w:rPr>
          <w:rFonts w:ascii="华文中宋" w:hAnsi="华文中宋" w:eastAsia="华文中宋"/>
        </w:rPr>
      </w:pPr>
      <w:bookmarkStart w:id="4" w:name="_Toc17896"/>
      <w:r>
        <w:rPr>
          <w:rFonts w:hint="eastAsia" w:ascii="华文中宋" w:hAnsi="华文中宋" w:eastAsia="华文中宋"/>
        </w:rPr>
        <w:t>竞争性谈判公告</w:t>
      </w:r>
      <w:bookmarkEnd w:id="2"/>
      <w:bookmarkEnd w:id="3"/>
      <w:bookmarkEnd w:id="4"/>
    </w:p>
    <w:p w14:paraId="76EF15F0">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一、项目基本情况</w:t>
      </w:r>
    </w:p>
    <w:p w14:paraId="4C2F3065">
      <w:pPr>
        <w:widowControl/>
        <w:spacing w:line="560" w:lineRule="exact"/>
        <w:ind w:firstLine="480" w:firstLineChars="200"/>
        <w:jc w:val="left"/>
        <w:rPr>
          <w:rFonts w:hint="default"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1、项目编号：LASZYYSBGCB2025002</w:t>
      </w:r>
    </w:p>
    <w:p w14:paraId="61F5A869">
      <w:pPr>
        <w:widowControl/>
        <w:spacing w:line="560" w:lineRule="exact"/>
        <w:ind w:firstLine="480" w:firstLineChars="200"/>
        <w:jc w:val="left"/>
        <w:rPr>
          <w:rFonts w:hint="eastAsia" w:ascii="宋体" w:hAnsi="宋体" w:cs="宋体" w:eastAsiaTheme="minorEastAsia"/>
          <w:color w:val="333333"/>
          <w:sz w:val="24"/>
          <w:szCs w:val="24"/>
          <w:highlight w:val="none"/>
          <w:u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2、项目名称：</w:t>
      </w:r>
      <w:r>
        <w:rPr>
          <w:rFonts w:hint="eastAsia" w:ascii="宋体" w:hAnsi="宋体" w:cs="宋体" w:eastAsiaTheme="minorEastAsia"/>
          <w:color w:val="333333"/>
          <w:sz w:val="24"/>
          <w:szCs w:val="24"/>
          <w:highlight w:val="none"/>
          <w:u w:val="none"/>
          <w:shd w:val="clear" w:color="auto" w:fill="FFFFFF"/>
          <w:lang w:val="en-US" w:eastAsia="zh-CN"/>
        </w:rPr>
        <w:t>六安市中医院口腔CBCT、牙片机环境保护竣工验收服务采购项目</w:t>
      </w:r>
    </w:p>
    <w:p w14:paraId="6794C83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3、项目类型：服务类</w:t>
      </w:r>
    </w:p>
    <w:p w14:paraId="70D77454">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4</w:t>
      </w:r>
      <w:r>
        <w:rPr>
          <w:rFonts w:hint="eastAsia" w:ascii="宋体" w:hAnsi="宋体" w:cs="宋体" w:eastAsiaTheme="minorEastAsia"/>
          <w:color w:val="333333"/>
          <w:sz w:val="24"/>
          <w:szCs w:val="24"/>
          <w:highlight w:val="none"/>
          <w:shd w:val="clear" w:color="auto" w:fill="FFFFFF"/>
        </w:rPr>
        <w:t>、采购方式：</w:t>
      </w:r>
      <w:r>
        <w:rPr>
          <w:rFonts w:hint="eastAsia" w:ascii="宋体" w:hAnsi="宋体" w:cs="宋体" w:eastAsiaTheme="minorEastAsia"/>
          <w:color w:val="333333"/>
          <w:sz w:val="24"/>
          <w:szCs w:val="24"/>
          <w:highlight w:val="none"/>
          <w:shd w:val="clear" w:color="auto" w:fill="FFFFFF"/>
          <w:lang w:val="en-US" w:eastAsia="zh-CN"/>
        </w:rPr>
        <w:t>竞争性谈判</w:t>
      </w:r>
      <w:r>
        <w:rPr>
          <w:rFonts w:hint="eastAsia" w:ascii="宋体" w:hAnsi="宋体" w:cs="宋体" w:eastAsiaTheme="minorEastAsia"/>
          <w:color w:val="333333"/>
          <w:sz w:val="24"/>
          <w:szCs w:val="24"/>
          <w:highlight w:val="none"/>
          <w:shd w:val="clear" w:color="auto" w:fill="FFFFFF"/>
        </w:rPr>
        <w:t xml:space="preserve"> </w:t>
      </w:r>
    </w:p>
    <w:p w14:paraId="6748D360">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5、采购预算：</w:t>
      </w:r>
      <w:r>
        <w:rPr>
          <w:rFonts w:hint="eastAsia" w:ascii="宋体" w:hAnsi="宋体" w:cs="宋体" w:eastAsiaTheme="minorEastAsia"/>
          <w:color w:val="auto"/>
          <w:sz w:val="24"/>
          <w:szCs w:val="24"/>
          <w:highlight w:val="none"/>
          <w:u w:val="single"/>
          <w:shd w:val="clear" w:color="auto" w:fill="FFFFFF"/>
          <w:lang w:val="en-US" w:eastAsia="zh-CN"/>
        </w:rPr>
        <w:t>0.6</w:t>
      </w:r>
      <w:r>
        <w:rPr>
          <w:rFonts w:hint="eastAsia" w:ascii="宋体" w:hAnsi="宋体" w:cs="宋体" w:eastAsiaTheme="minorEastAsia"/>
          <w:color w:val="auto"/>
          <w:sz w:val="24"/>
          <w:szCs w:val="24"/>
          <w:highlight w:val="none"/>
          <w:u w:val="none"/>
          <w:shd w:val="clear" w:color="auto" w:fill="FFFFFF"/>
          <w:lang w:val="en-US" w:eastAsia="zh-CN"/>
        </w:rPr>
        <w:t>万</w:t>
      </w:r>
      <w:r>
        <w:rPr>
          <w:rFonts w:hint="eastAsia" w:ascii="宋体" w:hAnsi="宋体" w:cs="宋体" w:eastAsiaTheme="minorEastAsia"/>
          <w:color w:val="333333"/>
          <w:sz w:val="24"/>
          <w:szCs w:val="24"/>
          <w:highlight w:val="none"/>
          <w:shd w:val="clear" w:color="auto" w:fill="FFFFFF"/>
          <w:lang w:val="en-US" w:eastAsia="zh-CN"/>
        </w:rPr>
        <w:t>元</w:t>
      </w:r>
    </w:p>
    <w:p w14:paraId="2463ADAA">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6、</w:t>
      </w:r>
      <w:r>
        <w:rPr>
          <w:rFonts w:hint="eastAsia" w:ascii="宋体" w:hAnsi="宋体" w:cs="宋体" w:eastAsiaTheme="minorEastAsia"/>
          <w:color w:val="333333"/>
          <w:sz w:val="24"/>
          <w:szCs w:val="24"/>
          <w:highlight w:val="none"/>
          <w:shd w:val="clear" w:color="auto" w:fill="FFFFFF"/>
        </w:rPr>
        <w:t>采购需求：具体内容见采购文件</w:t>
      </w:r>
    </w:p>
    <w:p w14:paraId="68533DDE">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7</w:t>
      </w:r>
      <w:r>
        <w:rPr>
          <w:rFonts w:hint="eastAsia" w:ascii="宋体" w:hAnsi="宋体" w:cs="宋体" w:eastAsiaTheme="minorEastAsia"/>
          <w:color w:val="333333"/>
          <w:sz w:val="24"/>
          <w:szCs w:val="24"/>
          <w:highlight w:val="none"/>
          <w:shd w:val="clear" w:color="auto" w:fill="FFFFFF"/>
        </w:rPr>
        <w:t>、本项目不接受联合体投标</w:t>
      </w:r>
    </w:p>
    <w:p w14:paraId="06096E7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二、投标人的资格要求</w:t>
      </w:r>
    </w:p>
    <w:p w14:paraId="308B5DDF">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eastAsia="zh-CN"/>
        </w:rPr>
      </w:pPr>
      <w:r>
        <w:rPr>
          <w:rFonts w:hint="eastAsia" w:ascii="宋体" w:hAnsi="宋体" w:cs="宋体" w:eastAsiaTheme="minorEastAsia"/>
          <w:color w:val="333333"/>
          <w:sz w:val="24"/>
          <w:szCs w:val="24"/>
          <w:highlight w:val="none"/>
          <w:shd w:val="clear" w:color="auto" w:fill="FFFFFF"/>
        </w:rPr>
        <w:t>1.投标方须注册于中华人民共和国境内，必须符合《政府采购法》第二十二条规定的条件，具有独立法人资格，工商营业执照、税务登记证、组织机构代码证（或三证合一的营业执照）且在有效期内</w:t>
      </w:r>
      <w:r>
        <w:rPr>
          <w:rFonts w:hint="eastAsia" w:ascii="宋体" w:hAnsi="宋体" w:cs="宋体" w:eastAsiaTheme="minorEastAsia"/>
          <w:color w:val="333333"/>
          <w:sz w:val="24"/>
          <w:szCs w:val="24"/>
          <w:highlight w:val="none"/>
          <w:shd w:val="clear" w:color="auto" w:fill="FFFFFF"/>
          <w:lang w:eastAsia="zh-CN"/>
        </w:rPr>
        <w:t>；</w:t>
      </w:r>
    </w:p>
    <w:p w14:paraId="21F46887">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2.本项目的特定资格要求：</w:t>
      </w:r>
    </w:p>
    <w:p w14:paraId="42C6BCE6">
      <w:pPr>
        <w:widowControl/>
        <w:spacing w:line="560" w:lineRule="exact"/>
        <w:ind w:firstLine="480" w:firstLineChars="200"/>
        <w:jc w:val="left"/>
        <w:rPr>
          <w:rFonts w:hint="eastAsia" w:ascii="宋体" w:hAnsi="宋体" w:cs="宋体"/>
          <w:color w:val="000000"/>
          <w:kern w:val="0"/>
          <w:sz w:val="24"/>
          <w:szCs w:val="24"/>
          <w:lang w:val="zh-CN"/>
        </w:rPr>
      </w:pPr>
      <w:r>
        <w:rPr>
          <w:rFonts w:hint="eastAsia" w:ascii="宋体" w:hAnsi="宋体" w:cs="宋体" w:eastAsiaTheme="minorEastAsia"/>
          <w:color w:val="333333"/>
          <w:sz w:val="24"/>
          <w:szCs w:val="24"/>
          <w:highlight w:val="none"/>
          <w:shd w:val="clear" w:color="auto" w:fill="FFFFFF"/>
        </w:rPr>
        <w:t>①</w:t>
      </w:r>
      <w:r>
        <w:rPr>
          <w:rFonts w:hint="eastAsia" w:ascii="宋体" w:hAnsi="宋体" w:cs="宋体" w:eastAsiaTheme="minorEastAsia"/>
          <w:color w:val="333333"/>
          <w:kern w:val="2"/>
          <w:sz w:val="24"/>
          <w:szCs w:val="24"/>
          <w:highlight w:val="none"/>
          <w:shd w:val="clear" w:color="auto" w:fill="FFFFFF"/>
          <w:lang w:val="en-US" w:eastAsia="zh-CN" w:bidi="ar-SA"/>
        </w:rPr>
        <w:t>投标方具有在有效期内的CMA资质。</w:t>
      </w:r>
    </w:p>
    <w:p w14:paraId="1BDCD333">
      <w:pPr>
        <w:pStyle w:val="4"/>
        <w:ind w:firstLine="480"/>
        <w:rPr>
          <w:rFonts w:hint="eastAsia" w:ascii="宋体" w:hAnsi="宋体" w:cs="宋体" w:eastAsiaTheme="minorEastAsia"/>
          <w:color w:val="333333"/>
          <w:kern w:val="2"/>
          <w:sz w:val="24"/>
          <w:szCs w:val="24"/>
          <w:highlight w:val="none"/>
          <w:shd w:val="clear" w:color="auto" w:fill="FFFFFF"/>
          <w:lang w:val="en-US" w:eastAsia="zh-CN" w:bidi="ar-SA"/>
        </w:rPr>
      </w:pPr>
      <w:r>
        <w:rPr>
          <w:rFonts w:hint="eastAsia" w:ascii="宋体" w:hAnsi="宋体" w:cs="宋体" w:eastAsiaTheme="minorEastAsia"/>
          <w:color w:val="333333"/>
          <w:kern w:val="2"/>
          <w:sz w:val="24"/>
          <w:szCs w:val="24"/>
          <w:highlight w:val="none"/>
          <w:shd w:val="clear" w:color="auto" w:fill="FFFFFF"/>
          <w:lang w:val="en-US" w:eastAsia="zh-CN" w:bidi="ar-SA"/>
        </w:rPr>
        <w:t>②如国家法律法规对检测项目有其他要求的还应符合相关规定。</w:t>
      </w:r>
    </w:p>
    <w:p w14:paraId="317DC249">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3</w:t>
      </w:r>
      <w:r>
        <w:rPr>
          <w:rFonts w:hint="eastAsia" w:ascii="宋体" w:hAnsi="宋体" w:cs="宋体" w:eastAsiaTheme="minorEastAsia"/>
          <w:color w:val="333333"/>
          <w:sz w:val="24"/>
          <w:szCs w:val="24"/>
          <w:highlight w:val="none"/>
          <w:shd w:val="clear" w:color="auto" w:fill="FFFFFF"/>
        </w:rPr>
        <w:t>.不接受联合体投标；</w:t>
      </w:r>
    </w:p>
    <w:p w14:paraId="64AFDF7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4</w:t>
      </w:r>
      <w:r>
        <w:rPr>
          <w:rFonts w:hint="eastAsia" w:ascii="宋体" w:hAnsi="宋体" w:cs="宋体" w:eastAsiaTheme="minorEastAsia"/>
          <w:color w:val="333333"/>
          <w:sz w:val="24"/>
          <w:szCs w:val="24"/>
          <w:highlight w:val="none"/>
          <w:shd w:val="clear" w:color="auto" w:fill="FFFFFF"/>
        </w:rPr>
        <w:t>.供应商存在以下不良信用记录</w:t>
      </w:r>
      <w:bookmarkStart w:id="49" w:name="_GoBack"/>
      <w:bookmarkEnd w:id="49"/>
      <w:r>
        <w:rPr>
          <w:rFonts w:hint="eastAsia" w:ascii="宋体" w:hAnsi="宋体" w:cs="宋体" w:eastAsiaTheme="minorEastAsia"/>
          <w:color w:val="333333"/>
          <w:sz w:val="24"/>
          <w:szCs w:val="24"/>
          <w:highlight w:val="none"/>
          <w:shd w:val="clear" w:color="auto" w:fill="FFFFFF"/>
        </w:rPr>
        <w:t>情形之一的，不得推荐为中标候选供应商，不得确定为中标供应商：</w:t>
      </w:r>
    </w:p>
    <w:p w14:paraId="5BE88AB5">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(1）供应商被人民法院列入失信被执行人的；</w:t>
      </w:r>
    </w:p>
    <w:p w14:paraId="323685FE">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(2）供应商被市场监督管理部门列入企业经营异常名录的；</w:t>
      </w:r>
    </w:p>
    <w:p w14:paraId="6DF2D01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(3）供应商被税务部门列入重大税收违法案件当事人名单的；</w:t>
      </w:r>
    </w:p>
    <w:p w14:paraId="6888F1F3">
      <w:pPr>
        <w:widowControl/>
        <w:spacing w:line="560" w:lineRule="exact"/>
        <w:ind w:firstLine="480" w:firstLineChars="200"/>
        <w:jc w:val="left"/>
        <w:rPr>
          <w:rFonts w:hint="eastAsia" w:ascii="宋体" w:hAnsi="宋体" w:cs="宋体" w:eastAsiaTheme="minorEastAsia"/>
          <w:color w:val="333333"/>
          <w:sz w:val="24"/>
          <w:szCs w:val="24"/>
          <w:shd w:val="clear" w:color="auto" w:fill="FFFFFF"/>
        </w:rPr>
      </w:pPr>
      <w:r>
        <w:rPr>
          <w:rFonts w:hint="eastAsia" w:ascii="宋体" w:hAnsi="宋体" w:cs="宋体" w:eastAsiaTheme="minorEastAsia"/>
          <w:color w:val="333333"/>
          <w:sz w:val="24"/>
          <w:szCs w:val="24"/>
          <w:shd w:val="clear" w:color="auto" w:fill="FFFFFF"/>
        </w:rPr>
        <w:t>(4）供应商被政府采购监管部门列入政府采购严重违法失信行为记录名单的。</w:t>
      </w:r>
    </w:p>
    <w:p w14:paraId="18EB6975">
      <w:pPr>
        <w:pStyle w:val="4"/>
        <w:rPr>
          <w:rFonts w:hint="eastAsia" w:ascii="宋体" w:hAnsi="宋体" w:cs="宋体" w:eastAsiaTheme="minorEastAsia"/>
          <w:color w:val="333333"/>
          <w:sz w:val="24"/>
          <w:szCs w:val="24"/>
          <w:shd w:val="clear" w:color="auto" w:fill="FFFFFF"/>
        </w:rPr>
      </w:pPr>
    </w:p>
    <w:p w14:paraId="4792904F">
      <w:pPr>
        <w:pStyle w:val="20"/>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rPr>
      </w:pPr>
      <w:r>
        <w:rPr>
          <w:rFonts w:hint="eastAsia" w:hAnsi="宋体" w:cs="宋体" w:eastAsiaTheme="minorEastAsia"/>
          <w:color w:val="333333"/>
          <w:sz w:val="24"/>
          <w:szCs w:val="24"/>
          <w:shd w:val="clear" w:color="auto" w:fill="FFFFFF"/>
          <w:lang w:val="en-US" w:eastAsia="zh-CN"/>
        </w:rPr>
        <w:t>5.</w:t>
      </w:r>
      <w:r>
        <w:rPr>
          <w:rFonts w:hint="eastAsia" w:ascii="宋体" w:hAnsi="宋体"/>
          <w:bCs/>
          <w:kern w:val="2"/>
          <w:szCs w:val="24"/>
        </w:rPr>
        <w:t>不良信用记录查询渠道如下：</w:t>
      </w:r>
    </w:p>
    <w:p w14:paraId="088915E1">
      <w:pPr>
        <w:pStyle w:val="20"/>
        <w:pBdr>
          <w:bottom w:val="none" w:color="auto" w:sz="0" w:space="0"/>
        </w:pBdr>
        <w:tabs>
          <w:tab w:val="clear" w:pos="4153"/>
          <w:tab w:val="clear" w:pos="8306"/>
        </w:tabs>
        <w:adjustRightInd/>
        <w:spacing w:line="440" w:lineRule="exact"/>
        <w:ind w:firstLine="240" w:firstLineChars="100"/>
        <w:jc w:val="left"/>
        <w:textAlignment w:val="auto"/>
        <w:rPr>
          <w:rFonts w:ascii="宋体" w:hAnsi="宋体"/>
          <w:bCs/>
          <w:kern w:val="2"/>
          <w:szCs w:val="24"/>
        </w:rPr>
      </w:pPr>
      <w:r>
        <w:rPr>
          <w:rFonts w:hint="eastAsia" w:ascii="宋体" w:hAnsi="宋体"/>
          <w:bCs/>
          <w:kern w:val="2"/>
          <w:szCs w:val="24"/>
        </w:rPr>
        <w:t>（1）失信被执行人：信用中国官网（www.creditchina.gov.cn）</w:t>
      </w:r>
    </w:p>
    <w:p w14:paraId="4BC7A1B2">
      <w:pPr>
        <w:pStyle w:val="20"/>
        <w:pBdr>
          <w:bottom w:val="none" w:color="auto" w:sz="0" w:space="0"/>
        </w:pBdr>
        <w:tabs>
          <w:tab w:val="clear" w:pos="4153"/>
          <w:tab w:val="clear" w:pos="8306"/>
        </w:tabs>
        <w:adjustRightInd/>
        <w:spacing w:line="440" w:lineRule="exact"/>
        <w:ind w:firstLine="240" w:firstLineChars="100"/>
        <w:jc w:val="left"/>
        <w:textAlignment w:val="auto"/>
        <w:rPr>
          <w:rFonts w:ascii="宋体" w:hAnsi="宋体"/>
          <w:bCs/>
          <w:kern w:val="2"/>
          <w:szCs w:val="24"/>
        </w:rPr>
      </w:pPr>
      <w:r>
        <w:rPr>
          <w:rFonts w:hint="eastAsia" w:ascii="宋体" w:hAnsi="宋体"/>
          <w:bCs/>
          <w:kern w:val="2"/>
          <w:szCs w:val="24"/>
        </w:rPr>
        <w:t>（2）企业经营异常名录：信用中国官网（www.creditchina.gov.cn）</w:t>
      </w:r>
    </w:p>
    <w:p w14:paraId="2FE9CC3F">
      <w:pPr>
        <w:pStyle w:val="20"/>
        <w:pBdr>
          <w:bottom w:val="none" w:color="auto" w:sz="0" w:space="0"/>
        </w:pBdr>
        <w:tabs>
          <w:tab w:val="clear" w:pos="4153"/>
          <w:tab w:val="clear" w:pos="8306"/>
        </w:tabs>
        <w:adjustRightInd/>
        <w:spacing w:line="440" w:lineRule="exact"/>
        <w:ind w:left="239" w:leftChars="114" w:firstLine="0" w:firstLineChars="0"/>
        <w:jc w:val="left"/>
        <w:textAlignment w:val="auto"/>
        <w:rPr>
          <w:rFonts w:hint="default" w:eastAsiaTheme="minorEastAsia"/>
          <w:lang w:val="en-US" w:eastAsia="zh-CN"/>
        </w:rPr>
      </w:pPr>
      <w:r>
        <w:rPr>
          <w:rFonts w:hint="eastAsia" w:ascii="宋体" w:hAnsi="宋体"/>
          <w:bCs/>
          <w:kern w:val="2"/>
          <w:szCs w:val="24"/>
        </w:rPr>
        <w:t>（3）重大税收违法案件当事人名单：信用中国官网（www.creditchina.gov.cn）</w:t>
      </w:r>
      <w:r>
        <w:rPr>
          <w:rFonts w:hint="eastAsia" w:ascii="宋体" w:hAnsi="宋体" w:eastAsia="宋体" w:cs="Times New Roman"/>
          <w:bCs/>
          <w:kern w:val="2"/>
          <w:sz w:val="24"/>
          <w:szCs w:val="24"/>
          <w:lang w:val="zh-CN" w:eastAsia="zh-CN" w:bidi="ar-SA"/>
        </w:rPr>
        <w:t>（4）政府采购严重违法失信行为记录名单：中国政府采购官网（www.ccgp.gov.cn）</w:t>
      </w:r>
    </w:p>
    <w:p w14:paraId="69EA9A19">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三、获取采购文件</w:t>
      </w:r>
    </w:p>
    <w:p w14:paraId="762266B0">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1、时间：自公告发布之日起至开标时间前</w:t>
      </w:r>
    </w:p>
    <w:p w14:paraId="778E227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lang w:eastAsia="zh-CN"/>
        </w:rPr>
        <w:t>六安市中医院官网</w:t>
      </w:r>
      <w:r>
        <w:rPr>
          <w:rFonts w:hint="eastAsia" w:ascii="宋体" w:hAnsi="宋体" w:cs="宋体"/>
          <w:color w:val="333333"/>
          <w:sz w:val="24"/>
          <w:szCs w:val="24"/>
          <w:u w:val="single"/>
        </w:rPr>
        <w:t>（https://www.laszyy.cn/）</w:t>
      </w:r>
      <w:r>
        <w:rPr>
          <w:rFonts w:hint="eastAsia" w:ascii="宋体" w:hAnsi="宋体" w:cs="宋体"/>
          <w:color w:val="333333"/>
          <w:sz w:val="24"/>
          <w:szCs w:val="24"/>
          <w:shd w:val="clear" w:color="auto" w:fill="FFFFFF"/>
        </w:rPr>
        <w:t>。</w:t>
      </w:r>
    </w:p>
    <w:p w14:paraId="1BF75D5C">
      <w:pPr>
        <w:pStyle w:val="13"/>
        <w:widowControl/>
        <w:shd w:val="clear" w:color="auto" w:fill="FFFFFF"/>
        <w:spacing w:line="560" w:lineRule="atLeast"/>
        <w:ind w:firstLine="480"/>
        <w:rPr>
          <w:rFonts w:ascii="微软雅黑" w:hAnsi="微软雅黑" w:eastAsia="微软雅黑" w:cs="微软雅黑"/>
          <w:color w:val="333333"/>
          <w:sz w:val="21"/>
          <w:szCs w:val="21"/>
        </w:rPr>
      </w:pPr>
      <w:r>
        <w:rPr>
          <w:rFonts w:hint="eastAsia" w:ascii="宋体" w:hAnsi="宋体" w:cs="宋体" w:eastAsiaTheme="minorEastAsia"/>
          <w:color w:val="333333"/>
          <w:szCs w:val="24"/>
          <w:shd w:val="clear" w:color="auto" w:fill="FFFFFF"/>
        </w:rPr>
        <w:t>3、方式：</w:t>
      </w:r>
      <w:r>
        <w:rPr>
          <w:rFonts w:hint="eastAsia" w:ascii="宋体" w:hAnsi="宋体" w:cs="宋体"/>
          <w:color w:val="333333"/>
          <w:szCs w:val="24"/>
          <w:shd w:val="clear" w:color="auto" w:fill="FFFFFF"/>
        </w:rPr>
        <w:t>网上下载</w:t>
      </w:r>
    </w:p>
    <w:p w14:paraId="78CF8A7F">
      <w:pPr>
        <w:keepNext/>
        <w:keepLines/>
        <w:numPr>
          <w:ilvl w:val="0"/>
          <w:numId w:val="1"/>
        </w:numPr>
        <w:spacing w:line="560" w:lineRule="exact"/>
        <w:ind w:firstLine="482" w:firstLineChars="200"/>
        <w:outlineLvl w:val="1"/>
        <w:rPr>
          <w:rFonts w:ascii="宋体" w:hAnsi="宋体" w:cs="宋体" w:eastAsiaTheme="minorEastAsia"/>
          <w:b/>
          <w:color w:val="333333"/>
          <w:kern w:val="0"/>
          <w:sz w:val="24"/>
          <w:szCs w:val="24"/>
          <w:shd w:val="clear" w:color="auto" w:fill="FFFFFF"/>
        </w:rPr>
      </w:pPr>
      <w:r>
        <w:rPr>
          <w:rFonts w:hint="eastAsia" w:ascii="宋体" w:hAnsi="宋体" w:cs="宋体" w:eastAsiaTheme="minorEastAsia"/>
          <w:b/>
          <w:color w:val="333333"/>
          <w:kern w:val="0"/>
          <w:sz w:val="24"/>
          <w:szCs w:val="24"/>
          <w:shd w:val="clear" w:color="auto" w:fill="FFFFFF"/>
        </w:rPr>
        <w:t>响应文件提交</w:t>
      </w:r>
    </w:p>
    <w:p w14:paraId="60163E27">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1、截止时间：</w:t>
      </w:r>
      <w:r>
        <w:rPr>
          <w:rFonts w:ascii="微软雅黑" w:hAnsi="微软雅黑" w:eastAsia="微软雅黑" w:cs="微软雅黑"/>
          <w:i w:val="0"/>
          <w:iCs w:val="0"/>
          <w:caps w:val="0"/>
          <w:color w:val="333333"/>
          <w:spacing w:val="0"/>
          <w:sz w:val="24"/>
          <w:szCs w:val="24"/>
          <w:u w:val="single"/>
        </w:rPr>
        <w:t>202</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w:t>
      </w:r>
      <w:r>
        <w:rPr>
          <w:rFonts w:hint="eastAsia" w:ascii="微软雅黑" w:hAnsi="微软雅黑" w:eastAsia="微软雅黑" w:cs="微软雅黑"/>
          <w:i w:val="0"/>
          <w:iCs w:val="0"/>
          <w:caps w:val="0"/>
          <w:color w:val="333333"/>
          <w:spacing w:val="0"/>
          <w:sz w:val="24"/>
          <w:szCs w:val="24"/>
          <w:u w:val="single"/>
          <w:lang w:eastAsia="zh-CN"/>
        </w:rPr>
        <w:t>月 </w:t>
      </w:r>
      <w:r>
        <w:rPr>
          <w:rFonts w:hint="eastAsia" w:ascii="微软雅黑" w:hAnsi="微软雅黑" w:eastAsia="微软雅黑" w:cs="微软雅黑"/>
          <w:i w:val="0"/>
          <w:iCs w:val="0"/>
          <w:caps w:val="0"/>
          <w:color w:val="333333"/>
          <w:spacing w:val="0"/>
          <w:sz w:val="24"/>
          <w:szCs w:val="24"/>
          <w:u w:val="single"/>
          <w:lang w:val="en-US" w:eastAsia="zh-CN"/>
        </w:rPr>
        <w:t>9</w:t>
      </w:r>
      <w:r>
        <w:rPr>
          <w:rFonts w:hint="eastAsia" w:ascii="微软雅黑" w:hAnsi="微软雅黑" w:eastAsia="微软雅黑" w:cs="微软雅黑"/>
          <w:i w:val="0"/>
          <w:iCs w:val="0"/>
          <w:caps w:val="0"/>
          <w:color w:val="333333"/>
          <w:spacing w:val="0"/>
          <w:sz w:val="24"/>
          <w:szCs w:val="24"/>
          <w:u w:val="single"/>
          <w:lang w:eastAsia="zh-CN"/>
        </w:rPr>
        <w:t>日 1</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lang w:eastAsia="zh-CN"/>
        </w:rPr>
        <w:t>:00</w:t>
      </w:r>
      <w:r>
        <w:rPr>
          <w:rFonts w:hint="eastAsia" w:ascii="宋体" w:hAnsi="宋体" w:cs="宋体" w:eastAsiaTheme="minorEastAsia"/>
          <w:color w:val="333333"/>
          <w:sz w:val="24"/>
          <w:szCs w:val="24"/>
          <w:shd w:val="clear" w:color="auto" w:fill="FFFFFF"/>
        </w:rPr>
        <w:t>（北京时间）</w:t>
      </w:r>
    </w:p>
    <w:p w14:paraId="175E2345">
      <w:pPr>
        <w:widowControl/>
        <w:spacing w:line="560" w:lineRule="exact"/>
        <w:ind w:firstLine="480" w:firstLineChars="200"/>
        <w:jc w:val="left"/>
        <w:rPr>
          <w:rFonts w:hint="default" w:ascii="宋体" w:hAnsi="宋体" w:cs="宋体" w:eastAsiaTheme="minorEastAsia"/>
          <w:color w:val="333333"/>
          <w:sz w:val="24"/>
          <w:szCs w:val="24"/>
          <w:u w:val="single"/>
          <w:shd w:val="clear" w:color="auto" w:fill="FFFFFF"/>
          <w:lang w:val="en-US" w:eastAsia="zh-CN"/>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shd w:val="clear" w:color="auto" w:fill="FFFFFF"/>
          <w:lang w:eastAsia="zh-CN"/>
        </w:rPr>
        <w:t>六安市中医院</w:t>
      </w:r>
      <w:r>
        <w:rPr>
          <w:rFonts w:hint="eastAsia" w:ascii="宋体" w:hAnsi="宋体" w:cs="宋体" w:eastAsiaTheme="minorEastAsia"/>
          <w:color w:val="333333"/>
          <w:sz w:val="24"/>
          <w:szCs w:val="24"/>
          <w:u w:val="single"/>
          <w:shd w:val="clear" w:color="auto" w:fill="FFFFFF"/>
          <w:lang w:val="en-US" w:eastAsia="zh-CN"/>
        </w:rPr>
        <w:t>1号楼19楼东边会议室</w:t>
      </w:r>
    </w:p>
    <w:p w14:paraId="4D4C0CA9">
      <w:pPr>
        <w:widowControl/>
        <w:spacing w:line="560" w:lineRule="exact"/>
        <w:ind w:firstLine="480" w:firstLineChars="200"/>
        <w:jc w:val="left"/>
        <w:rPr>
          <w:rFonts w:hint="eastAsia" w:ascii="宋体" w:hAnsi="宋体" w:cs="宋体" w:eastAsiaTheme="minorEastAsia"/>
          <w:color w:val="333333"/>
          <w:sz w:val="24"/>
          <w:szCs w:val="24"/>
          <w:u w:val="single"/>
          <w:shd w:val="clear" w:color="auto" w:fill="FFFFFF"/>
          <w:lang w:eastAsia="zh-CN"/>
        </w:rPr>
      </w:pPr>
      <w:r>
        <w:rPr>
          <w:rFonts w:hint="eastAsia" w:ascii="宋体" w:hAnsi="宋体" w:cs="宋体" w:eastAsiaTheme="minorEastAsia"/>
          <w:color w:val="333333"/>
          <w:sz w:val="24"/>
          <w:szCs w:val="24"/>
          <w:shd w:val="clear" w:color="auto" w:fill="FFFFFF"/>
        </w:rPr>
        <w:t>3、响应文件提交方式：</w:t>
      </w:r>
      <w:r>
        <w:rPr>
          <w:rFonts w:hint="eastAsia" w:ascii="宋体" w:hAnsi="宋体" w:cs="宋体" w:eastAsiaTheme="minorEastAsia"/>
          <w:color w:val="333333"/>
          <w:sz w:val="24"/>
          <w:szCs w:val="24"/>
          <w:u w:val="single"/>
          <w:shd w:val="clear" w:color="auto" w:fill="FFFFFF"/>
          <w:lang w:eastAsia="zh-CN"/>
        </w:rPr>
        <w:t>投标人法定代表人或授权委托人现场递交响应文件，或邮寄方式，邮寄地址：安徽省六安市金安区六安市中医院</w:t>
      </w:r>
      <w:r>
        <w:rPr>
          <w:rFonts w:hint="eastAsia" w:ascii="宋体" w:hAnsi="宋体" w:cs="宋体" w:eastAsiaTheme="minorEastAsia"/>
          <w:color w:val="333333"/>
          <w:sz w:val="24"/>
          <w:szCs w:val="24"/>
          <w:u w:val="single"/>
          <w:shd w:val="clear" w:color="auto" w:fill="FFFFFF"/>
          <w:lang w:val="en-US" w:eastAsia="zh-CN"/>
        </w:rPr>
        <w:t>1号楼设备工程部收0564-3312184</w:t>
      </w:r>
      <w:r>
        <w:rPr>
          <w:rFonts w:hint="eastAsia" w:ascii="宋体" w:hAnsi="宋体" w:cs="宋体" w:eastAsiaTheme="minorEastAsia"/>
          <w:color w:val="333333"/>
          <w:sz w:val="24"/>
          <w:szCs w:val="24"/>
          <w:u w:val="single"/>
          <w:shd w:val="clear" w:color="auto" w:fill="FFFFFF"/>
          <w:lang w:eastAsia="zh-CN"/>
        </w:rPr>
        <w:t>。</w:t>
      </w:r>
    </w:p>
    <w:p w14:paraId="02163134">
      <w:pPr>
        <w:keepNext/>
        <w:keepLines/>
        <w:numPr>
          <w:ilvl w:val="0"/>
          <w:numId w:val="1"/>
        </w:numPr>
        <w:spacing w:line="560" w:lineRule="exact"/>
        <w:ind w:firstLine="482" w:firstLineChars="200"/>
        <w:outlineLvl w:val="1"/>
        <w:rPr>
          <w:rFonts w:ascii="宋体" w:hAnsi="宋体" w:cs="宋体" w:eastAsiaTheme="minorEastAsia"/>
          <w:b/>
          <w:color w:val="333333"/>
          <w:kern w:val="0"/>
          <w:sz w:val="24"/>
          <w:szCs w:val="24"/>
          <w:shd w:val="clear" w:color="auto" w:fill="FFFFFF"/>
        </w:rPr>
      </w:pPr>
      <w:r>
        <w:rPr>
          <w:rFonts w:hint="eastAsia" w:ascii="宋体" w:hAnsi="宋体" w:cs="宋体" w:eastAsiaTheme="minorEastAsia"/>
          <w:b/>
          <w:color w:val="333333"/>
          <w:kern w:val="0"/>
          <w:sz w:val="24"/>
          <w:szCs w:val="24"/>
          <w:shd w:val="clear" w:color="auto" w:fill="FFFFFF"/>
        </w:rPr>
        <w:t>开启：</w:t>
      </w:r>
    </w:p>
    <w:p w14:paraId="50AA2CAB">
      <w:pPr>
        <w:spacing w:line="560" w:lineRule="exact"/>
        <w:ind w:firstLine="480" w:firstLineChars="200"/>
        <w:rPr>
          <w:rFonts w:asciiTheme="minorHAnsi" w:hAnsiTheme="minorHAnsi" w:eastAsiaTheme="minorEastAsia" w:cstheme="minorBidi"/>
          <w:szCs w:val="24"/>
        </w:rPr>
      </w:pPr>
      <w:r>
        <w:rPr>
          <w:rFonts w:hint="eastAsia" w:ascii="宋体" w:hAnsi="宋体" w:cs="宋体" w:eastAsiaTheme="minorEastAsia"/>
          <w:color w:val="333333"/>
          <w:sz w:val="24"/>
          <w:szCs w:val="24"/>
          <w:shd w:val="clear" w:color="auto" w:fill="FFFFFF"/>
        </w:rPr>
        <w:t>1、时间</w:t>
      </w:r>
      <w:r>
        <w:rPr>
          <w:rFonts w:hint="eastAsia" w:ascii="宋体" w:hAnsi="宋体" w:cs="宋体" w:eastAsiaTheme="minorEastAsia"/>
          <w:color w:val="333333"/>
          <w:sz w:val="24"/>
          <w:szCs w:val="24"/>
          <w:shd w:val="clear" w:color="auto" w:fill="FFFFFF"/>
          <w:lang w:eastAsia="zh-CN"/>
        </w:rPr>
        <w:t>：</w:t>
      </w:r>
      <w:r>
        <w:rPr>
          <w:rFonts w:ascii="微软雅黑" w:hAnsi="微软雅黑" w:eastAsia="微软雅黑" w:cs="微软雅黑"/>
          <w:i w:val="0"/>
          <w:iCs w:val="0"/>
          <w:caps w:val="0"/>
          <w:color w:val="333333"/>
          <w:spacing w:val="0"/>
          <w:sz w:val="24"/>
          <w:szCs w:val="24"/>
          <w:u w:val="single"/>
        </w:rPr>
        <w:t>202</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9</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1</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cs="宋体" w:eastAsiaTheme="minorEastAsia"/>
          <w:color w:val="333333"/>
          <w:sz w:val="24"/>
          <w:szCs w:val="24"/>
          <w:shd w:val="clear" w:color="auto" w:fill="FFFFFF"/>
        </w:rPr>
        <w:t>（北京时间）</w:t>
      </w:r>
    </w:p>
    <w:p w14:paraId="108CAAC4">
      <w:pPr>
        <w:widowControl/>
        <w:spacing w:line="560" w:lineRule="exact"/>
        <w:ind w:firstLine="480" w:firstLineChars="200"/>
        <w:jc w:val="left"/>
        <w:rPr>
          <w:rFonts w:asciiTheme="minorHAnsi" w:hAnsiTheme="minorHAnsi" w:eastAsiaTheme="minorEastAsia" w:cstheme="minorBidi"/>
          <w:szCs w:val="24"/>
        </w:rPr>
      </w:pPr>
      <w:r>
        <w:rPr>
          <w:rFonts w:hint="eastAsia" w:asciiTheme="minorEastAsia" w:hAnsiTheme="minorEastAsia" w:eastAsiaTheme="minorEastAsia" w:cstheme="minorBidi"/>
          <w:sz w:val="24"/>
          <w:szCs w:val="24"/>
        </w:rPr>
        <w:t>2、</w:t>
      </w:r>
      <w:r>
        <w:rPr>
          <w:rFonts w:hint="eastAsia" w:ascii="宋体" w:hAnsi="宋体" w:cs="宋体" w:eastAsiaTheme="minorEastAsia"/>
          <w:color w:val="333333"/>
          <w:sz w:val="24"/>
          <w:szCs w:val="24"/>
          <w:shd w:val="clear" w:color="auto" w:fill="FFFFFF"/>
        </w:rPr>
        <w:t>地点：</w:t>
      </w:r>
      <w:r>
        <w:rPr>
          <w:rFonts w:hint="eastAsia" w:ascii="宋体" w:hAnsi="宋体" w:cs="宋体" w:eastAsiaTheme="minorEastAsia"/>
          <w:color w:val="333333"/>
          <w:sz w:val="24"/>
          <w:szCs w:val="24"/>
          <w:u w:val="single"/>
          <w:shd w:val="clear" w:color="auto" w:fill="FFFFFF"/>
          <w:lang w:eastAsia="zh-CN"/>
        </w:rPr>
        <w:t>六安市中医院</w:t>
      </w:r>
      <w:r>
        <w:rPr>
          <w:rFonts w:hint="eastAsia" w:ascii="宋体" w:hAnsi="宋体" w:cs="宋体" w:eastAsiaTheme="minorEastAsia"/>
          <w:color w:val="333333"/>
          <w:sz w:val="24"/>
          <w:szCs w:val="24"/>
          <w:u w:val="single"/>
          <w:shd w:val="clear" w:color="auto" w:fill="FFFFFF"/>
          <w:lang w:val="en-US" w:eastAsia="zh-CN"/>
        </w:rPr>
        <w:t>1号楼19楼东边会议室</w:t>
      </w:r>
    </w:p>
    <w:p w14:paraId="758FE709">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lang w:val="en-US" w:eastAsia="zh-CN"/>
        </w:rPr>
        <w:t>六</w:t>
      </w:r>
      <w:r>
        <w:rPr>
          <w:rFonts w:hint="eastAsia" w:ascii="宋体" w:hAnsi="宋体" w:cs="宋体" w:eastAsiaTheme="minorEastAsia"/>
          <w:b/>
          <w:color w:val="333333"/>
          <w:kern w:val="0"/>
          <w:sz w:val="24"/>
          <w:szCs w:val="24"/>
          <w:shd w:val="clear" w:color="auto" w:fill="FFFFFF"/>
        </w:rPr>
        <w:t>、对本次采购提出询问，请按以下方式联系。</w:t>
      </w:r>
    </w:p>
    <w:p w14:paraId="062EBB1B">
      <w:pPr>
        <w:widowControl/>
        <w:spacing w:line="560" w:lineRule="exact"/>
        <w:ind w:firstLine="480" w:firstLineChars="200"/>
        <w:rPr>
          <w:rFonts w:hint="eastAsia" w:ascii="宋体" w:hAnsi="宋体" w:cs="宋体" w:eastAsiaTheme="minorEastAsia"/>
          <w:color w:val="333333"/>
          <w:sz w:val="24"/>
          <w:szCs w:val="24"/>
          <w:shd w:val="clear" w:color="auto" w:fill="FFFFFF"/>
          <w:lang w:eastAsia="zh-CN"/>
        </w:rPr>
      </w:pPr>
      <w:r>
        <w:rPr>
          <w:rFonts w:hint="eastAsia" w:ascii="宋体" w:hAnsi="宋体" w:cs="宋体" w:eastAsiaTheme="minorEastAsia"/>
          <w:color w:val="333333"/>
          <w:sz w:val="24"/>
          <w:szCs w:val="24"/>
          <w:shd w:val="clear" w:color="auto" w:fill="FFFFFF"/>
        </w:rPr>
        <w:t>名 称：</w:t>
      </w:r>
      <w:r>
        <w:rPr>
          <w:rFonts w:hint="eastAsia" w:ascii="宋体" w:hAnsi="宋体" w:cs="宋体" w:eastAsiaTheme="minorEastAsia"/>
          <w:color w:val="333333"/>
          <w:sz w:val="24"/>
          <w:szCs w:val="24"/>
          <w:shd w:val="clear" w:color="auto" w:fill="FFFFFF"/>
          <w:lang w:eastAsia="zh-CN"/>
        </w:rPr>
        <w:t>六安市中医院</w:t>
      </w:r>
    </w:p>
    <w:p w14:paraId="5A682BFF">
      <w:pPr>
        <w:widowControl/>
        <w:spacing w:line="560" w:lineRule="exact"/>
        <w:ind w:firstLine="480" w:firstLineChars="200"/>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地址：</w:t>
      </w:r>
      <w:r>
        <w:rPr>
          <w:rFonts w:hint="eastAsia" w:ascii="宋体" w:hAnsi="宋体" w:cs="宋体" w:eastAsiaTheme="minorEastAsia"/>
          <w:sz w:val="24"/>
          <w:szCs w:val="24"/>
          <w:shd w:val="clear" w:color="auto" w:fill="FFFFFF"/>
        </w:rPr>
        <w:t>安徽省六安市金安区</w:t>
      </w:r>
      <w:r>
        <w:rPr>
          <w:rFonts w:hint="eastAsia" w:ascii="宋体" w:hAnsi="宋体" w:cs="宋体" w:eastAsiaTheme="minorEastAsia"/>
          <w:sz w:val="24"/>
          <w:szCs w:val="24"/>
          <w:shd w:val="clear" w:color="auto" w:fill="FFFFFF"/>
          <w:lang w:eastAsia="zh-CN"/>
        </w:rPr>
        <w:t>人民</w:t>
      </w:r>
      <w:r>
        <w:rPr>
          <w:rFonts w:hint="eastAsia" w:ascii="宋体" w:hAnsi="宋体" w:cs="宋体" w:eastAsiaTheme="minorEastAsia"/>
          <w:sz w:val="24"/>
          <w:szCs w:val="24"/>
          <w:shd w:val="clear" w:color="auto" w:fill="FFFFFF"/>
        </w:rPr>
        <w:t>路</w:t>
      </w:r>
      <w:r>
        <w:rPr>
          <w:rFonts w:hint="eastAsia" w:ascii="宋体" w:hAnsi="宋体" w:cs="宋体" w:eastAsiaTheme="minorEastAsia"/>
          <w:sz w:val="24"/>
          <w:szCs w:val="24"/>
          <w:shd w:val="clear" w:color="auto" w:fill="FFFFFF"/>
          <w:lang w:val="en-US" w:eastAsia="zh-CN"/>
        </w:rPr>
        <w:t>76</w:t>
      </w:r>
      <w:r>
        <w:rPr>
          <w:rFonts w:hint="eastAsia" w:ascii="宋体" w:hAnsi="宋体" w:cs="宋体" w:eastAsiaTheme="minorEastAsia"/>
          <w:sz w:val="24"/>
          <w:szCs w:val="24"/>
          <w:shd w:val="clear" w:color="auto" w:fill="FFFFFF"/>
        </w:rPr>
        <w:t>号</w:t>
      </w:r>
      <w:r>
        <w:rPr>
          <w:rFonts w:hint="eastAsia" w:ascii="宋体" w:hAnsi="宋体" w:cs="宋体" w:eastAsiaTheme="minorEastAsia"/>
          <w:color w:val="333333"/>
          <w:sz w:val="24"/>
          <w:szCs w:val="24"/>
          <w:shd w:val="clear" w:color="auto" w:fill="FFFFFF"/>
        </w:rPr>
        <w:t xml:space="preserve"> </w:t>
      </w:r>
    </w:p>
    <w:p w14:paraId="1B07F690">
      <w:pPr>
        <w:widowControl/>
        <w:spacing w:line="560" w:lineRule="exact"/>
        <w:ind w:firstLine="480" w:firstLineChars="200"/>
        <w:rPr>
          <w:rFonts w:hint="default" w:asciiTheme="minorHAnsi" w:hAnsiTheme="minorHAnsi" w:eastAsiaTheme="minorEastAsia" w:cstheme="minorBidi"/>
          <w:sz w:val="24"/>
          <w:szCs w:val="24"/>
          <w:lang w:val="en-US" w:eastAsia="zh-CN"/>
        </w:rPr>
      </w:pPr>
      <w:r>
        <w:rPr>
          <w:rFonts w:hint="eastAsia" w:ascii="宋体" w:hAnsi="宋体" w:cs="宋体" w:eastAsiaTheme="minorEastAsia"/>
          <w:color w:val="333333"/>
          <w:sz w:val="24"/>
          <w:szCs w:val="24"/>
          <w:shd w:val="clear" w:color="auto" w:fill="FFFFFF"/>
        </w:rPr>
        <w:t>联系方式：</w:t>
      </w:r>
      <w:r>
        <w:rPr>
          <w:rFonts w:hint="eastAsia" w:ascii="宋体" w:hAnsi="宋体" w:cs="宋体" w:eastAsiaTheme="minorEastAsia"/>
          <w:color w:val="333333"/>
          <w:sz w:val="24"/>
          <w:szCs w:val="24"/>
          <w:shd w:val="clear" w:color="auto" w:fill="FFFFFF"/>
          <w:lang w:val="en-US" w:eastAsia="zh-CN"/>
        </w:rPr>
        <w:t>潘老师</w:t>
      </w:r>
      <w:r>
        <w:rPr>
          <w:rFonts w:hint="eastAsia" w:ascii="宋体" w:hAnsi="宋体" w:cs="宋体" w:eastAsiaTheme="minorEastAsia"/>
          <w:color w:val="000000" w:themeColor="text1"/>
          <w:sz w:val="24"/>
          <w:szCs w:val="24"/>
          <w:shd w:val="clear" w:color="auto" w:fill="FFFFFF"/>
          <w14:textFill>
            <w14:solidFill>
              <w14:schemeClr w14:val="tx1"/>
            </w14:solidFill>
          </w14:textFill>
        </w:rPr>
        <w:t xml:space="preserve">  </w:t>
      </w:r>
      <w:r>
        <w:rPr>
          <w:rFonts w:hint="eastAsia" w:ascii="宋体" w:hAnsi="宋体" w:cs="宋体" w:eastAsiaTheme="minorEastAsia"/>
          <w:color w:val="000000" w:themeColor="text1"/>
          <w:sz w:val="24"/>
          <w:szCs w:val="24"/>
          <w:shd w:val="clear" w:color="auto" w:fill="FFFFFF"/>
          <w:lang w:eastAsia="zh-CN"/>
          <w14:textFill>
            <w14:solidFill>
              <w14:schemeClr w14:val="tx1"/>
            </w14:solidFill>
          </w14:textFill>
        </w:rPr>
        <w:t>电话：</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 xml:space="preserve">0564-3312184    </w:t>
      </w:r>
    </w:p>
    <w:p w14:paraId="673D8CDD">
      <w:pPr>
        <w:spacing w:line="360" w:lineRule="auto"/>
        <w:ind w:firstLine="5040" w:firstLineChars="2100"/>
        <w:jc w:val="both"/>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公告单位：</w:t>
      </w:r>
      <w:r>
        <w:rPr>
          <w:rFonts w:hint="eastAsia" w:asciiTheme="minorHAnsi" w:hAnsiTheme="minorHAnsi" w:eastAsiaTheme="minorEastAsia" w:cstheme="minorBidi"/>
          <w:sz w:val="24"/>
          <w:szCs w:val="24"/>
          <w:lang w:eastAsia="zh-CN"/>
        </w:rPr>
        <w:t>六安市中医院</w:t>
      </w:r>
      <w:r>
        <w:rPr>
          <w:rFonts w:hint="eastAsia" w:asciiTheme="minorHAnsi" w:hAnsiTheme="minorHAnsi" w:eastAsiaTheme="minorEastAsia" w:cstheme="minorBidi"/>
          <w:sz w:val="24"/>
          <w:szCs w:val="24"/>
          <w:lang w:val="en-US" w:eastAsia="zh-CN"/>
        </w:rPr>
        <w:t>设备工程部</w:t>
      </w:r>
    </w:p>
    <w:p w14:paraId="56095B19">
      <w:pPr>
        <w:spacing w:line="360" w:lineRule="auto"/>
        <w:ind w:firstLine="480" w:firstLineChars="200"/>
        <w:jc w:val="center"/>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lang w:val="en-US" w:eastAsia="zh-CN"/>
        </w:rPr>
        <w:t xml:space="preserve">                                             </w:t>
      </w:r>
      <w:r>
        <w:rPr>
          <w:rFonts w:hint="eastAsia" w:asciiTheme="minorHAnsi" w:hAnsiTheme="minorHAnsi" w:eastAsiaTheme="minorEastAsia" w:cstheme="minorBidi"/>
          <w:sz w:val="24"/>
          <w:szCs w:val="24"/>
        </w:rPr>
        <w:t>公告时间：</w:t>
      </w:r>
      <w:r>
        <w:rPr>
          <w:rFonts w:hint="eastAsia" w:asciiTheme="minorHAnsi" w:hAnsiTheme="minorHAnsi" w:eastAsiaTheme="minorEastAsia" w:cstheme="minorBidi"/>
          <w:sz w:val="24"/>
          <w:szCs w:val="24"/>
          <w:lang w:val="en-US" w:eastAsia="zh-CN"/>
        </w:rPr>
        <w:t>2025</w:t>
      </w:r>
      <w:r>
        <w:rPr>
          <w:rFonts w:hint="eastAsia" w:asciiTheme="minorHAnsi" w:hAnsiTheme="minorHAnsi" w:eastAsiaTheme="minorEastAsia" w:cstheme="minorBidi"/>
          <w:sz w:val="24"/>
          <w:szCs w:val="24"/>
        </w:rPr>
        <w:t>年</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1</w:t>
      </w:r>
      <w:r>
        <w:rPr>
          <w:rFonts w:hint="eastAsia" w:asciiTheme="minorHAnsi" w:hAnsiTheme="minorHAnsi" w:eastAsiaTheme="minorEastAsia" w:cstheme="minorBidi"/>
          <w:sz w:val="24"/>
          <w:szCs w:val="24"/>
        </w:rPr>
        <w:t>月</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6</w:t>
      </w:r>
      <w:r>
        <w:rPr>
          <w:rFonts w:hint="eastAsia" w:asciiTheme="minorHAnsi" w:hAnsiTheme="minorHAnsi" w:eastAsiaTheme="minorEastAsia" w:cstheme="minorBidi"/>
          <w:sz w:val="24"/>
          <w:szCs w:val="24"/>
        </w:rPr>
        <w:t>日</w:t>
      </w:r>
    </w:p>
    <w:p w14:paraId="711268F0">
      <w:pPr>
        <w:pStyle w:val="21"/>
        <w:ind w:firstLine="562" w:firstLineChars="200"/>
        <w:jc w:val="center"/>
        <w:rPr>
          <w:rFonts w:cs="宋体"/>
          <w:sz w:val="28"/>
          <w:szCs w:val="28"/>
        </w:rPr>
      </w:pPr>
      <w:r>
        <w:rPr>
          <w:rFonts w:hint="eastAsia"/>
          <w:sz w:val="28"/>
          <w:szCs w:val="28"/>
        </w:rPr>
        <w:br w:type="page"/>
      </w:r>
      <w:bookmarkStart w:id="5" w:name="_Toc16361"/>
      <w:r>
        <w:rPr>
          <w:rFonts w:hint="eastAsia" w:cs="宋体"/>
          <w:sz w:val="28"/>
          <w:szCs w:val="28"/>
        </w:rPr>
        <w:t>一、供应商须知</w:t>
      </w:r>
      <w:bookmarkEnd w:id="0"/>
      <w:bookmarkEnd w:id="1"/>
      <w:bookmarkEnd w:id="5"/>
    </w:p>
    <w:p w14:paraId="4F3F6D3C">
      <w:pPr>
        <w:pStyle w:val="2"/>
        <w:spacing w:beforeLines="50" w:afterLines="50" w:line="560" w:lineRule="exact"/>
        <w:ind w:firstLine="482" w:firstLineChars="200"/>
        <w:jc w:val="center"/>
        <w:rPr>
          <w:rFonts w:ascii="宋体" w:hAnsi="宋体" w:eastAsia="宋体" w:cs="宋体"/>
          <w:sz w:val="24"/>
          <w:szCs w:val="24"/>
        </w:rPr>
      </w:pPr>
      <w:bookmarkStart w:id="6" w:name="_Toc22126"/>
      <w:r>
        <w:rPr>
          <w:rFonts w:hint="eastAsia" w:ascii="宋体" w:hAnsi="宋体" w:eastAsia="宋体" w:cs="宋体"/>
          <w:sz w:val="24"/>
          <w:szCs w:val="24"/>
        </w:rPr>
        <w:t>（一）须知前附表</w:t>
      </w:r>
      <w:bookmarkEnd w:id="6"/>
    </w:p>
    <w:tbl>
      <w:tblPr>
        <w:tblStyle w:val="1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7" w:name="_Toc438107743"/>
            <w:bookmarkStart w:id="8" w:name="_Toc216158627"/>
            <w:bookmarkStart w:id="9"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22"/>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lang w:eastAsia="zh-CN"/>
              </w:rPr>
              <w:t>服务</w:t>
            </w:r>
            <w:r>
              <w:rPr>
                <w:rFonts w:hint="eastAsia"/>
                <w:sz w:val="24"/>
                <w:szCs w:val="24"/>
              </w:rPr>
              <w:t>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2EE6D87">
            <w:pPr>
              <w:widowControl/>
              <w:spacing w:line="560" w:lineRule="exact"/>
              <w:jc w:val="left"/>
              <w:rPr>
                <w:rFonts w:hint="eastAsia" w:ascii="宋体" w:hAnsi="宋体" w:cs="宋体" w:eastAsiaTheme="minorEastAsia"/>
                <w:color w:val="333333"/>
                <w:sz w:val="24"/>
                <w:szCs w:val="24"/>
                <w:highlight w:val="none"/>
                <w:u w:val="none"/>
                <w:shd w:val="clear" w:color="auto" w:fill="FFFFFF"/>
                <w:lang w:val="en-US" w:eastAsia="zh-CN"/>
              </w:rPr>
            </w:pPr>
            <w:r>
              <w:rPr>
                <w:rFonts w:hint="eastAsia" w:ascii="Times New Roman" w:hAnsi="Times New Roman" w:eastAsia="宋体" w:cs="Times New Roman"/>
                <w:sz w:val="24"/>
                <w:szCs w:val="24"/>
                <w:lang w:val="en-US" w:eastAsia="zh-CN"/>
              </w:rPr>
              <w:t>六安市中医院口腔CBCT、牙片机</w:t>
            </w:r>
            <w:r>
              <w:rPr>
                <w:rFonts w:hint="eastAsia" w:ascii="宋体" w:hAnsi="宋体" w:cs="宋体" w:eastAsiaTheme="minorEastAsia"/>
                <w:color w:val="333333"/>
                <w:sz w:val="24"/>
                <w:szCs w:val="24"/>
                <w:highlight w:val="none"/>
                <w:u w:val="none"/>
                <w:shd w:val="clear" w:color="auto" w:fill="FFFFFF"/>
                <w:lang w:val="en-US" w:eastAsia="zh-CN"/>
              </w:rPr>
              <w:t>环境保护竣工验收服务</w:t>
            </w:r>
          </w:p>
          <w:p w14:paraId="2D40AB21">
            <w:pPr>
              <w:widowControl/>
              <w:spacing w:line="560" w:lineRule="exact"/>
              <w:jc w:val="left"/>
              <w:rPr>
                <w:rFonts w:hint="default"/>
                <w:sz w:val="24"/>
                <w:szCs w:val="24"/>
                <w:lang w:val="en-US" w:eastAsia="zh-CN"/>
              </w:rPr>
            </w:pPr>
            <w:r>
              <w:rPr>
                <w:rFonts w:hint="eastAsia" w:ascii="Times New Roman" w:hAnsi="Times New Roman" w:eastAsia="宋体" w:cs="Times New Roman"/>
                <w:sz w:val="24"/>
                <w:szCs w:val="24"/>
                <w:lang w:val="en-US" w:eastAsia="zh-CN"/>
              </w:rPr>
              <w:t>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LASZYYSBGCB2025002</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highlight w:val="none"/>
                <w:lang w:val="en-US" w:eastAsia="zh-CN"/>
              </w:rPr>
              <w:t>0.6</w:t>
            </w:r>
            <w:r>
              <w:rPr>
                <w:rFonts w:hint="eastAsia"/>
                <w:sz w:val="24"/>
                <w:szCs w:val="24"/>
                <w:lang w:val="en-US" w:eastAsia="zh-CN"/>
              </w:rPr>
              <w:t>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22"/>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bCs/>
                <w:sz w:val="24"/>
                <w:szCs w:val="24"/>
                <w:lang w:eastAsia="zh-CN"/>
              </w:rPr>
              <w:t>监测报告</w:t>
            </w:r>
            <w:r>
              <w:rPr>
                <w:rFonts w:hint="eastAsia" w:ascii="宋体" w:hAnsi="宋体" w:cs="宋体"/>
                <w:sz w:val="24"/>
                <w:szCs w:val="24"/>
                <w:lang w:val="en-US" w:eastAsia="zh-CN"/>
              </w:rPr>
              <w:t>通过验收合格后按合同付款。</w:t>
            </w:r>
          </w:p>
          <w:p w14:paraId="5C29BD86">
            <w:pPr>
              <w:pStyle w:val="22"/>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lang w:val="en-US" w:eastAsia="zh-CN"/>
              </w:rPr>
              <w:t>服务期限</w:t>
            </w:r>
          </w:p>
        </w:tc>
        <w:tc>
          <w:tcPr>
            <w:tcW w:w="6927" w:type="dxa"/>
            <w:vAlign w:val="center"/>
          </w:tcPr>
          <w:p w14:paraId="7CD3A685">
            <w:pPr>
              <w:pStyle w:val="22"/>
              <w:widowControl w:val="0"/>
              <w:spacing w:before="0" w:beforeAutospacing="0" w:after="0" w:afterAutospacing="0" w:line="460" w:lineRule="exact"/>
              <w:jc w:val="both"/>
              <w:rPr>
                <w:rFonts w:hint="default"/>
                <w:b w:val="0"/>
                <w:bCs w:val="0"/>
                <w:sz w:val="24"/>
                <w:szCs w:val="24"/>
                <w:lang w:val="en-US"/>
              </w:rPr>
            </w:pPr>
            <w:r>
              <w:rPr>
                <w:rFonts w:hint="default"/>
                <w:b w:val="0"/>
                <w:bCs w:val="0"/>
                <w:sz w:val="24"/>
                <w:szCs w:val="24"/>
                <w:lang w:val="en-US"/>
              </w:rPr>
              <w:sym w:font="Wingdings" w:char="F081"/>
            </w:r>
            <w:r>
              <w:rPr>
                <w:rFonts w:hint="default"/>
                <w:b w:val="0"/>
                <w:bCs w:val="0"/>
                <w:sz w:val="24"/>
                <w:szCs w:val="24"/>
                <w:lang w:val="en-US"/>
              </w:rPr>
              <w:t>自成交公告公示且无异议后</w:t>
            </w:r>
            <w:r>
              <w:rPr>
                <w:rFonts w:hint="eastAsia"/>
                <w:b w:val="0"/>
                <w:bCs w:val="0"/>
                <w:sz w:val="24"/>
                <w:szCs w:val="24"/>
                <w:lang w:val="en-US" w:eastAsia="zh-CN"/>
              </w:rPr>
              <w:t>7</w:t>
            </w:r>
            <w:r>
              <w:rPr>
                <w:rFonts w:hint="default"/>
                <w:b w:val="0"/>
                <w:bCs w:val="0"/>
                <w:sz w:val="24"/>
                <w:szCs w:val="24"/>
                <w:lang w:val="en-US"/>
              </w:rPr>
              <w:t>个工作日内与设备工程部签订合同，否则视为中标人自动放弃。</w:t>
            </w:r>
          </w:p>
          <w:p w14:paraId="07C55CC9">
            <w:pPr>
              <w:keepNext w:val="0"/>
              <w:keepLines w:val="0"/>
              <w:widowControl/>
              <w:suppressLineNumbers w:val="0"/>
              <w:spacing w:before="0" w:beforeAutospacing="0" w:after="0" w:afterAutospacing="0" w:line="360" w:lineRule="auto"/>
              <w:ind w:right="0"/>
              <w:jc w:val="left"/>
              <w:rPr>
                <w:rFonts w:hint="default"/>
                <w:b w:val="0"/>
                <w:bCs w:val="0"/>
                <w:sz w:val="24"/>
                <w:szCs w:val="24"/>
              </w:rPr>
            </w:pPr>
            <w:r>
              <w:rPr>
                <w:rFonts w:hint="default"/>
                <w:b w:val="0"/>
                <w:bCs w:val="0"/>
                <w:sz w:val="24"/>
                <w:szCs w:val="24"/>
                <w:lang w:val="en-US"/>
              </w:rPr>
              <w:sym w:font="Wingdings" w:char="F082"/>
            </w:r>
            <w:r>
              <w:rPr>
                <w:rFonts w:hint="eastAsia"/>
                <w:b w:val="0"/>
                <w:bCs w:val="0"/>
                <w:sz w:val="24"/>
                <w:szCs w:val="24"/>
                <w:lang w:val="en-US" w:eastAsia="zh-CN"/>
              </w:rPr>
              <w:t>自医院项目</w:t>
            </w:r>
            <w:r>
              <w:rPr>
                <w:rFonts w:hint="default"/>
                <w:b w:val="0"/>
                <w:bCs w:val="0"/>
                <w:sz w:val="24"/>
                <w:szCs w:val="24"/>
                <w:lang w:val="en-US"/>
              </w:rPr>
              <w:t>具备</w:t>
            </w:r>
            <w:r>
              <w:rPr>
                <w:rFonts w:hint="eastAsia"/>
                <w:b w:val="0"/>
                <w:bCs w:val="0"/>
                <w:sz w:val="24"/>
                <w:szCs w:val="24"/>
                <w:lang w:val="en-US" w:eastAsia="zh-CN"/>
              </w:rPr>
              <w:t>检测验收</w:t>
            </w:r>
            <w:r>
              <w:rPr>
                <w:rFonts w:hint="default"/>
                <w:b w:val="0"/>
                <w:bCs w:val="0"/>
                <w:sz w:val="24"/>
                <w:szCs w:val="24"/>
                <w:lang w:val="en-US"/>
              </w:rPr>
              <w:t>条件后30个工作日内（以医院实际通知之日起计算）</w:t>
            </w:r>
            <w:r>
              <w:rPr>
                <w:rFonts w:hint="eastAsia"/>
                <w:b w:val="0"/>
                <w:bCs w:val="0"/>
                <w:sz w:val="24"/>
                <w:szCs w:val="24"/>
                <w:lang w:val="en-US" w:eastAsia="zh-CN"/>
              </w:rPr>
              <w:t>完成</w:t>
            </w:r>
            <w:r>
              <w:rPr>
                <w:rFonts w:hint="eastAsia" w:ascii="宋体" w:hAnsi="宋体" w:cs="宋体" w:eastAsiaTheme="minorEastAsia"/>
                <w:color w:val="333333"/>
                <w:sz w:val="24"/>
                <w:szCs w:val="24"/>
                <w:highlight w:val="none"/>
                <w:u w:val="none"/>
                <w:shd w:val="clear" w:color="auto" w:fill="FFFFFF"/>
                <w:lang w:val="en-US" w:eastAsia="zh-CN"/>
              </w:rPr>
              <w:t>环境保护竣工验收工作</w:t>
            </w:r>
            <w:r>
              <w:rPr>
                <w:rFonts w:hint="default"/>
                <w:b w:val="0"/>
                <w:bCs w:val="0"/>
                <w:sz w:val="24"/>
                <w:szCs w:val="24"/>
                <w:lang w:val="en-US" w:eastAsia="zh-CN"/>
              </w:rPr>
              <w:t>。</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20"/>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default" w:ascii="微软雅黑" w:hAnsi="微软雅黑" w:eastAsia="微软雅黑" w:cs="微软雅黑"/>
                <w:i w:val="0"/>
                <w:iCs w:val="0"/>
                <w:caps w:val="0"/>
                <w:color w:val="333333"/>
                <w:spacing w:val="0"/>
                <w:sz w:val="24"/>
                <w:szCs w:val="24"/>
                <w:u w:val="single"/>
              </w:rPr>
              <w:t>202</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1</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9</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20"/>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14"/>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2"/>
        <w:spacing w:beforeLines="50" w:afterLines="50" w:line="560" w:lineRule="exact"/>
        <w:ind w:firstLine="482" w:firstLineChars="200"/>
        <w:jc w:val="center"/>
        <w:rPr>
          <w:rFonts w:ascii="宋体" w:hAnsi="宋体" w:eastAsia="宋体" w:cs="宋体"/>
          <w:sz w:val="24"/>
          <w:szCs w:val="24"/>
        </w:rPr>
      </w:pPr>
      <w:bookmarkStart w:id="10" w:name="_Toc16243"/>
      <w:r>
        <w:rPr>
          <w:rFonts w:hint="eastAsia" w:ascii="宋体" w:hAnsi="宋体" w:eastAsia="宋体" w:cs="宋体"/>
          <w:sz w:val="24"/>
          <w:szCs w:val="24"/>
        </w:rPr>
        <w:t>（二）供应商资格</w:t>
      </w:r>
      <w:bookmarkEnd w:id="10"/>
    </w:p>
    <w:bookmarkEnd w:id="7"/>
    <w:p w14:paraId="6EB4951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eastAsia="zh-CN"/>
        </w:rPr>
      </w:pPr>
      <w:bookmarkStart w:id="11" w:name="_Toc438648662"/>
      <w:bookmarkStart w:id="12" w:name="_Toc363199266"/>
      <w:bookmarkStart w:id="13" w:name="_Toc216158625"/>
      <w:r>
        <w:rPr>
          <w:rFonts w:hint="eastAsia" w:ascii="宋体" w:hAnsi="宋体" w:cs="宋体" w:eastAsiaTheme="minorEastAsia"/>
          <w:color w:val="333333"/>
          <w:sz w:val="24"/>
          <w:szCs w:val="24"/>
          <w:highlight w:val="none"/>
          <w:shd w:val="clear" w:color="auto" w:fill="FFFFFF"/>
        </w:rPr>
        <w:t>1.投标方须注册于中华人民共和国境内，必须符合《政府采购法》第二十二条规定的条件，具有独立法人资格，工商营业执照、税务登记证、组织机构代码证（或三证合一的营业执照）且在有效期内</w:t>
      </w:r>
      <w:r>
        <w:rPr>
          <w:rFonts w:hint="eastAsia" w:ascii="宋体" w:hAnsi="宋体" w:cs="宋体" w:eastAsiaTheme="minorEastAsia"/>
          <w:color w:val="333333"/>
          <w:sz w:val="24"/>
          <w:szCs w:val="24"/>
          <w:highlight w:val="none"/>
          <w:shd w:val="clear" w:color="auto" w:fill="FFFFFF"/>
          <w:lang w:eastAsia="zh-CN"/>
        </w:rPr>
        <w:t>；</w:t>
      </w:r>
    </w:p>
    <w:p w14:paraId="60F2698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2.本项目的特定资格要求：</w:t>
      </w:r>
    </w:p>
    <w:p w14:paraId="77C5071F">
      <w:pPr>
        <w:pStyle w:val="4"/>
        <w:ind w:firstLine="480"/>
        <w:rPr>
          <w:rFonts w:hint="eastAsia" w:ascii="宋体" w:hAnsi="宋体" w:cs="宋体" w:eastAsiaTheme="minorEastAsia"/>
          <w:color w:val="333333"/>
          <w:kern w:val="2"/>
          <w:sz w:val="24"/>
          <w:szCs w:val="24"/>
          <w:highlight w:val="none"/>
          <w:shd w:val="clear" w:color="auto" w:fill="FFFFFF"/>
          <w:lang w:val="en-US" w:eastAsia="zh-CN" w:bidi="ar-SA"/>
        </w:rPr>
      </w:pPr>
      <w:r>
        <w:rPr>
          <w:rFonts w:hint="eastAsia" w:ascii="宋体" w:hAnsi="宋体" w:cs="宋体" w:eastAsiaTheme="minorEastAsia"/>
          <w:color w:val="333333"/>
          <w:kern w:val="2"/>
          <w:sz w:val="24"/>
          <w:szCs w:val="24"/>
          <w:highlight w:val="none"/>
          <w:shd w:val="clear" w:color="auto" w:fill="FFFFFF"/>
          <w:lang w:val="en-US" w:eastAsia="zh-CN" w:bidi="ar-SA"/>
        </w:rPr>
        <w:t>①投标方具有在有效期内的CMA资质。</w:t>
      </w:r>
    </w:p>
    <w:p w14:paraId="1C4CB6A9">
      <w:pPr>
        <w:pStyle w:val="4"/>
        <w:ind w:firstLine="480"/>
        <w:rPr>
          <w:rFonts w:hint="eastAsia" w:ascii="宋体" w:hAnsi="宋体" w:cs="宋体" w:eastAsiaTheme="minorEastAsia"/>
          <w:color w:val="333333"/>
          <w:kern w:val="2"/>
          <w:sz w:val="24"/>
          <w:szCs w:val="24"/>
          <w:highlight w:val="none"/>
          <w:shd w:val="clear" w:color="auto" w:fill="FFFFFF"/>
          <w:lang w:val="en-US" w:eastAsia="zh-CN" w:bidi="ar-SA"/>
        </w:rPr>
      </w:pPr>
      <w:r>
        <w:rPr>
          <w:rFonts w:hint="eastAsia" w:ascii="宋体" w:hAnsi="宋体" w:cs="宋体" w:eastAsiaTheme="minorEastAsia"/>
          <w:color w:val="333333"/>
          <w:kern w:val="2"/>
          <w:sz w:val="24"/>
          <w:szCs w:val="24"/>
          <w:highlight w:val="none"/>
          <w:shd w:val="clear" w:color="auto" w:fill="FFFFFF"/>
          <w:lang w:val="en-US" w:eastAsia="zh-CN" w:bidi="ar-SA"/>
        </w:rPr>
        <w:t>②如国家法律法规对检测项目有其他要求的还应符合相关规定。</w:t>
      </w:r>
    </w:p>
    <w:p w14:paraId="1F096FAB">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3</w:t>
      </w:r>
      <w:r>
        <w:rPr>
          <w:rFonts w:hint="eastAsia" w:ascii="宋体" w:hAnsi="宋体" w:cs="宋体" w:eastAsiaTheme="minorEastAsia"/>
          <w:color w:val="333333"/>
          <w:sz w:val="24"/>
          <w:szCs w:val="24"/>
          <w:highlight w:val="none"/>
          <w:shd w:val="clear" w:color="auto" w:fill="FFFFFF"/>
        </w:rPr>
        <w:t>.不接受联合体投标；</w:t>
      </w:r>
    </w:p>
    <w:p w14:paraId="3C8C5134">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4</w:t>
      </w:r>
      <w:r>
        <w:rPr>
          <w:rFonts w:hint="eastAsia" w:ascii="宋体" w:hAnsi="宋体" w:cs="宋体" w:eastAsiaTheme="minorEastAsia"/>
          <w:color w:val="333333"/>
          <w:sz w:val="24"/>
          <w:szCs w:val="24"/>
          <w:highlight w:val="none"/>
          <w:shd w:val="clear" w:color="auto" w:fill="FFFFFF"/>
        </w:rPr>
        <w:t>.供应商存在以下不良信用记录情形之一的，不得推荐为中标候选供应商，不得确定为中标供应商：</w:t>
      </w:r>
    </w:p>
    <w:p w14:paraId="341C1BA0">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(1）供应商被人民法院列入失信被执行人的；</w:t>
      </w:r>
    </w:p>
    <w:p w14:paraId="62221893">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(2）供应商被市场监督管理部门列入企业经营异常名录的；</w:t>
      </w:r>
    </w:p>
    <w:p w14:paraId="2BABC2B0">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(3）供应商被税务部门列入重大税收违法案件当事人名单的；</w:t>
      </w:r>
    </w:p>
    <w:p w14:paraId="2FE253D5">
      <w:pPr>
        <w:widowControl/>
        <w:spacing w:line="560" w:lineRule="exact"/>
        <w:ind w:firstLine="480" w:firstLineChars="200"/>
        <w:jc w:val="left"/>
        <w:rPr>
          <w:rFonts w:ascii="宋体" w:hAnsi="宋体"/>
        </w:rPr>
      </w:pPr>
      <w:r>
        <w:rPr>
          <w:rFonts w:hint="eastAsia" w:ascii="宋体" w:hAnsi="宋体" w:cs="宋体" w:eastAsiaTheme="minorEastAsia"/>
          <w:color w:val="333333"/>
          <w:sz w:val="24"/>
          <w:szCs w:val="24"/>
          <w:shd w:val="clear" w:color="auto" w:fill="FFFFFF"/>
        </w:rPr>
        <w:t>(4）供应商被政府采购监管部门列入政府采购严重违法失信行为记录名单的。</w:t>
      </w:r>
    </w:p>
    <w:p w14:paraId="1725A621">
      <w:pPr>
        <w:rPr>
          <w:rFonts w:ascii="宋体" w:hAnsi="宋体" w:cs="宋体"/>
          <w:sz w:val="24"/>
          <w:szCs w:val="24"/>
        </w:rPr>
      </w:pPr>
    </w:p>
    <w:p w14:paraId="781D26B8">
      <w:pPr>
        <w:pStyle w:val="2"/>
        <w:spacing w:beforeLines="50" w:afterLines="50" w:line="560" w:lineRule="exact"/>
        <w:ind w:firstLine="482" w:firstLineChars="200"/>
        <w:jc w:val="center"/>
        <w:rPr>
          <w:rFonts w:ascii="宋体" w:hAnsi="宋体" w:eastAsia="宋体" w:cs="宋体"/>
          <w:sz w:val="24"/>
          <w:szCs w:val="24"/>
        </w:rPr>
      </w:pPr>
      <w:bookmarkStart w:id="14" w:name="_Toc4116"/>
      <w:r>
        <w:rPr>
          <w:rFonts w:hint="eastAsia" w:ascii="宋体" w:hAnsi="宋体" w:eastAsia="宋体" w:cs="宋体"/>
          <w:sz w:val="24"/>
          <w:szCs w:val="24"/>
        </w:rPr>
        <w:t>（三）供应商必须提交的响应文件内容</w:t>
      </w:r>
      <w:bookmarkEnd w:id="11"/>
      <w:bookmarkEnd w:id="12"/>
      <w:bookmarkEnd w:id="13"/>
      <w:bookmarkEnd w:id="14"/>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、谈判文件要求和供应商认为需要提供的其它说明和资料。 </w:t>
      </w:r>
    </w:p>
    <w:p w14:paraId="3EC2043C">
      <w:pPr>
        <w:pStyle w:val="2"/>
        <w:spacing w:beforeLines="50" w:afterLines="50" w:line="560" w:lineRule="exact"/>
        <w:ind w:firstLine="482" w:firstLineChars="200"/>
        <w:jc w:val="center"/>
        <w:rPr>
          <w:rFonts w:ascii="宋体" w:hAnsi="宋体" w:eastAsia="宋体" w:cs="宋体"/>
          <w:sz w:val="24"/>
          <w:szCs w:val="24"/>
        </w:rPr>
      </w:pPr>
      <w:bookmarkStart w:id="15"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5"/>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15"/>
        <w:ind w:left="0" w:leftChars="0" w:firstLine="480" w:firstLineChars="200"/>
        <w:rPr>
          <w:rFonts w:hint="eastAsia" w:eastAsia="宋体"/>
          <w:b/>
          <w:bCs/>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b/>
          <w:bCs/>
          <w:sz w:val="24"/>
          <w:szCs w:val="24"/>
          <w:lang w:val="en-US" w:eastAsia="zh-CN"/>
        </w:rPr>
        <w:t>供应商须准确填写响应情况表中证明文件页码，如未填写，</w:t>
      </w:r>
      <w:r>
        <w:rPr>
          <w:rFonts w:hint="eastAsia" w:ascii="宋体" w:hAnsi="宋体"/>
          <w:b/>
          <w:bCs/>
          <w:sz w:val="24"/>
          <w:szCs w:val="24"/>
          <w:lang w:eastAsia="zh-CN"/>
        </w:rPr>
        <w:t>可能导致</w:t>
      </w:r>
      <w:r>
        <w:rPr>
          <w:rFonts w:hint="eastAsia" w:ascii="宋体" w:hAnsi="宋体"/>
          <w:b/>
          <w:bCs/>
          <w:sz w:val="24"/>
          <w:szCs w:val="24"/>
          <w:lang w:val="en-US" w:eastAsia="zh-CN"/>
        </w:rPr>
        <w:t>响应无效。</w:t>
      </w:r>
    </w:p>
    <w:p w14:paraId="3BE1F305">
      <w:pPr>
        <w:pStyle w:val="9"/>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2"/>
        <w:spacing w:beforeLines="50" w:afterLines="50" w:line="560" w:lineRule="exact"/>
        <w:ind w:firstLine="482" w:firstLineChars="200"/>
        <w:jc w:val="center"/>
        <w:rPr>
          <w:rFonts w:ascii="宋体" w:hAnsi="宋体" w:eastAsia="宋体" w:cs="宋体"/>
          <w:sz w:val="24"/>
          <w:szCs w:val="24"/>
        </w:rPr>
      </w:pPr>
      <w:bookmarkStart w:id="16"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6"/>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2"/>
        <w:spacing w:beforeLines="50" w:afterLines="50" w:line="560" w:lineRule="exact"/>
        <w:ind w:firstLine="482" w:firstLineChars="200"/>
        <w:jc w:val="center"/>
        <w:rPr>
          <w:rFonts w:ascii="宋体" w:hAnsi="宋体" w:eastAsia="宋体" w:cs="宋体"/>
          <w:sz w:val="24"/>
          <w:szCs w:val="24"/>
        </w:rPr>
      </w:pPr>
      <w:bookmarkStart w:id="17"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7"/>
    </w:p>
    <w:bookmarkEnd w:id="8"/>
    <w:bookmarkEnd w:id="9"/>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2"/>
        <w:spacing w:beforeLines="50" w:afterLines="50" w:line="560" w:lineRule="exact"/>
        <w:ind w:firstLine="482" w:firstLineChars="200"/>
        <w:jc w:val="center"/>
        <w:rPr>
          <w:rFonts w:ascii="宋体" w:hAnsi="宋体" w:eastAsia="宋体" w:cs="宋体"/>
          <w:sz w:val="24"/>
          <w:szCs w:val="24"/>
        </w:rPr>
      </w:pPr>
      <w:bookmarkStart w:id="18"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8"/>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2"/>
        <w:spacing w:beforeLines="50" w:afterLines="50" w:line="560" w:lineRule="exact"/>
        <w:ind w:firstLine="482" w:firstLineChars="200"/>
        <w:jc w:val="center"/>
        <w:rPr>
          <w:rFonts w:ascii="宋体" w:hAnsi="宋体" w:eastAsia="宋体" w:cs="宋体"/>
          <w:sz w:val="24"/>
          <w:szCs w:val="24"/>
        </w:rPr>
      </w:pPr>
      <w:bookmarkStart w:id="19"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9"/>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14"/>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14"/>
        <w:ind w:firstLine="480" w:firstLineChars="200"/>
        <w:rPr>
          <w:rFonts w:hint="default"/>
          <w:lang w:val="en-US" w:eastAsia="zh-CN"/>
        </w:rPr>
      </w:pPr>
      <w:r>
        <w:rPr>
          <w:rFonts w:hint="eastAsia"/>
          <w:lang w:val="en-US" w:eastAsia="zh-CN"/>
        </w:rPr>
        <w:t>5、合同具体文本自行拟定。</w:t>
      </w:r>
    </w:p>
    <w:p w14:paraId="01A22497">
      <w:pPr>
        <w:pStyle w:val="2"/>
        <w:spacing w:beforeLines="50" w:afterLines="50" w:line="560" w:lineRule="exact"/>
        <w:ind w:firstLine="482" w:firstLineChars="200"/>
        <w:jc w:val="center"/>
        <w:rPr>
          <w:rFonts w:ascii="宋体" w:hAnsi="宋体" w:eastAsia="宋体" w:cs="宋体"/>
          <w:sz w:val="24"/>
          <w:szCs w:val="24"/>
        </w:rPr>
      </w:pPr>
      <w:bookmarkStart w:id="20"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20"/>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2"/>
        <w:spacing w:beforeLines="50" w:afterLines="50" w:line="560" w:lineRule="exact"/>
        <w:ind w:firstLine="482" w:firstLineChars="200"/>
        <w:jc w:val="center"/>
        <w:rPr>
          <w:rFonts w:ascii="宋体" w:hAnsi="宋体" w:eastAsia="宋体" w:cs="宋体"/>
          <w:sz w:val="24"/>
          <w:szCs w:val="24"/>
        </w:rPr>
      </w:pPr>
      <w:bookmarkStart w:id="21" w:name="_Toc8360"/>
      <w:r>
        <w:rPr>
          <w:rFonts w:hint="eastAsia" w:ascii="宋体" w:hAnsi="宋体" w:eastAsia="宋体" w:cs="宋体"/>
          <w:sz w:val="24"/>
          <w:szCs w:val="24"/>
        </w:rPr>
        <w:t>（十）验收</w:t>
      </w:r>
      <w:bookmarkEnd w:id="21"/>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2、验收时若发现中标人提供的服务无法响应采购文件要求，采购人有权终止服务、予以废标，所造成的一切经济损失，由中标人自行承担。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2"/>
        <w:spacing w:beforeLines="50" w:afterLines="50" w:line="560" w:lineRule="exact"/>
        <w:ind w:firstLine="482" w:firstLineChars="200"/>
        <w:jc w:val="center"/>
        <w:rPr>
          <w:rFonts w:ascii="宋体" w:hAnsi="宋体" w:eastAsia="宋体" w:cs="宋体"/>
          <w:sz w:val="24"/>
          <w:szCs w:val="24"/>
        </w:rPr>
      </w:pPr>
      <w:bookmarkStart w:id="22" w:name="_Toc12235"/>
      <w:bookmarkStart w:id="23"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2"/>
      <w:bookmarkEnd w:id="23"/>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p w14:paraId="373F418D">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52041A4D">
      <w:pPr>
        <w:pStyle w:val="2"/>
        <w:spacing w:line="440" w:lineRule="exact"/>
        <w:ind w:firstLine="0"/>
        <w:jc w:val="center"/>
        <w:rPr>
          <w:rFonts w:hint="eastAsia"/>
        </w:rPr>
      </w:pPr>
      <w:r>
        <w:rPr>
          <w:rFonts w:hint="eastAsia"/>
        </w:rPr>
        <w:t>采购需求</w:t>
      </w:r>
    </w:p>
    <w:p w14:paraId="46A8AA25">
      <w:pPr>
        <w:rPr>
          <w:rFonts w:hint="eastAsia"/>
        </w:rPr>
      </w:pPr>
    </w:p>
    <w:p w14:paraId="5BEA55A9">
      <w:pPr>
        <w:widowControl/>
        <w:jc w:val="center"/>
        <w:rPr>
          <w:rFonts w:hint="eastAsia" w:ascii="宋体" w:hAnsi="宋体" w:eastAsia="宋体" w:cs="宋体"/>
          <w:b/>
          <w:bCs/>
          <w:color w:val="333333"/>
          <w:sz w:val="28"/>
          <w:szCs w:val="28"/>
          <w:highlight w:val="none"/>
          <w:u w:val="none"/>
          <w:shd w:val="clear" w:color="auto" w:fill="FFFFFF"/>
          <w:lang w:val="en-US" w:eastAsia="zh-CN"/>
        </w:rPr>
      </w:pPr>
      <w:r>
        <w:rPr>
          <w:rFonts w:hint="eastAsia" w:ascii="宋体" w:hAnsi="宋体" w:eastAsia="宋体" w:cs="宋体"/>
          <w:b/>
          <w:bCs/>
          <w:color w:val="333333"/>
          <w:sz w:val="28"/>
          <w:szCs w:val="28"/>
          <w:highlight w:val="none"/>
          <w:u w:val="none"/>
          <w:shd w:val="clear" w:color="auto" w:fill="FFFFFF"/>
          <w:lang w:val="en-US" w:eastAsia="zh-CN"/>
        </w:rPr>
        <w:t>六安市中医院口腔CBCT、牙片机环境保护竣工验收服务参数</w:t>
      </w:r>
    </w:p>
    <w:p w14:paraId="2735EF6C">
      <w:pPr>
        <w:widowControl/>
        <w:ind w:firstLine="1470" w:firstLineChars="700"/>
        <w:jc w:val="left"/>
        <w:rPr>
          <w:rFonts w:hint="eastAsia" w:ascii="宋体" w:hAnsi="宋体" w:cs="宋体"/>
          <w:b/>
          <w:bCs/>
          <w:sz w:val="28"/>
          <w:szCs w:val="28"/>
          <w:lang w:eastAsia="zh-CN"/>
        </w:rPr>
      </w:pPr>
      <w:r>
        <w:rPr>
          <w:rFonts w:hint="eastAsia" w:ascii="仿宋" w:hAnsi="仿宋" w:eastAsia="仿宋" w:cs="仿宋"/>
          <w:kern w:val="2"/>
          <w:sz w:val="21"/>
          <w:szCs w:val="24"/>
          <w:lang w:val="en-US" w:eastAsia="zh-CN" w:bidi="ar-SA"/>
        </w:rPr>
        <w:t>数量：设备2台、机房2间；                 预算：0.6万</w:t>
      </w:r>
    </w:p>
    <w:p w14:paraId="4A56E669">
      <w:p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rPr>
        <w:t>（一）</w:t>
      </w:r>
      <w:r>
        <w:rPr>
          <w:rFonts w:hint="eastAsia" w:ascii="仿宋" w:hAnsi="仿宋" w:eastAsia="仿宋" w:cs="仿宋"/>
          <w:sz w:val="28"/>
          <w:szCs w:val="28"/>
          <w:lang w:val="en-US" w:eastAsia="zh-CN"/>
        </w:rPr>
        <w:t>服务内容：</w:t>
      </w:r>
    </w:p>
    <w:p w14:paraId="52E909C4">
      <w:pPr>
        <w:jc w:val="both"/>
        <w:rPr>
          <w:rFonts w:hint="eastAsia" w:ascii="宋体" w:hAnsi="宋体" w:cs="宋体"/>
          <w:b/>
          <w:bCs/>
          <w:sz w:val="28"/>
          <w:szCs w:val="28"/>
          <w:lang w:eastAsia="zh-CN"/>
        </w:rPr>
      </w:pPr>
    </w:p>
    <w:tbl>
      <w:tblPr>
        <w:tblStyle w:val="17"/>
        <w:tblpPr w:leftFromText="180" w:rightFromText="180" w:vertAnchor="page" w:horzAnchor="page" w:tblpX="1961" w:tblpY="5066"/>
        <w:tblOverlap w:val="never"/>
        <w:tblW w:w="7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503"/>
        <w:gridCol w:w="1335"/>
        <w:gridCol w:w="1719"/>
        <w:gridCol w:w="2646"/>
      </w:tblGrid>
      <w:tr w14:paraId="1D57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81" w:type="dxa"/>
            <w:vAlign w:val="center"/>
          </w:tcPr>
          <w:p w14:paraId="3E8AF926">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序号</w:t>
            </w:r>
          </w:p>
        </w:tc>
        <w:tc>
          <w:tcPr>
            <w:tcW w:w="1503" w:type="dxa"/>
            <w:vAlign w:val="center"/>
          </w:tcPr>
          <w:p w14:paraId="083CD45F">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设备名称</w:t>
            </w:r>
          </w:p>
        </w:tc>
        <w:tc>
          <w:tcPr>
            <w:tcW w:w="1335" w:type="dxa"/>
            <w:vAlign w:val="center"/>
          </w:tcPr>
          <w:p w14:paraId="5ABB9A24">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数量</w:t>
            </w:r>
          </w:p>
        </w:tc>
        <w:tc>
          <w:tcPr>
            <w:tcW w:w="1719" w:type="dxa"/>
            <w:vAlign w:val="center"/>
          </w:tcPr>
          <w:p w14:paraId="340DECD7">
            <w:pPr>
              <w:jc w:val="center"/>
              <w:rPr>
                <w:rFonts w:hint="eastAsia" w:ascii="仿宋" w:hAnsi="仿宋" w:eastAsia="仿宋" w:cs="仿宋"/>
                <w:b/>
                <w:bCs/>
                <w:sz w:val="28"/>
                <w:szCs w:val="28"/>
                <w:lang w:eastAsia="zh-CN"/>
              </w:rPr>
            </w:pPr>
            <w:r>
              <w:rPr>
                <w:rFonts w:hint="eastAsia" w:ascii="仿宋" w:hAnsi="仿宋" w:eastAsia="仿宋" w:cs="仿宋"/>
                <w:b/>
                <w:bCs/>
                <w:sz w:val="28"/>
                <w:szCs w:val="28"/>
              </w:rPr>
              <w:t>服务内容</w:t>
            </w:r>
          </w:p>
        </w:tc>
        <w:tc>
          <w:tcPr>
            <w:tcW w:w="2646" w:type="dxa"/>
            <w:vAlign w:val="center"/>
          </w:tcPr>
          <w:p w14:paraId="7BE96038">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设备使用位置</w:t>
            </w:r>
          </w:p>
        </w:tc>
      </w:tr>
      <w:tr w14:paraId="730F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81" w:type="dxa"/>
            <w:vAlign w:val="center"/>
          </w:tcPr>
          <w:p w14:paraId="6A066D2D">
            <w:pPr>
              <w:jc w:val="center"/>
              <w:rPr>
                <w:rFonts w:hint="eastAsia"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1</w:t>
            </w:r>
          </w:p>
        </w:tc>
        <w:tc>
          <w:tcPr>
            <w:tcW w:w="1503" w:type="dxa"/>
            <w:vAlign w:val="center"/>
          </w:tcPr>
          <w:p w14:paraId="5E0BC9A0">
            <w:pPr>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口腔CBCT</w:t>
            </w:r>
          </w:p>
        </w:tc>
        <w:tc>
          <w:tcPr>
            <w:tcW w:w="1335" w:type="dxa"/>
            <w:vAlign w:val="center"/>
          </w:tcPr>
          <w:p w14:paraId="065BDC77">
            <w:pPr>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1</w:t>
            </w:r>
          </w:p>
        </w:tc>
        <w:tc>
          <w:tcPr>
            <w:tcW w:w="1719" w:type="dxa"/>
            <w:vAlign w:val="center"/>
          </w:tcPr>
          <w:p w14:paraId="51BB25F5">
            <w:pPr>
              <w:jc w:val="center"/>
              <w:rPr>
                <w:rFonts w:hint="eastAsia" w:ascii="仿宋" w:hAnsi="仿宋" w:eastAsia="仿宋" w:cs="仿宋"/>
                <w:color w:val="3D3D3D"/>
                <w:kern w:val="0"/>
                <w:sz w:val="28"/>
                <w:szCs w:val="28"/>
                <w:shd w:val="clear" w:color="auto" w:fill="FFFFFF"/>
                <w:lang w:eastAsia="zh-CN" w:bidi="ar"/>
              </w:rPr>
            </w:pPr>
            <w:r>
              <w:rPr>
                <w:rFonts w:hint="eastAsia" w:ascii="仿宋" w:hAnsi="仿宋" w:eastAsia="仿宋" w:cs="仿宋"/>
                <w:color w:val="3D3D3D"/>
                <w:kern w:val="0"/>
                <w:sz w:val="28"/>
                <w:szCs w:val="28"/>
                <w:shd w:val="clear" w:color="auto" w:fill="FFFFFF"/>
                <w:lang w:val="en-US" w:eastAsia="zh-CN" w:bidi="ar"/>
              </w:rPr>
              <w:t>环境保护竣工验收</w:t>
            </w:r>
          </w:p>
        </w:tc>
        <w:tc>
          <w:tcPr>
            <w:tcW w:w="2646" w:type="dxa"/>
            <w:vAlign w:val="center"/>
          </w:tcPr>
          <w:p w14:paraId="47679050">
            <w:pPr>
              <w:jc w:val="center"/>
              <w:rPr>
                <w:rFonts w:hint="eastAsia"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3号楼二层西侧</w:t>
            </w:r>
          </w:p>
        </w:tc>
      </w:tr>
      <w:tr w14:paraId="341C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81" w:type="dxa"/>
            <w:vAlign w:val="center"/>
          </w:tcPr>
          <w:p w14:paraId="5E8C9C9D">
            <w:pPr>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2</w:t>
            </w:r>
          </w:p>
        </w:tc>
        <w:tc>
          <w:tcPr>
            <w:tcW w:w="1503" w:type="dxa"/>
            <w:vAlign w:val="center"/>
          </w:tcPr>
          <w:p w14:paraId="411317C0">
            <w:pPr>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口腔牙片机</w:t>
            </w:r>
          </w:p>
        </w:tc>
        <w:tc>
          <w:tcPr>
            <w:tcW w:w="1335" w:type="dxa"/>
            <w:vAlign w:val="center"/>
          </w:tcPr>
          <w:p w14:paraId="57AB4DDE">
            <w:pPr>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1</w:t>
            </w:r>
          </w:p>
        </w:tc>
        <w:tc>
          <w:tcPr>
            <w:tcW w:w="1719" w:type="dxa"/>
            <w:vAlign w:val="center"/>
          </w:tcPr>
          <w:p w14:paraId="48B06CC8">
            <w:pPr>
              <w:jc w:val="center"/>
              <w:rPr>
                <w:rFonts w:hint="eastAsia" w:ascii="仿宋" w:hAnsi="仿宋" w:eastAsia="仿宋" w:cs="仿宋"/>
                <w:color w:val="3D3D3D"/>
                <w:kern w:val="0"/>
                <w:sz w:val="28"/>
                <w:szCs w:val="28"/>
                <w:shd w:val="clear" w:color="auto" w:fill="FFFFFF"/>
                <w:lang w:eastAsia="zh-CN" w:bidi="ar"/>
              </w:rPr>
            </w:pPr>
            <w:r>
              <w:rPr>
                <w:rFonts w:hint="eastAsia" w:ascii="仿宋" w:hAnsi="仿宋" w:eastAsia="仿宋" w:cs="仿宋"/>
                <w:color w:val="3D3D3D"/>
                <w:kern w:val="0"/>
                <w:sz w:val="28"/>
                <w:szCs w:val="28"/>
                <w:shd w:val="clear" w:color="auto" w:fill="FFFFFF"/>
                <w:lang w:val="en-US" w:eastAsia="zh-CN" w:bidi="ar"/>
              </w:rPr>
              <w:t>环境保护竣工验收</w:t>
            </w:r>
          </w:p>
        </w:tc>
        <w:tc>
          <w:tcPr>
            <w:tcW w:w="2646" w:type="dxa"/>
            <w:vAlign w:val="center"/>
          </w:tcPr>
          <w:p w14:paraId="0AE35468">
            <w:pPr>
              <w:jc w:val="center"/>
              <w:rPr>
                <w:rFonts w:hint="eastAsia" w:ascii="仿宋" w:hAnsi="仿宋" w:eastAsia="仿宋" w:cs="仿宋"/>
                <w:color w:val="3D3D3D"/>
                <w:kern w:val="0"/>
                <w:sz w:val="28"/>
                <w:szCs w:val="28"/>
                <w:shd w:val="clear" w:color="auto" w:fill="FFFFFF"/>
                <w:lang w:eastAsia="zh-CN" w:bidi="ar"/>
              </w:rPr>
            </w:pPr>
            <w:r>
              <w:rPr>
                <w:rFonts w:hint="eastAsia" w:ascii="仿宋" w:hAnsi="仿宋" w:eastAsia="仿宋" w:cs="仿宋"/>
                <w:color w:val="3D3D3D"/>
                <w:kern w:val="0"/>
                <w:sz w:val="28"/>
                <w:szCs w:val="28"/>
                <w:shd w:val="clear" w:color="auto" w:fill="FFFFFF"/>
                <w:lang w:val="en-US" w:eastAsia="zh-CN" w:bidi="ar"/>
              </w:rPr>
              <w:t>3号楼二层西侧</w:t>
            </w:r>
          </w:p>
        </w:tc>
      </w:tr>
    </w:tbl>
    <w:p w14:paraId="07B98386">
      <w:pPr>
        <w:widowControl/>
        <w:numPr>
          <w:ilvl w:val="0"/>
          <w:numId w:val="2"/>
        </w:numPr>
        <w:ind w:left="-70" w:leftChars="0" w:firstLine="280" w:firstLineChars="0"/>
        <w:jc w:val="left"/>
        <w:rPr>
          <w:rFonts w:hint="eastAsia" w:ascii="仿宋" w:hAnsi="仿宋" w:eastAsia="仿宋" w:cs="仿宋"/>
          <w:color w:val="000000"/>
          <w:sz w:val="28"/>
          <w:szCs w:val="28"/>
          <w:lang w:eastAsia="zh-CN"/>
        </w:rPr>
      </w:pP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0.6</w:t>
      </w:r>
      <w:r>
        <w:rPr>
          <w:rFonts w:hint="eastAsia" w:ascii="仿宋" w:hAnsi="仿宋" w:eastAsia="仿宋" w:cs="微软雅黑"/>
          <w:color w:val="000000"/>
          <w:kern w:val="0"/>
          <w:sz w:val="28"/>
          <w:szCs w:val="28"/>
          <w:lang w:eastAsia="zh-CN"/>
        </w:rPr>
        <w:t>万</w:t>
      </w:r>
      <w:r>
        <w:rPr>
          <w:rFonts w:hint="eastAsia" w:ascii="仿宋" w:hAnsi="仿宋" w:eastAsia="仿宋" w:cs="微软雅黑"/>
          <w:color w:val="000000"/>
          <w:kern w:val="0"/>
          <w:sz w:val="28"/>
          <w:szCs w:val="28"/>
          <w:lang w:val="en-US" w:eastAsia="zh-CN"/>
        </w:rPr>
        <w:t>（含</w:t>
      </w:r>
      <w:r>
        <w:rPr>
          <w:rFonts w:hint="eastAsia" w:ascii="仿宋" w:hAnsi="仿宋" w:eastAsia="仿宋" w:cs="仿宋"/>
          <w:color w:val="3D3D3D"/>
          <w:kern w:val="0"/>
          <w:sz w:val="28"/>
          <w:szCs w:val="28"/>
          <w:shd w:val="clear" w:color="auto" w:fill="FFFFFF"/>
          <w:lang w:val="en-US" w:eastAsia="zh-CN" w:bidi="ar"/>
        </w:rPr>
        <w:t>环境保护竣工验收</w:t>
      </w:r>
      <w:r>
        <w:rPr>
          <w:rFonts w:hint="eastAsia" w:ascii="仿宋" w:hAnsi="仿宋" w:eastAsia="仿宋" w:cs="微软雅黑"/>
          <w:color w:val="000000"/>
          <w:kern w:val="0"/>
          <w:sz w:val="28"/>
          <w:szCs w:val="28"/>
          <w:lang w:val="en-US" w:eastAsia="zh-CN"/>
        </w:rPr>
        <w:t>所有费用，包括检测费，检测报告编制费，车旅费等。非一次性验收，直到设备验收结束）</w:t>
      </w:r>
      <w:r>
        <w:rPr>
          <w:rFonts w:hint="eastAsia" w:ascii="仿宋" w:hAnsi="仿宋" w:eastAsia="仿宋" w:cs="仿宋"/>
          <w:color w:val="000000"/>
          <w:sz w:val="28"/>
          <w:szCs w:val="28"/>
          <w:lang w:eastAsia="zh-CN"/>
        </w:rPr>
        <w:t>。</w:t>
      </w:r>
    </w:p>
    <w:p w14:paraId="493D1BB4">
      <w:pPr>
        <w:pStyle w:val="4"/>
        <w:numPr>
          <w:ilvl w:val="0"/>
          <w:numId w:val="0"/>
        </w:numPr>
        <w:rPr>
          <w:rFonts w:hint="eastAsia" w:ascii="宋体" w:hAnsi="宋体" w:cs="宋体"/>
          <w:b/>
          <w:bCs/>
          <w:sz w:val="28"/>
          <w:szCs w:val="28"/>
          <w:lang w:eastAsia="zh-CN"/>
        </w:rPr>
      </w:pPr>
      <w:r>
        <w:rPr>
          <w:rFonts w:hint="eastAsia"/>
          <w:lang w:val="en-US" w:eastAsia="zh-CN"/>
        </w:rPr>
        <w:t xml:space="preserve">  </w:t>
      </w:r>
      <w:r>
        <w:rPr>
          <w:rFonts w:hint="eastAsia" w:ascii="仿宋" w:hAnsi="仿宋" w:eastAsia="仿宋" w:cs="微软雅黑"/>
          <w:color w:val="000000"/>
          <w:kern w:val="0"/>
          <w:sz w:val="28"/>
          <w:szCs w:val="28"/>
          <w:lang w:val="en-US" w:eastAsia="zh-CN" w:bidi="ar-SA"/>
        </w:rPr>
        <w:t>（三）完成地点及时间：六安市中医院，在本院规定的时间内完成建设项目环境保护竣工验收服务工作。</w:t>
      </w:r>
    </w:p>
    <w:p w14:paraId="37C9A563">
      <w:pPr>
        <w:widowControl/>
        <w:adjustRightInd w:val="0"/>
        <w:snapToGrid w:val="0"/>
        <w:spacing w:line="360" w:lineRule="auto"/>
        <w:ind w:firstLine="280" w:firstLineChars="100"/>
        <w:jc w:val="left"/>
        <w:rPr>
          <w:rFonts w:hint="eastAsia" w:ascii="仿宋" w:hAnsi="仿宋" w:eastAsia="仿宋" w:cs="仿宋"/>
          <w:sz w:val="28"/>
          <w:szCs w:val="28"/>
        </w:rPr>
      </w:pPr>
      <w:r>
        <w:rPr>
          <w:rFonts w:hint="eastAsia" w:ascii="仿宋" w:hAnsi="仿宋" w:eastAsia="仿宋" w:cs="仿宋"/>
          <w:sz w:val="28"/>
          <w:szCs w:val="28"/>
        </w:rPr>
        <w:t>（四）服务要求：</w:t>
      </w:r>
    </w:p>
    <w:p w14:paraId="5172D190">
      <w:pPr>
        <w:pStyle w:val="14"/>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1.投标方具有在有效期内的CMA资质；</w:t>
      </w:r>
    </w:p>
    <w:p w14:paraId="41733FF4">
      <w:pPr>
        <w:pStyle w:val="14"/>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2.至少提供一份近两年内DSA环境竣工验收项目合作的成功案例（请提供相关业绩合同复印件，不得遮盖合同内容）；</w:t>
      </w:r>
    </w:p>
    <w:p w14:paraId="06763671">
      <w:pPr>
        <w:pStyle w:val="14"/>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3.出具满足省生态环境厅要求的验收报告。</w:t>
      </w:r>
    </w:p>
    <w:p w14:paraId="1BB5B37C">
      <w:pPr>
        <w:pStyle w:val="14"/>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4.如国家法律法规对检测项目有其他要求的还应符合相关规定。</w:t>
      </w:r>
    </w:p>
    <w:p w14:paraId="0261EF7C">
      <w:pPr>
        <w:pStyle w:val="14"/>
        <w:rPr>
          <w:rFonts w:hint="eastAsia" w:ascii="仿宋" w:hAnsi="仿宋" w:eastAsia="仿宋" w:cs="仿宋"/>
          <w:sz w:val="28"/>
          <w:szCs w:val="28"/>
        </w:rPr>
      </w:pPr>
      <w:r>
        <w:rPr>
          <w:rFonts w:hint="eastAsia" w:ascii="仿宋" w:hAnsi="仿宋" w:eastAsia="仿宋" w:cs="仿宋"/>
          <w:kern w:val="2"/>
          <w:sz w:val="28"/>
          <w:szCs w:val="28"/>
          <w:lang w:val="en-US" w:eastAsia="zh-CN" w:bidi="ar-SA"/>
        </w:rPr>
        <w:t>5.</w:t>
      </w:r>
      <w:r>
        <w:rPr>
          <w:rFonts w:hint="eastAsia" w:ascii="仿宋" w:hAnsi="仿宋" w:eastAsia="仿宋" w:cs="仿宋"/>
          <w:sz w:val="28"/>
          <w:szCs w:val="28"/>
        </w:rPr>
        <w:t>竣工验收检测报告需符合GBZ120等相关技术规范的要求。</w:t>
      </w:r>
    </w:p>
    <w:p w14:paraId="40FD052B">
      <w:pPr>
        <w:pStyle w:val="14"/>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6.本次报价包含环境保护竣工验收所有费用，包括专家、检测、车旅费等;</w:t>
      </w:r>
    </w:p>
    <w:p w14:paraId="0FECD0E0">
      <w:pPr>
        <w:pStyle w:val="14"/>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8.不得将服务项目进行任何形式的转包;结算方式;</w:t>
      </w:r>
    </w:p>
    <w:p w14:paraId="27FEC32E">
      <w:pPr>
        <w:pStyle w:val="14"/>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9医院验收完成后，一次性支付全部费用</w:t>
      </w:r>
    </w:p>
    <w:p w14:paraId="43D85ED7">
      <w:pPr>
        <w:jc w:val="both"/>
        <w:rPr>
          <w:rFonts w:hint="eastAsia" w:ascii="宋体" w:hAnsi="宋体" w:cs="宋体"/>
          <w:b/>
          <w:bCs/>
          <w:sz w:val="28"/>
          <w:szCs w:val="28"/>
          <w:lang w:eastAsia="zh-CN"/>
        </w:rPr>
      </w:pPr>
    </w:p>
    <w:p w14:paraId="76F2B419">
      <w:pPr>
        <w:jc w:val="center"/>
        <w:rPr>
          <w:rFonts w:hint="eastAsia" w:ascii="宋体" w:hAnsi="宋体" w:cs="宋体"/>
          <w:b/>
          <w:bCs/>
          <w:sz w:val="28"/>
          <w:szCs w:val="28"/>
          <w:lang w:eastAsia="zh-CN"/>
        </w:rPr>
      </w:pPr>
    </w:p>
    <w:p w14:paraId="6F9ABCBB">
      <w:pPr>
        <w:jc w:val="center"/>
        <w:rPr>
          <w:rFonts w:hint="eastAsia" w:ascii="宋体" w:hAnsi="宋体" w:cs="宋体"/>
          <w:b/>
          <w:bCs/>
          <w:sz w:val="28"/>
          <w:szCs w:val="28"/>
          <w:lang w:eastAsia="zh-CN"/>
        </w:rPr>
      </w:pPr>
    </w:p>
    <w:p w14:paraId="0BE06EB9">
      <w:pPr>
        <w:jc w:val="center"/>
        <w:rPr>
          <w:rFonts w:hint="eastAsia" w:ascii="宋体" w:hAnsi="宋体" w:cs="宋体"/>
          <w:b/>
          <w:bCs/>
          <w:sz w:val="28"/>
          <w:szCs w:val="28"/>
          <w:lang w:eastAsia="zh-CN"/>
        </w:rPr>
      </w:pPr>
    </w:p>
    <w:p w14:paraId="11DC0CD3">
      <w:pPr>
        <w:jc w:val="center"/>
        <w:rPr>
          <w:rFonts w:hint="eastAsia" w:ascii="宋体" w:hAnsi="宋体" w:cs="宋体"/>
          <w:b/>
          <w:bCs/>
          <w:sz w:val="28"/>
          <w:szCs w:val="28"/>
          <w:lang w:eastAsia="zh-CN"/>
        </w:rPr>
      </w:pPr>
    </w:p>
    <w:p w14:paraId="1387752E">
      <w:pPr>
        <w:jc w:val="center"/>
        <w:rPr>
          <w:rFonts w:hint="eastAsia" w:ascii="宋体" w:hAnsi="宋体" w:cs="宋体"/>
          <w:b/>
          <w:bCs/>
          <w:sz w:val="28"/>
          <w:szCs w:val="28"/>
          <w:lang w:eastAsia="zh-CN"/>
        </w:rPr>
      </w:pPr>
    </w:p>
    <w:p w14:paraId="18615820">
      <w:pPr>
        <w:jc w:val="center"/>
        <w:rPr>
          <w:rFonts w:hint="eastAsia" w:ascii="宋体" w:hAnsi="宋体" w:cs="宋体"/>
          <w:b/>
          <w:bCs/>
          <w:sz w:val="28"/>
          <w:szCs w:val="28"/>
          <w:lang w:eastAsia="zh-CN"/>
        </w:rPr>
      </w:pPr>
    </w:p>
    <w:p w14:paraId="1E530BDE">
      <w:pPr>
        <w:jc w:val="center"/>
        <w:rPr>
          <w:rFonts w:hint="eastAsia" w:ascii="宋体" w:hAnsi="宋体" w:cs="宋体"/>
          <w:b/>
          <w:bCs/>
          <w:sz w:val="28"/>
          <w:szCs w:val="28"/>
          <w:lang w:eastAsia="zh-CN"/>
        </w:rPr>
      </w:pPr>
    </w:p>
    <w:p w14:paraId="5156556F">
      <w:pPr>
        <w:jc w:val="center"/>
        <w:rPr>
          <w:rFonts w:hint="eastAsia" w:ascii="宋体" w:hAnsi="宋体" w:cs="宋体"/>
          <w:b/>
          <w:bCs/>
          <w:sz w:val="28"/>
          <w:szCs w:val="28"/>
          <w:lang w:eastAsia="zh-CN"/>
        </w:rPr>
      </w:pPr>
    </w:p>
    <w:p w14:paraId="1249453F">
      <w:pPr>
        <w:jc w:val="center"/>
        <w:rPr>
          <w:rFonts w:hint="eastAsia" w:ascii="宋体" w:hAnsi="宋体" w:cs="宋体"/>
          <w:b/>
          <w:bCs/>
          <w:sz w:val="28"/>
          <w:szCs w:val="28"/>
          <w:lang w:eastAsia="zh-CN"/>
        </w:rPr>
      </w:pPr>
    </w:p>
    <w:p w14:paraId="1A85DF12">
      <w:pPr>
        <w:jc w:val="center"/>
        <w:rPr>
          <w:rFonts w:hint="eastAsia" w:ascii="宋体" w:hAnsi="宋体" w:cs="宋体"/>
          <w:b/>
          <w:bCs/>
          <w:sz w:val="28"/>
          <w:szCs w:val="28"/>
          <w:lang w:eastAsia="zh-CN"/>
        </w:rPr>
      </w:pPr>
    </w:p>
    <w:p w14:paraId="02411003">
      <w:pPr>
        <w:jc w:val="center"/>
        <w:rPr>
          <w:rFonts w:hint="eastAsia" w:ascii="宋体" w:hAnsi="宋体" w:cs="宋体"/>
          <w:b/>
          <w:bCs/>
          <w:sz w:val="28"/>
          <w:szCs w:val="28"/>
          <w:lang w:eastAsia="zh-CN"/>
        </w:rPr>
      </w:pPr>
    </w:p>
    <w:p w14:paraId="0838486E">
      <w:pPr>
        <w:jc w:val="center"/>
        <w:rPr>
          <w:rFonts w:hint="eastAsia" w:ascii="宋体" w:hAnsi="宋体" w:cs="宋体"/>
          <w:b/>
          <w:bCs/>
          <w:sz w:val="28"/>
          <w:szCs w:val="28"/>
          <w:lang w:eastAsia="zh-CN"/>
        </w:rPr>
      </w:pPr>
    </w:p>
    <w:p w14:paraId="1B59E398">
      <w:pPr>
        <w:jc w:val="center"/>
        <w:rPr>
          <w:rFonts w:hint="eastAsia" w:ascii="宋体" w:hAnsi="宋体" w:cs="宋体"/>
          <w:b/>
          <w:bCs/>
          <w:sz w:val="28"/>
          <w:szCs w:val="28"/>
          <w:lang w:eastAsia="zh-CN"/>
        </w:rPr>
      </w:pPr>
    </w:p>
    <w:p w14:paraId="1F751EF8">
      <w:pPr>
        <w:jc w:val="center"/>
        <w:rPr>
          <w:rFonts w:hint="eastAsia" w:ascii="宋体" w:hAnsi="宋体" w:cs="宋体"/>
          <w:b/>
          <w:bCs/>
          <w:sz w:val="28"/>
          <w:szCs w:val="28"/>
          <w:lang w:eastAsia="zh-CN"/>
        </w:rPr>
      </w:pPr>
    </w:p>
    <w:p w14:paraId="51A60DDE">
      <w:pPr>
        <w:jc w:val="center"/>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2"/>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2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2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2"/>
        <w:spacing w:before="0" w:after="0" w:line="560" w:lineRule="exact"/>
        <w:rPr>
          <w:rFonts w:hint="eastAsia" w:ascii="宋体" w:hAnsi="宋体" w:eastAsia="宋体" w:cs="宋体"/>
          <w:sz w:val="24"/>
          <w:szCs w:val="24"/>
        </w:rPr>
      </w:pPr>
    </w:p>
    <w:p w14:paraId="428EED41">
      <w:pPr>
        <w:rPr>
          <w:rFonts w:hint="eastAsia"/>
        </w:rPr>
      </w:pPr>
    </w:p>
    <w:p w14:paraId="0ECB24FA">
      <w:pPr>
        <w:pStyle w:val="2"/>
        <w:spacing w:before="0" w:after="0" w:line="560" w:lineRule="exact"/>
        <w:rPr>
          <w:rFonts w:hint="eastAsia" w:ascii="宋体" w:hAnsi="宋体" w:eastAsia="宋体" w:cs="宋体"/>
          <w:sz w:val="28"/>
          <w:szCs w:val="28"/>
        </w:rPr>
      </w:pPr>
    </w:p>
    <w:p w14:paraId="163F6451">
      <w:pPr>
        <w:pStyle w:val="2"/>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16"/>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2"/>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10"/>
        <w:rPr>
          <w:rFonts w:hint="eastAsia"/>
          <w:lang w:val="en-US" w:eastAsia="zh-CN"/>
        </w:rPr>
      </w:pPr>
    </w:p>
    <w:p w14:paraId="2D792462">
      <w:pPr>
        <w:pStyle w:val="10"/>
        <w:rPr>
          <w:rFonts w:hint="eastAsia"/>
          <w:lang w:val="en-US" w:eastAsia="zh-CN"/>
        </w:rPr>
      </w:pPr>
    </w:p>
    <w:p w14:paraId="5B499679">
      <w:pPr>
        <w:pStyle w:val="10"/>
        <w:rPr>
          <w:rFonts w:hint="eastAsia"/>
          <w:lang w:val="en-US" w:eastAsia="zh-CN"/>
        </w:rPr>
      </w:pPr>
    </w:p>
    <w:p w14:paraId="5B7A224A">
      <w:pPr>
        <w:pStyle w:val="10"/>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10"/>
        <w:rPr>
          <w:rFonts w:hint="eastAsia"/>
          <w:lang w:val="en-US" w:eastAsia="zh-CN"/>
        </w:rPr>
      </w:pPr>
    </w:p>
    <w:p w14:paraId="7155268E">
      <w:pPr>
        <w:pStyle w:val="2"/>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2"/>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14"/>
        <w:ind w:firstLine="640" w:firstLineChars="200"/>
        <w:jc w:val="center"/>
        <w:rPr>
          <w:sz w:val="32"/>
          <w:szCs w:val="32"/>
        </w:rPr>
      </w:pPr>
      <w:r>
        <w:rPr>
          <w:rFonts w:hint="eastAsia"/>
          <w:sz w:val="32"/>
          <w:szCs w:val="32"/>
        </w:rPr>
        <w:t>（格式自拟）</w:t>
      </w:r>
    </w:p>
    <w:p w14:paraId="4C07FB29">
      <w:pPr>
        <w:pStyle w:val="2"/>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2"/>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lang w:eastAsia="zh-CN"/>
        </w:rPr>
        <w:t>投标人</w:t>
      </w:r>
      <w:r>
        <w:rPr>
          <w:rFonts w:hint="eastAsia" w:ascii="宋体" w:hAnsi="宋体"/>
          <w:sz w:val="24"/>
          <w:szCs w:val="24"/>
        </w:rPr>
        <w:t>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2"/>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2"/>
        <w:spacing w:before="0" w:after="0" w:line="560" w:lineRule="exact"/>
        <w:ind w:firstLine="643" w:firstLineChars="200"/>
        <w:jc w:val="center"/>
        <w:rPr>
          <w:rFonts w:ascii="宋体" w:hAnsi="宋体" w:eastAsia="宋体" w:cs="宋体"/>
          <w:sz w:val="32"/>
          <w:szCs w:val="32"/>
        </w:rPr>
      </w:pPr>
      <w:bookmarkStart w:id="33" w:name="_Toc29263"/>
      <w:bookmarkStart w:id="34" w:name="_Toc5130"/>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3"/>
        <w:ind w:firstLine="482" w:firstLineChars="200"/>
        <w:rPr>
          <w:sz w:val="24"/>
          <w:szCs w:val="24"/>
          <w:lang w:val="en-US"/>
        </w:rPr>
      </w:pPr>
    </w:p>
    <w:p w14:paraId="55A8B47F">
      <w:pPr>
        <w:ind w:firstLine="420" w:firstLineChars="200"/>
      </w:pPr>
    </w:p>
    <w:p w14:paraId="33C2C5C9">
      <w:pPr>
        <w:ind w:firstLine="420" w:firstLineChars="200"/>
      </w:pPr>
    </w:p>
    <w:p w14:paraId="0FCBB821">
      <w:pPr>
        <w:pStyle w:val="2"/>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10"/>
        <w:rPr>
          <w:rFonts w:ascii="宋体" w:hAnsi="宋体" w:eastAsia="宋体" w:cs="宋体"/>
          <w:sz w:val="24"/>
          <w:szCs w:val="24"/>
        </w:rPr>
      </w:pPr>
    </w:p>
    <w:p w14:paraId="20389C4E">
      <w:pPr>
        <w:pStyle w:val="10"/>
        <w:rPr>
          <w:rFonts w:ascii="宋体" w:hAnsi="宋体" w:eastAsia="宋体" w:cs="宋体"/>
          <w:sz w:val="24"/>
          <w:szCs w:val="24"/>
        </w:rPr>
      </w:pPr>
    </w:p>
    <w:p w14:paraId="57ACFF93">
      <w:pPr>
        <w:pStyle w:val="10"/>
        <w:rPr>
          <w:rFonts w:ascii="宋体" w:hAnsi="宋体" w:eastAsia="宋体" w:cs="宋体"/>
          <w:sz w:val="24"/>
          <w:szCs w:val="24"/>
        </w:rPr>
      </w:pPr>
    </w:p>
    <w:p w14:paraId="2AFCF006">
      <w:pPr>
        <w:pStyle w:val="10"/>
        <w:rPr>
          <w:rFonts w:ascii="宋体" w:hAnsi="宋体" w:eastAsia="宋体" w:cs="宋体"/>
          <w:sz w:val="24"/>
          <w:szCs w:val="24"/>
        </w:rPr>
      </w:pPr>
    </w:p>
    <w:p w14:paraId="12C53073">
      <w:pPr>
        <w:pStyle w:val="10"/>
        <w:rPr>
          <w:rFonts w:ascii="宋体" w:hAnsi="宋体" w:eastAsia="宋体" w:cs="宋体"/>
          <w:sz w:val="24"/>
          <w:szCs w:val="24"/>
        </w:rPr>
      </w:pPr>
    </w:p>
    <w:p w14:paraId="60931584">
      <w:pPr>
        <w:pStyle w:val="2"/>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p w14:paraId="1BB16914">
      <w:pPr>
        <w:pStyle w:val="2"/>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14"/>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2"/>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15"/>
        <w:ind w:left="0" w:leftChars="0" w:firstLine="0" w:firstLineChars="0"/>
      </w:pPr>
      <w:bookmarkStart w:id="41" w:name="_Toc471299110"/>
    </w:p>
    <w:p w14:paraId="3BE93289">
      <w:pPr>
        <w:pStyle w:val="2"/>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16"/>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73721392">
      <w:pPr>
        <w:spacing w:line="360" w:lineRule="auto"/>
        <w:rPr>
          <w:rFonts w:hint="eastAsia" w:ascii="楷体" w:hAnsi="楷体" w:eastAsia="楷体" w:cs="Times New Roman"/>
          <w:b/>
          <w:bCs/>
          <w:color w:val="000000"/>
          <w:sz w:val="24"/>
          <w:szCs w:val="24"/>
          <w:lang w:eastAsia="zh-CN"/>
        </w:rPr>
      </w:pPr>
      <w:r>
        <w:rPr>
          <w:rFonts w:hint="eastAsia" w:ascii="楷体" w:hAnsi="楷体" w:eastAsia="楷体" w:cs="Times New Roman"/>
          <w:b/>
          <w:bCs/>
          <w:color w:val="000000"/>
          <w:sz w:val="24"/>
          <w:szCs w:val="24"/>
          <w:lang w:eastAsia="zh-CN"/>
        </w:rPr>
        <w:t>注：</w:t>
      </w:r>
      <w:r>
        <w:rPr>
          <w:rFonts w:hint="eastAsia" w:ascii="楷体" w:hAnsi="楷体" w:eastAsia="楷体" w:cs="Times New Roman"/>
          <w:b/>
          <w:bCs/>
          <w:color w:val="000000"/>
          <w:sz w:val="24"/>
          <w:szCs w:val="24"/>
          <w:lang w:val="en-US" w:eastAsia="zh-CN"/>
        </w:rPr>
        <w:t>供应商须准确填写响应情况表中证明文件页码，如未填写，</w:t>
      </w:r>
      <w:r>
        <w:rPr>
          <w:rFonts w:hint="eastAsia" w:ascii="楷体" w:hAnsi="楷体" w:eastAsia="楷体" w:cs="Times New Roman"/>
          <w:b/>
          <w:bCs/>
          <w:color w:val="000000"/>
          <w:sz w:val="24"/>
          <w:szCs w:val="24"/>
        </w:rPr>
        <w:t>可能导致</w:t>
      </w:r>
      <w:r>
        <w:rPr>
          <w:rFonts w:hint="eastAsia" w:ascii="楷体" w:hAnsi="楷体" w:eastAsia="楷体" w:cs="Times New Roman"/>
          <w:b/>
          <w:bCs/>
          <w:color w:val="000000"/>
          <w:sz w:val="24"/>
          <w:szCs w:val="24"/>
          <w:lang w:val="en-US" w:eastAsia="zh-CN"/>
        </w:rPr>
        <w:t>响应无效。</w:t>
      </w:r>
    </w:p>
    <w:p w14:paraId="0F5C6F36">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bookmarkEnd w:id="44"/>
    <w:p w14:paraId="64D4E4FA">
      <w:pPr>
        <w:pStyle w:val="15"/>
        <w:ind w:left="0" w:leftChars="0" w:firstLine="0" w:firstLineChars="0"/>
      </w:pPr>
    </w:p>
    <w:p w14:paraId="63BED203">
      <w:pPr>
        <w:pStyle w:val="15"/>
        <w:ind w:left="0" w:leftChars="0" w:firstLine="0" w:firstLineChars="0"/>
      </w:pPr>
    </w:p>
    <w:p w14:paraId="615D9623">
      <w:pPr>
        <w:pStyle w:val="3"/>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2"/>
        <w:spacing w:before="0" w:after="0" w:line="560" w:lineRule="exact"/>
        <w:ind w:firstLine="643" w:firstLineChars="200"/>
        <w:jc w:val="center"/>
        <w:rPr>
          <w:rFonts w:ascii="宋体" w:hAnsi="宋体" w:eastAsia="宋体" w:cs="宋体"/>
          <w:sz w:val="32"/>
          <w:szCs w:val="32"/>
        </w:rPr>
      </w:pPr>
      <w:bookmarkStart w:id="46" w:name="_Toc18625"/>
      <w:bookmarkStart w:id="47" w:name="_Toc8694"/>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2"/>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643" w:firstLineChars="200"/>
        <w:jc w:val="center"/>
        <w:rPr>
          <w:rFonts w:hint="eastAsia" w:ascii="宋体" w:hAnsi="宋体" w:eastAsia="宋体" w:cs="宋体"/>
          <w:b/>
          <w:kern w:val="0"/>
          <w:sz w:val="32"/>
          <w:szCs w:val="32"/>
          <w:lang w:val="en-US" w:eastAsia="zh-CN" w:bidi="ar-SA"/>
        </w:rPr>
      </w:pPr>
      <w:r>
        <w:rPr>
          <w:rFonts w:hint="eastAsia" w:ascii="宋体" w:hAnsi="宋体" w:eastAsia="宋体" w:cs="宋体"/>
          <w:b/>
          <w:kern w:val="0"/>
          <w:sz w:val="32"/>
          <w:szCs w:val="32"/>
          <w:lang w:val="en-US" w:eastAsia="zh-CN" w:bidi="ar-SA"/>
        </w:rPr>
        <w:t>有关证明文件</w:t>
      </w:r>
    </w:p>
    <w:p w14:paraId="25BD25B3">
      <w:pPr>
        <w:rPr>
          <w:rFonts w:ascii="宋体" w:cs="宋体"/>
          <w:color w:val="0000FF"/>
        </w:rPr>
      </w:pPr>
    </w:p>
    <w:p w14:paraId="714E1C93">
      <w:pPr>
        <w:spacing w:line="360" w:lineRule="auto"/>
        <w:rPr>
          <w:rFonts w:hint="eastAsia" w:ascii="楷体" w:hAnsi="楷体" w:eastAsia="楷体"/>
          <w:color w:val="000000"/>
          <w:sz w:val="24"/>
          <w:szCs w:val="24"/>
        </w:rPr>
      </w:pPr>
      <w:r>
        <w:rPr>
          <w:rFonts w:hint="eastAsia" w:ascii="楷体" w:hAnsi="楷体" w:eastAsia="楷体"/>
          <w:color w:val="000000"/>
          <w:sz w:val="24"/>
          <w:szCs w:val="24"/>
          <w:lang w:eastAsia="zh-CN"/>
        </w:rPr>
        <w:t>一、</w:t>
      </w:r>
      <w:r>
        <w:rPr>
          <w:rFonts w:hint="eastAsia" w:ascii="楷体" w:hAnsi="楷体" w:eastAsia="楷体"/>
          <w:color w:val="000000"/>
          <w:sz w:val="24"/>
          <w:szCs w:val="24"/>
        </w:rPr>
        <w:t>营业执照副本、相关资质证书；</w:t>
      </w:r>
    </w:p>
    <w:p w14:paraId="4D1D8E0C">
      <w:pPr>
        <w:spacing w:line="360" w:lineRule="auto"/>
        <w:rPr>
          <w:rFonts w:hint="eastAsia" w:ascii="楷体" w:hAnsi="楷体" w:eastAsia="楷体"/>
          <w:color w:val="000000"/>
          <w:sz w:val="24"/>
          <w:szCs w:val="24"/>
        </w:rPr>
      </w:pPr>
      <w:r>
        <w:rPr>
          <w:rFonts w:hint="eastAsia" w:ascii="楷体" w:hAnsi="楷体" w:eastAsia="楷体"/>
          <w:color w:val="000000"/>
          <w:sz w:val="24"/>
          <w:szCs w:val="24"/>
        </w:rPr>
        <w:t>二、法人授权委托书；</w:t>
      </w:r>
    </w:p>
    <w:p w14:paraId="183ED238">
      <w:pPr>
        <w:spacing w:line="360" w:lineRule="auto"/>
        <w:rPr>
          <w:rFonts w:hint="eastAsia" w:ascii="楷体" w:hAnsi="楷体" w:eastAsia="楷体"/>
          <w:color w:val="000000"/>
          <w:sz w:val="24"/>
          <w:szCs w:val="24"/>
        </w:rPr>
      </w:pPr>
      <w:r>
        <w:rPr>
          <w:rFonts w:hint="eastAsia" w:ascii="楷体" w:hAnsi="楷体" w:eastAsia="楷体"/>
          <w:color w:val="000000"/>
          <w:sz w:val="24"/>
          <w:szCs w:val="24"/>
        </w:rPr>
        <w:t>三、相关业绩合同；</w:t>
      </w:r>
    </w:p>
    <w:p w14:paraId="7A5A1445">
      <w:pPr>
        <w:spacing w:line="360" w:lineRule="auto"/>
        <w:rPr>
          <w:rFonts w:hint="eastAsia" w:ascii="楷体" w:hAnsi="楷体" w:eastAsia="楷体"/>
          <w:color w:val="000000"/>
          <w:sz w:val="24"/>
          <w:szCs w:val="24"/>
        </w:rPr>
      </w:pPr>
      <w:r>
        <w:rPr>
          <w:rFonts w:hint="eastAsia" w:ascii="楷体" w:hAnsi="楷体" w:eastAsia="楷体"/>
          <w:color w:val="000000"/>
          <w:sz w:val="24"/>
          <w:szCs w:val="24"/>
        </w:rPr>
        <w:t>四、投标供应商售后服务承诺函；</w:t>
      </w:r>
    </w:p>
    <w:p w14:paraId="0D30AFA7">
      <w:r>
        <w:rPr>
          <w:rFonts w:hint="eastAsia" w:ascii="楷体" w:hAnsi="楷体" w:eastAsia="楷体"/>
          <w:color w:val="000000"/>
          <w:sz w:val="24"/>
          <w:szCs w:val="24"/>
        </w:rPr>
        <w:t>五、投标供应商认为有必要提交的其他证明材料。</w:t>
      </w:r>
    </w:p>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六安市中医院口腔CBCT、牙片机环境保护竣工验收服务采购项目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3"/>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w:t>
      </w:r>
      <w:r>
        <w:rPr>
          <w:rFonts w:hint="eastAsia" w:ascii="宋体" w:hAnsi="宋体" w:eastAsia="宋体" w:cs="宋体"/>
          <w:kern w:val="2"/>
          <w:sz w:val="28"/>
          <w:szCs w:val="28"/>
          <w:lang w:val="en-US" w:eastAsia="zh-CN" w:bidi="ar"/>
        </w:rPr>
        <w:t>口腔CBCT、牙片机放射性职业病危害预评价和控制效果评价服务采购项目进行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13"/>
        <w:keepNext w:val="0"/>
        <w:keepLines w:val="0"/>
        <w:widowControl w:val="0"/>
        <w:suppressLineNumbers w:val="0"/>
        <w:spacing w:before="0" w:beforeAutospacing="0" w:after="120" w:afterAutospacing="0"/>
        <w:ind w:left="0" w:right="0" w:firstLine="240" w:firstLineChars="100"/>
        <w:jc w:val="both"/>
        <w:rPr>
          <w:lang w:val="en-US"/>
        </w:rPr>
      </w:pPr>
    </w:p>
    <w:tbl>
      <w:tblPr>
        <w:tblStyle w:val="16"/>
        <w:tblW w:w="6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kern w:val="2"/>
                <w:sz w:val="24"/>
                <w:szCs w:val="24"/>
                <w:lang w:val="en-US" w:eastAsia="zh-CN" w:bidi="ar"/>
              </w:rPr>
              <w:t>六安市中医院口腔CBCT、牙片机环境保护竣工验收服务采购项目</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1</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6</w:t>
      </w:r>
      <w:r>
        <w:rPr>
          <w:rFonts w:hint="eastAsia" w:ascii="宋体" w:hAnsi="宋体" w:eastAsia="宋体" w:cs="宋体"/>
          <w:kern w:val="2"/>
          <w:sz w:val="28"/>
          <w:szCs w:val="28"/>
          <w:lang w:val="en-US" w:eastAsia="zh-CN" w:bidi="ar"/>
        </w:rPr>
        <w:t>日</w:t>
      </w:r>
    </w:p>
    <w:p w14:paraId="450730F6">
      <w:pPr>
        <w:pStyle w:val="1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p w14:paraId="5F59BA3F"/>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10"/>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4</w:t>
    </w:r>
    <w:r>
      <w:rPr>
        <w:rStyle w:val="19"/>
      </w:rPr>
      <w:fldChar w:fldCharType="end"/>
    </w:r>
  </w:p>
  <w:p w14:paraId="044A931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11"/>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8AE35"/>
    <w:multiLevelType w:val="singleLevel"/>
    <w:tmpl w:val="A918AE35"/>
    <w:lvl w:ilvl="0" w:tentative="0">
      <w:start w:val="2"/>
      <w:numFmt w:val="chineseCounting"/>
      <w:suff w:val="nothing"/>
      <w:lvlText w:val="（%1）"/>
      <w:lvlJc w:val="left"/>
      <w:pPr>
        <w:ind w:left="-70"/>
      </w:pPr>
      <w:rPr>
        <w:rFonts w:hint="eastAsia"/>
      </w:rPr>
    </w:lvl>
  </w:abstractNum>
  <w:abstractNum w:abstractNumId="1">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65F3CFC8"/>
    <w:multiLevelType w:val="singleLevel"/>
    <w:tmpl w:val="65F3CFC8"/>
    <w:lvl w:ilvl="0" w:tentative="0">
      <w:start w:val="4"/>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04BAF"/>
    <w:rsid w:val="18A77266"/>
    <w:rsid w:val="517D3EF8"/>
    <w:rsid w:val="6B604BAF"/>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3">
    <w:name w:val="heading 3"/>
    <w:basedOn w:val="1"/>
    <w:next w:val="1"/>
    <w:qFormat/>
    <w:uiPriority w:val="0"/>
    <w:pPr>
      <w:keepNext/>
      <w:keepLines/>
      <w:spacing w:before="260" w:after="260" w:line="416" w:lineRule="auto"/>
      <w:outlineLvl w:val="2"/>
    </w:pPr>
    <w:rPr>
      <w:b/>
      <w:bCs/>
      <w:sz w:val="32"/>
      <w:szCs w:val="32"/>
      <w:lang w:val="zh-CN"/>
    </w:rPr>
  </w:style>
  <w:style w:type="character" w:default="1" w:styleId="18">
    <w:name w:val="Default Paragraph Font"/>
    <w:semiHidden/>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rPr>
      <w:szCs w:val="24"/>
    </w:rPr>
  </w:style>
  <w:style w:type="paragraph" w:customStyle="1" w:styleId="5">
    <w:name w:val="style4"/>
    <w:basedOn w:val="1"/>
    <w:next w:val="6"/>
    <w:autoRedefine/>
    <w:qFormat/>
    <w:uiPriority w:val="0"/>
    <w:pPr>
      <w:widowControl/>
      <w:spacing w:before="280" w:after="280"/>
    </w:pPr>
    <w:rPr>
      <w:rFonts w:ascii="宋体" w:eastAsia="宋体"/>
      <w:sz w:val="18"/>
    </w:rPr>
  </w:style>
  <w:style w:type="paragraph" w:customStyle="1" w:styleId="6">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7">
    <w:name w:val="Body Text Indent"/>
    <w:basedOn w:val="1"/>
    <w:qFormat/>
    <w:uiPriority w:val="0"/>
    <w:pPr>
      <w:ind w:firstLine="540"/>
    </w:pPr>
    <w:rPr>
      <w:rFonts w:eastAsia="仿宋_GB2312"/>
      <w:sz w:val="28"/>
    </w:rPr>
  </w:style>
  <w:style w:type="paragraph" w:styleId="8">
    <w:name w:val="toc 3"/>
    <w:basedOn w:val="1"/>
    <w:next w:val="1"/>
    <w:qFormat/>
    <w:uiPriority w:val="39"/>
    <w:pPr>
      <w:ind w:left="840" w:leftChars="400"/>
    </w:pPr>
  </w:style>
  <w:style w:type="paragraph" w:styleId="9">
    <w:name w:val="Plain Text"/>
    <w:basedOn w:val="1"/>
    <w:qFormat/>
    <w:uiPriority w:val="0"/>
    <w:rPr>
      <w:rFonts w:ascii="宋体" w:hAnsi="Courier New" w:cstheme="minorBidi"/>
      <w:szCs w:val="22"/>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ind w:left="420" w:leftChars="200"/>
    </w:pPr>
  </w:style>
  <w:style w:type="paragraph" w:styleId="13">
    <w:name w:val="Normal (Web)"/>
    <w:basedOn w:val="1"/>
    <w:unhideWhenUsed/>
    <w:qFormat/>
    <w:uiPriority w:val="99"/>
    <w:pPr>
      <w:jc w:val="left"/>
    </w:pPr>
    <w:rPr>
      <w:kern w:val="0"/>
      <w:sz w:val="24"/>
    </w:rPr>
  </w:style>
  <w:style w:type="paragraph" w:styleId="14">
    <w:name w:val="Body Text First Indent"/>
    <w:basedOn w:val="4"/>
    <w:semiHidden/>
    <w:unhideWhenUsed/>
    <w:qFormat/>
    <w:uiPriority w:val="99"/>
    <w:pPr>
      <w:spacing w:line="400" w:lineRule="atLeast"/>
      <w:ind w:firstLine="426"/>
    </w:pPr>
    <w:rPr>
      <w:sz w:val="24"/>
      <w:szCs w:val="20"/>
    </w:rPr>
  </w:style>
  <w:style w:type="paragraph" w:styleId="15">
    <w:name w:val="Body Text First Indent 2"/>
    <w:basedOn w:val="7"/>
    <w:qFormat/>
    <w:uiPriority w:val="0"/>
    <w:pPr>
      <w:tabs>
        <w:tab w:val="left" w:pos="900"/>
      </w:tabs>
      <w:spacing w:after="120"/>
      <w:ind w:left="420" w:leftChars="200" w:firstLine="420" w:firstLineChars="200"/>
    </w:pPr>
    <w:rPr>
      <w:rFonts w:ascii="Times New Roman" w:eastAsia="宋体"/>
      <w:sz w:val="21"/>
      <w:szCs w:val="24"/>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paragraph" w:customStyle="1" w:styleId="20">
    <w:name w:val="D&amp;L"/>
    <w:basedOn w:val="11"/>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customStyle="1" w:styleId="21">
    <w:name w:val="样式 标题 2 + 宋体 五号 行距: 单倍行距"/>
    <w:basedOn w:val="2"/>
    <w:autoRedefine/>
    <w:qFormat/>
    <w:uiPriority w:val="0"/>
    <w:pPr>
      <w:spacing w:line="240" w:lineRule="auto"/>
    </w:pPr>
    <w:rPr>
      <w:rFonts w:ascii="宋体" w:hAnsi="宋体" w:eastAsia="宋体"/>
      <w:sz w:val="21"/>
    </w:rPr>
  </w:style>
  <w:style w:type="paragraph" w:customStyle="1" w:styleId="22">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23">
    <w:name w:val="Char Char Char Char Char Char Char1 Char"/>
    <w:basedOn w:val="1"/>
    <w:autoRedefine/>
    <w:qFormat/>
    <w:uiPriority w:val="0"/>
    <w:rPr>
      <w:rFonts w:ascii="Tahoma" w:hAnsi="Tahom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8170</Words>
  <Characters>8516</Characters>
  <Lines>0</Lines>
  <Paragraphs>0</Paragraphs>
  <TotalTime>12</TotalTime>
  <ScaleCrop>false</ScaleCrop>
  <LinksUpToDate>false</LinksUpToDate>
  <CharactersWithSpaces>9233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2025-01-03T07:23:00Z</dcterms:created>
  <dc:creator>睡不着</dc:creator>
  <cp:lastModifiedBy>睡不着</cp:lastModifiedBy>
  <dcterms:modified xsi:type="dcterms:W3CDTF">2025-01-06T00:50:45Z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0B16522375A8430D9E26B50990D5472B_11</vt:lpwstr>
  </property>
  <property fmtid="{D5CDD505-2E9C-101B-9397-08002B2CF9AE}" pid="4" name="KSOTemplateDocerSaveRecord">
    <vt:lpwstr>eyJoZGlkIjoiNjM0YTQ2ZTVkMGNhZmM5MmRhODBjNTk3OGNhYjEyMjYiLCJ1c2VySWQiOiIyNTk4MjI1MDEifQ==</vt:lpwstr>
  </property>
</Properties>
</file>