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lang w:val="en-US" w:eastAsia="zh-CN"/>
        </w:rPr>
        <w:t>六安市中医院信息化建设监理服务项目</w:t>
      </w:r>
      <w:r>
        <w:rPr>
          <w:rFonts w:hint="eastAsia" w:asciiTheme="majorEastAsia" w:hAnsiTheme="majorEastAsia" w:eastAsiaTheme="majorEastAsia"/>
          <w:b/>
          <w:sz w:val="32"/>
          <w:szCs w:val="32"/>
        </w:rPr>
        <w:t>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pPr>
        <w:pStyle w:val="3"/>
        <w:ind w:firstLine="420" w:firstLineChars="200"/>
        <w:rPr>
          <w:rFonts w:hint="eastAsia" w:ascii="仿宋" w:hAnsi="仿宋" w:eastAsia="仿宋"/>
          <w:b/>
          <w:szCs w:val="21"/>
        </w:rPr>
      </w:pPr>
      <w:r>
        <w:rPr>
          <w:rFonts w:hint="default" w:ascii="仿宋" w:hAnsi="仿宋" w:eastAsia="仿宋" w:cstheme="minorBidi"/>
          <w:bCs/>
          <w:kern w:val="2"/>
          <w:sz w:val="21"/>
          <w:szCs w:val="21"/>
          <w:lang w:val="en-US" w:eastAsia="zh-CN" w:bidi="ar-SA"/>
        </w:rPr>
        <w:t>本次招标的六安市中医院信息化建设监理服务项目，监理服务范围为医院合同服务期内所有信息化建设项目（具体以实际实施项目为准），对医院医疗信息化建设项目的全程(包括但不限于建设过程的立项、论证、设计咨询、专家评审、招采、施工、验收等环节进行全过程监理服务)进行监理，并在整体项目建设完成后出具《医疗信息化建设项目全过程监理咨询服务报告书》和监理日志等相关报告文件，配合完成项目最终的结算审计和后续医院上级主管部门对项目的审计问询，缺陷责任期（保修）阶段监理的全过程，服务期一年。项目总金额约为1000万元，本次项目最高限费率价</w:t>
      </w:r>
      <w:r>
        <w:rPr>
          <w:rFonts w:hint="eastAsia" w:ascii="仿宋" w:hAnsi="仿宋" w:eastAsia="仿宋" w:cstheme="minorBidi"/>
          <w:bCs/>
          <w:kern w:val="2"/>
          <w:sz w:val="21"/>
          <w:szCs w:val="21"/>
          <w:u w:val="single"/>
          <w:lang w:val="en-US" w:eastAsia="zh-CN" w:bidi="ar-SA"/>
        </w:rPr>
        <w:t xml:space="preserve"> </w:t>
      </w:r>
      <w:r>
        <w:rPr>
          <w:rFonts w:hint="default" w:ascii="仿宋" w:hAnsi="仿宋" w:eastAsia="仿宋" w:cstheme="minorBidi"/>
          <w:bCs/>
          <w:kern w:val="2"/>
          <w:sz w:val="21"/>
          <w:szCs w:val="21"/>
          <w:lang w:val="en-US" w:eastAsia="zh-CN" w:bidi="ar-SA"/>
        </w:rPr>
        <w:t>%</w:t>
      </w:r>
      <w:r>
        <w:rPr>
          <w:rFonts w:hint="eastAsia" w:ascii="仿宋" w:hAnsi="仿宋" w:eastAsia="仿宋" w:cstheme="minorBidi"/>
          <w:bCs/>
          <w:kern w:val="2"/>
          <w:sz w:val="21"/>
          <w:szCs w:val="21"/>
          <w:lang w:val="en-US" w:eastAsia="zh-CN" w:bidi="ar-SA"/>
        </w:rPr>
        <w:t>（表头报价栏填写）</w:t>
      </w:r>
      <w:r>
        <w:rPr>
          <w:rFonts w:hint="default" w:ascii="仿宋" w:hAnsi="仿宋" w:eastAsia="仿宋" w:cstheme="minorBidi"/>
          <w:bCs/>
          <w:kern w:val="2"/>
          <w:sz w:val="21"/>
          <w:szCs w:val="21"/>
          <w:lang w:val="en-US" w:eastAsia="zh-CN" w:bidi="ar-SA"/>
        </w:rPr>
        <w:t>，投标人报价必须以费率形式报价（即百分比）。请各潜在投标人自行考虑报价。实际结算费用为：中标费率*单个项目合同金额。</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8"/>
        <w:gridCol w:w="1073"/>
        <w:gridCol w:w="4523"/>
        <w:gridCol w:w="541"/>
        <w:gridCol w:w="769"/>
        <w:gridCol w:w="42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序号</w:t>
            </w:r>
          </w:p>
        </w:tc>
        <w:tc>
          <w:tcPr>
            <w:tcW w:w="107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1073" w:type="dxa"/>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投标供应商资格</w:t>
            </w:r>
          </w:p>
          <w:p>
            <w:pPr>
              <w:spacing w:line="320" w:lineRule="exact"/>
              <w:jc w:val="center"/>
              <w:rPr>
                <w:rFonts w:hint="eastAsia" w:ascii="仿宋" w:hAnsi="仿宋" w:eastAsia="仿宋"/>
                <w:bCs/>
                <w:szCs w:val="21"/>
                <w:lang w:val="en-US" w:eastAsia="zh-CN"/>
              </w:rPr>
            </w:pP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1、符合《中华人民共和国政府采购法》第二十二条规定的投标人资格条件；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2、独立法人资格； </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3、项目负责人（总监）资质要求：具有信息系统监理师证书，并按照规定的执业范围进行执业；</w:t>
            </w:r>
          </w:p>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4、</w:t>
            </w:r>
            <w:bookmarkStart w:id="0" w:name="_GoBack"/>
            <w:r>
              <w:rPr>
                <w:rFonts w:hint="eastAsia" w:ascii="仿宋" w:hAnsi="仿宋" w:eastAsia="仿宋"/>
                <w:bCs/>
                <w:szCs w:val="21"/>
                <w:lang w:val="en-US" w:eastAsia="zh-CN"/>
              </w:rPr>
              <w:t>不接受联合体投标。</w:t>
            </w:r>
          </w:p>
          <w:bookmarkEnd w:id="0"/>
          <w:p>
            <w:pPr>
              <w:spacing w:line="320" w:lineRule="exact"/>
              <w:jc w:val="left"/>
              <w:rPr>
                <w:rFonts w:hint="default" w:ascii="仿宋" w:hAnsi="仿宋" w:eastAsia="仿宋"/>
                <w:bCs/>
                <w:szCs w:val="21"/>
                <w:lang w:val="en-US" w:eastAsia="zh-CN"/>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0"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w:t>
            </w:r>
          </w:p>
        </w:tc>
        <w:tc>
          <w:tcPr>
            <w:tcW w:w="1073" w:type="dxa"/>
            <w:noWrap w:val="0"/>
            <w:vAlign w:val="center"/>
          </w:tcPr>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p>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服务需求</w:t>
            </w:r>
          </w:p>
          <w:p>
            <w:pPr>
              <w:spacing w:line="320" w:lineRule="exact"/>
              <w:jc w:val="center"/>
              <w:rPr>
                <w:rFonts w:hint="eastAsia" w:ascii="仿宋" w:hAnsi="仿宋" w:eastAsia="仿宋"/>
                <w:bCs/>
                <w:szCs w:val="21"/>
                <w:lang w:val="en-US" w:eastAsia="zh-CN"/>
              </w:rPr>
            </w:pP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1、监理主要任务：确保项目实施方按照本项目暨投标文件要求实施项目建设，对承建方进行有效的监督和配合，确保工程保质、按时完成。</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监理主要工作：医疗信息化建设项目（具体以实际实施项目为准），对医院医疗信息化建设项目的全程(包括但不限于建设过程的立项、论证、设计咨询、专家评审、招采、施工、验收等环节进行全过程监理服务)进行监理，同时制定针对本项目的监理工作计划；对照项目建设方案，协助业主单位制定及审核实施方案和进度计划，并监督工程承建方遵照实施；配合业主单位对项目进行功能检查及测试，配合业主单位验收；对工程安全、信息和知识产权等实施规范的管理（确保业主单位数据信息不外泄等）；对供应商的服务内容进行确认并对服务质量进行考核。</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3、监理服务期限：合同签订之日起至项目验收合格止（包括年度周期内所有预算项目及已启动项目）。</w:t>
            </w:r>
          </w:p>
          <w:p>
            <w:pPr>
              <w:spacing w:line="320" w:lineRule="exact"/>
              <w:jc w:val="left"/>
              <w:rPr>
                <w:rFonts w:hint="eastAsia" w:ascii="仿宋" w:hAnsi="仿宋" w:eastAsia="仿宋"/>
                <w:bCs/>
                <w:szCs w:val="21"/>
                <w:lang w:val="en-US" w:eastAsia="zh-CN"/>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3</w:t>
            </w:r>
          </w:p>
        </w:tc>
        <w:tc>
          <w:tcPr>
            <w:tcW w:w="1073" w:type="dxa"/>
            <w:noWrap w:val="0"/>
            <w:vAlign w:val="center"/>
          </w:tcPr>
          <w:p>
            <w:pPr>
              <w:spacing w:line="320" w:lineRule="exact"/>
              <w:jc w:val="center"/>
              <w:rPr>
                <w:rFonts w:hint="default" w:ascii="仿宋" w:hAnsi="仿宋" w:eastAsia="仿宋"/>
                <w:bCs/>
                <w:szCs w:val="21"/>
                <w:lang w:val="en-US" w:eastAsia="zh-CN"/>
              </w:rPr>
            </w:pPr>
            <w:r>
              <w:rPr>
                <w:rFonts w:hint="default" w:ascii="仿宋" w:hAnsi="仿宋" w:eastAsia="仿宋"/>
                <w:bCs/>
                <w:szCs w:val="21"/>
                <w:lang w:val="en-US" w:eastAsia="zh-CN"/>
              </w:rPr>
              <w:t>服务内容</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监理公司要对项目实施时的关键点进行监理，而且要全方位地开展监理工作。按照相关国家标准，监理工作内容包括但不仅限：项目组织及技术方案协助制定、质量控制、进度控制、投资控制、合同管理、信息管理和组织协调等，包括但不限于以下内容：</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项目组织及技术总体方案的制定；</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审核和确认承建单位的总体技术方案；</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审核和确认承建单位的组织实施方案；</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审核和确认承建单位的工程质量保证计划及质量控制体系；</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审核和确认承建单位的配置管理方案；</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审核和确认承建单位的测试计划；</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审核和确认承建单位的工程进度计划；</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明确项目质量控制的关键性环节；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根据建设单位和承建单位签订的合同，确定本次项目实施和验收的技术标准；</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确定验收的设备清单、到货时间及相关要求。</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（1）工程质量控制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1)系统集成质量的控制：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① 系统集成方案的审核和确认；</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② 对采购的硬件设备的质量进行检验和验收；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③ 设备安装、系统软件的安装调试进行监督、检查和验收；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④ 参与对系统集成的总体验收。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2)系统安全质量控制：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① 负责系统安全方案的审核和确认；</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② 对安全系统的采购、安装、调试、配置过程的监督。</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3)软件开发质量的控制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① 软件开发阶段性计划的审核和确认；</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② 对项目的需求分析、概要设计、详细设计了解和掌握，并对软件开发、软件测试与软件验收各个阶段进行把关；</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③ 对承建单位的软件开发质量进行审核；</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④ 源代码、应用程序及相关文档的移交验收等；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⑤ 对软件开发是否符合相关标准规范等进行审核和确认。</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4）数据整合建库的质量控制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① 对承建单位提出的数据整合与建库实施方案进行审核，提出合理化监理建议；</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②对承建单位提供的各项建设成果进行逐一检验和验收；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③采取旁站等措施对数据整合建库工作进行监督、抽查；</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④监督承建单位落实独立第三方对各项数据成果进行客观公正检测；</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⑤ 参与对数据整合及建库的总体验收。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5)培训的质量控制：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① 审核确认承建单位的培训计划；</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② 监督承建单位实施其培训计划，并征求用户的反馈意见；</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③审核确认承建单位的培训总结报告。</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（2）工程进度控制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1）审核承建单位的进度分解计划，确认分解计划以保证总体计划目标；</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2）对项目实施进度进行实时跟踪，并要求承建单位对进度计划进行动态调整，以确保项目的阶段和总体进度目标的实现；</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3）当工期目标出现偏离时，应及时指出，并提出对策建议，同时督促承建单位尽快采取措施。</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（3）工程投资控制</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1）通过对系统的总体设计方案和工程实施中的方案及设计的评估和优化，确保投资控制在预算和合理、性价比高的范围内。</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2）协助建设单位将付款进度与工程质量和形象的进度结合起来；</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3）负责根据相关文件要求，做好设计变更、经济签证相关审核报送工作；</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4）负责工程决算初审工作，并及时将审核结果上报建设单位。</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（4）工程合同管理</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1）跟踪检查合同的执行情况，确保承建商按时履约；</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2）对合同工期的延误和延期进行审核确认；</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3）对工程暂停，复工等事宜进行审核确认；</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4）对合同变更、索赔、违约等事宜进行审核确认；</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5）根据合同约定，审核承建单位提交的支付申请；</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6）建立变更控制系统；对工程变更控制，明确界定项目变更的目标，防止变更范围的扩大化，加强变更风险以及变更效果的评估；</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7）任何变更都要得到三方（建设单位、监理单位和承建单位）的书面确认。</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（5）信息管理/工程文档管理</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1）根据建设单位要求提出相应的项目文档管理规范；</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2）做好监理日记及工程大事记；</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3）做好合同批复等各类往来文件的批复与存档；</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4）做好项目协调会、技术专题会的会议纪要；</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5）管理好实施期间的各类技术文档；</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6）提交验收所需的管理文档汇编；</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7）编制项目周报、月报；</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8）签发监理工作联系单和通知单；</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9）编制和提交阶段性项目总结。</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（6）项目安全的管理</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1）协助建设单位审核系统建设的有关安全保密工程技术方案；</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2）负责项目建设实施过程中安全控制，防止出现安全事故。</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（7）项目的协调和组织</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1）接受委托，负责协调项目所涉及的各单位之间的工作关系，并协调解决项目建设过程中的各类纠纷。</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监理方应通过必要的会议制度来实施协调工作，主要包括项目例会、专题讨论会、专家评审会、问题通报会、监理协调会、监理交底会、阶段工作总结会、阶段以及最终验收会和参与建设单位组织的有关会议等。</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（8）移交及质保相关服务</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1）组织施工单位做好验收、移交工作；</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2）组织、督促施工单位做好整个质保期内相关维护工作。</w:t>
            </w:r>
          </w:p>
          <w:p>
            <w:pPr>
              <w:spacing w:line="320" w:lineRule="exact"/>
              <w:jc w:val="left"/>
              <w:rPr>
                <w:rFonts w:hint="eastAsia" w:ascii="仿宋" w:hAnsi="仿宋" w:eastAsia="仿宋"/>
                <w:bCs/>
                <w:szCs w:val="21"/>
                <w:lang w:val="en-US" w:eastAsia="zh-CN"/>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4</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相关要求</w:t>
            </w:r>
          </w:p>
          <w:p>
            <w:pPr>
              <w:spacing w:line="320" w:lineRule="exact"/>
              <w:jc w:val="center"/>
              <w:rPr>
                <w:rFonts w:hint="eastAsia" w:ascii="仿宋" w:hAnsi="仿宋" w:eastAsia="仿宋"/>
                <w:bCs/>
                <w:szCs w:val="21"/>
                <w:lang w:val="en-US" w:eastAsia="zh-CN"/>
              </w:rPr>
            </w:pP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1、中标供应商在执行服务合同时建立项目服务机构，在完成合同约定的工作任务后方可解散，应严格按照合同履行工作责任；</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2、中标供应商应根据项目的具体情况，配备满足工作需要的人员、设备和工具；</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3、中标供应商应遵守相应的工作制度，包括会议制度、文件制度、记录制度、工作报告制度等，保证工作协调有序的进行；</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4、中标供应商应根据项目的实际情况编制项目监理服务大纲，确定项目服务机构的具体工作目标和任务，规定具体的工作制度、程序、方法和措施；</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5、中标供应商应编制项目实施方案，实施方案应符合项目服务大纲的要求，并应结合项目的特点，做到详细具体，可操作；</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6、中标供应商进行项目监理时应该在质量控制、投资控制、进度控制、信息管理、合同管理等几个方面对监理项目采取必要和完善的监督、控制和管理措施，保证项目能够按时、按质、按量竣工；</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7、中标供应商必须定时（每周）向采购人通报项目进展情况及项目实施过程中所遇到的问题。</w:t>
            </w:r>
          </w:p>
          <w:p>
            <w:pPr>
              <w:spacing w:line="320" w:lineRule="exact"/>
              <w:jc w:val="left"/>
              <w:rPr>
                <w:rFonts w:hint="eastAsia" w:ascii="仿宋" w:hAnsi="仿宋" w:eastAsia="仿宋"/>
                <w:bCs/>
                <w:szCs w:val="21"/>
                <w:lang w:val="en-US" w:eastAsia="zh-CN"/>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0"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5</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相关责任</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1、中标供应商为建设单位提供项目咨询顾问意见，有义务帮助承建单位实现合同所规定的目标，公正维护各方的合法权益；</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2、在本合同期内及合同终止后，未征得建设单位同意，不得泄露与本项目有关的资料；</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3、由于承建单位在项目实施中不符合项目规范和质量要求，中标供应商要监督承建单位停工整改或返工。如承建单位人员工作不力，可提出调换有关人员；</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4、如果承建单位违反合同规定的质量要求和完工时限，中标供应商应协助建设单位追究有关承建单位的责任；</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5、中标供应商使用建设单位提供的设备和物品属建设单位所有，在监理工作完成或终止时，应将设备和剩余物品在合同规定的时间和方式移交给建设单位。</w:t>
            </w:r>
          </w:p>
          <w:p>
            <w:pPr>
              <w:spacing w:line="320" w:lineRule="exact"/>
              <w:jc w:val="left"/>
              <w:rPr>
                <w:rFonts w:hint="eastAsia" w:ascii="仿宋" w:hAnsi="仿宋" w:eastAsia="仿宋"/>
                <w:bCs/>
                <w:szCs w:val="21"/>
                <w:lang w:val="en-US" w:eastAsia="zh-CN"/>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6</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本项目最低人员配备要求</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总监理工程师1人（信息系统监理师），总监理工程师代表1人（信息系统监理师），监理工程师2人（信息系统监理师），资料员1人。</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2、投标文件中须提供人员配备名单（格式自拟），否则投标无效；</w:t>
            </w:r>
          </w:p>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3、除人员配备名单及评分标准中要求提供的人员证明材料外，投标供应商无须另外提供人员的其他证明材料，相关证明材料在合同签订后由中标供应商向采购人提供原件核查；</w:t>
            </w:r>
          </w:p>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4、驻场人员不少于1人。</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568" w:type="dxa"/>
            <w:noWrap w:val="0"/>
            <w:vAlign w:val="center"/>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7</w:t>
            </w:r>
          </w:p>
        </w:tc>
        <w:tc>
          <w:tcPr>
            <w:tcW w:w="1073"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报价要求</w:t>
            </w:r>
          </w:p>
        </w:tc>
        <w:tc>
          <w:tcPr>
            <w:tcW w:w="4523" w:type="dxa"/>
            <w:noWrap w:val="0"/>
            <w:vAlign w:val="top"/>
          </w:tcPr>
          <w:p>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投标供应商报投标总价，报价应包含所投监理服务及所有服务内容等工作所发生的一切应有费用。</w:t>
            </w:r>
          </w:p>
          <w:p>
            <w:pPr>
              <w:spacing w:line="320" w:lineRule="exact"/>
              <w:jc w:val="left"/>
              <w:rPr>
                <w:rFonts w:hint="eastAsia" w:ascii="仿宋" w:hAnsi="仿宋" w:eastAsia="仿宋"/>
                <w:bCs/>
                <w:szCs w:val="21"/>
                <w:lang w:val="en-US" w:eastAsia="zh-CN"/>
              </w:rPr>
            </w:pP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7A"/>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3C733D2"/>
    <w:rsid w:val="147D52F1"/>
    <w:rsid w:val="148F683D"/>
    <w:rsid w:val="14CF6BB1"/>
    <w:rsid w:val="15325208"/>
    <w:rsid w:val="155A79E0"/>
    <w:rsid w:val="15A97553"/>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02AA8"/>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461F27"/>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433C9B"/>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94117A"/>
    <w:rsid w:val="6BA52303"/>
    <w:rsid w:val="6C7F08A6"/>
    <w:rsid w:val="6C9A5643"/>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7106A2"/>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1136</Words>
  <Characters>1168</Characters>
  <Lines>6</Lines>
  <Paragraphs>1</Paragraphs>
  <TotalTime>10</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2024-09-17T07:28:18Z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