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C918C">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附件7：拟购</w:t>
      </w:r>
      <w:r>
        <w:rPr>
          <w:rFonts w:hint="eastAsia" w:asciiTheme="majorEastAsia" w:hAnsiTheme="majorEastAsia" w:eastAsiaTheme="majorEastAsia"/>
          <w:b/>
          <w:sz w:val="32"/>
          <w:szCs w:val="32"/>
          <w:u w:val="single"/>
        </w:rPr>
        <w:t xml:space="preserve"> </w:t>
      </w:r>
      <w:r>
        <w:rPr>
          <w:rFonts w:hint="eastAsia" w:hAnsi="宋体"/>
          <w:b/>
          <w:sz w:val="32"/>
          <w:szCs w:val="32"/>
          <w:u w:val="single"/>
        </w:rPr>
        <w:t xml:space="preserve"> </w:t>
      </w:r>
      <w:r>
        <w:rPr>
          <w:rFonts w:hint="eastAsia" w:hAnsi="宋体"/>
          <w:b/>
          <w:sz w:val="32"/>
          <w:szCs w:val="32"/>
          <w:u w:val="single"/>
          <w:lang w:eastAsia="zh-CN"/>
        </w:rPr>
        <w:t>台式计算机</w:t>
      </w:r>
      <w:r>
        <w:rPr>
          <w:rFonts w:hint="eastAsia" w:hAnsi="宋体"/>
          <w:b/>
          <w:sz w:val="32"/>
          <w:szCs w:val="32"/>
          <w:u w:val="single"/>
        </w:rPr>
        <w:t xml:space="preserve"> </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项目初步参数论证征集意见表</w:t>
      </w:r>
    </w:p>
    <w:p w14:paraId="6E65E0BC">
      <w:pPr>
        <w:spacing w:line="320" w:lineRule="exact"/>
        <w:rPr>
          <w:rFonts w:ascii="仿宋" w:hAnsi="仿宋" w:eastAsia="仿宋"/>
          <w:sz w:val="24"/>
          <w:szCs w:val="24"/>
        </w:rPr>
      </w:pPr>
    </w:p>
    <w:p w14:paraId="3156CB12">
      <w:pPr>
        <w:spacing w:line="30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79504420">
      <w:pPr>
        <w:spacing w:line="30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43731A8E">
      <w:pPr>
        <w:spacing w:line="300" w:lineRule="exact"/>
        <w:ind w:firstLine="422" w:firstLineChars="200"/>
        <w:rPr>
          <w:rFonts w:ascii="仿宋" w:hAnsi="仿宋" w:eastAsia="仿宋"/>
          <w:b/>
          <w:szCs w:val="21"/>
        </w:rPr>
      </w:pPr>
      <w:r>
        <w:rPr>
          <w:rFonts w:hint="eastAsia" w:ascii="仿宋" w:hAnsi="仿宋" w:eastAsia="仿宋"/>
          <w:b/>
          <w:szCs w:val="21"/>
        </w:rPr>
        <w:t>备注：</w:t>
      </w:r>
    </w:p>
    <w:p w14:paraId="0E4959DC">
      <w:pPr>
        <w:spacing w:line="30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【设备科□、信息管理部</w:t>
      </w:r>
      <w:r>
        <w:rPr>
          <w:rFonts w:hint="eastAsia" w:ascii="仿宋" w:hAnsi="仿宋" w:eastAsia="仿宋"/>
          <w:szCs w:val="21"/>
        </w:rPr>
        <w:sym w:font="Wingdings 2" w:char="0052"/>
      </w:r>
      <w:r>
        <w:rPr>
          <w:rFonts w:hint="eastAsia" w:ascii="仿宋" w:hAnsi="仿宋" w:eastAsia="仿宋"/>
          <w:szCs w:val="21"/>
        </w:rPr>
        <w:t>、总务科□及其他□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ascii="仿宋" w:hAnsi="仿宋" w:eastAsia="仿宋"/>
          <w:szCs w:val="21"/>
          <w:u w:val="single"/>
        </w:rPr>
        <w:t>LASZYYXXK@163</w:t>
      </w:r>
      <w:r>
        <w:rPr>
          <w:rFonts w:hint="eastAsia" w:ascii="仿宋" w:hAnsi="仿宋" w:eastAsia="仿宋"/>
          <w:szCs w:val="21"/>
          <w:u w:val="single"/>
        </w:rPr>
        <w:t xml:space="preserve">.com   </w:t>
      </w:r>
      <w:r>
        <w:rPr>
          <w:rFonts w:hint="eastAsia" w:ascii="仿宋" w:hAnsi="仿宋" w:eastAsia="仿宋"/>
          <w:szCs w:val="21"/>
        </w:rPr>
        <w:t>）；</w:t>
      </w:r>
    </w:p>
    <w:p w14:paraId="633F41BF">
      <w:pPr>
        <w:spacing w:line="300" w:lineRule="exact"/>
        <w:ind w:firstLine="420" w:firstLineChars="200"/>
        <w:rPr>
          <w:rFonts w:ascii="仿宋" w:hAnsi="仿宋" w:eastAsia="仿宋"/>
          <w:b/>
          <w:szCs w:val="21"/>
          <w:u w:val="single"/>
        </w:rPr>
      </w:pPr>
      <w:r>
        <w:rPr>
          <w:rFonts w:hint="eastAsia" w:ascii="仿宋" w:hAnsi="仿宋" w:eastAsia="仿宋"/>
          <w:szCs w:val="21"/>
        </w:rPr>
        <w:t>2、响应情况（是/否）若为否则须标注具体建议修改指标（</w:t>
      </w:r>
      <w:r>
        <w:rPr>
          <w:rFonts w:hint="eastAsia" w:ascii="仿宋" w:hAnsi="仿宋" w:eastAsia="仿宋"/>
          <w:b/>
          <w:bCs/>
          <w:szCs w:val="21"/>
        </w:rPr>
        <w:t>未标注则默认为响应初步参数</w:t>
      </w:r>
      <w:r>
        <w:rPr>
          <w:rFonts w:hint="eastAsia" w:ascii="仿宋" w:hAnsi="仿宋" w:eastAsia="仿宋"/>
          <w:szCs w:val="21"/>
        </w:rPr>
        <w:t>），</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cs="仿宋"/>
          <w:bCs/>
          <w:szCs w:val="21"/>
        </w:rPr>
        <w:t>★项</w:t>
      </w:r>
      <w:r>
        <w:rPr>
          <w:rFonts w:hint="eastAsia" w:ascii="仿宋" w:hAnsi="仿宋" w:eastAsia="仿宋"/>
          <w:szCs w:val="21"/>
        </w:rPr>
        <w:t>证明材料须为政府主管部门【或</w:t>
      </w:r>
      <w:r>
        <w:rPr>
          <w:rStyle w:val="14"/>
          <w:rFonts w:hint="eastAsia" w:ascii="仿宋" w:hAnsi="仿宋" w:eastAsia="仿宋" w:cs="仿宋"/>
          <w:bCs/>
          <w:szCs w:val="21"/>
        </w:rPr>
        <w:t>具备CMA&lt;或CNAS&gt;资质检测机构】出具的</w:t>
      </w:r>
      <w:r>
        <w:rPr>
          <w:rFonts w:hint="eastAsia" w:ascii="仿宋" w:hAnsi="仿宋" w:eastAsia="仿宋"/>
          <w:szCs w:val="21"/>
        </w:rPr>
        <w:t>检测报告，非</w:t>
      </w:r>
      <w:r>
        <w:rPr>
          <w:rFonts w:hint="eastAsia" w:ascii="仿宋" w:hAnsi="仿宋" w:eastAsia="仿宋" w:cs="仿宋"/>
          <w:bCs/>
          <w:szCs w:val="21"/>
        </w:rPr>
        <w:t>★项</w:t>
      </w:r>
      <w:r>
        <w:rPr>
          <w:rFonts w:hint="eastAsia" w:ascii="仿宋" w:hAnsi="仿宋" w:eastAsia="仿宋"/>
          <w:szCs w:val="21"/>
        </w:rPr>
        <w:t>证明材料可为除彩页外的其他材料，</w:t>
      </w:r>
      <w:r>
        <w:rPr>
          <w:rFonts w:hint="eastAsia" w:ascii="仿宋" w:hAnsi="仿宋" w:eastAsia="仿宋"/>
          <w:b/>
          <w:bCs/>
          <w:szCs w:val="21"/>
        </w:rPr>
        <w:t>无证明材料则可不予采纳</w:t>
      </w:r>
      <w:r>
        <w:rPr>
          <w:rFonts w:hint="eastAsia" w:ascii="仿宋" w:hAnsi="仿宋" w:eastAsia="仿宋"/>
          <w:szCs w:val="21"/>
        </w:rPr>
        <w:t>；建议修改意见原则上须满足业界主流品牌同档次水平产品且不得为独家），</w:t>
      </w:r>
      <w:r>
        <w:rPr>
          <w:rFonts w:hint="eastAsia" w:ascii="仿宋" w:hAnsi="仿宋" w:eastAsia="仿宋"/>
          <w:b/>
          <w:szCs w:val="21"/>
          <w:u w:val="single"/>
        </w:rPr>
        <w:t>同时务必备注本品牌本规格型号产品相对应的真实指标并标注是否为独家（供医院汇总定稿版参数时选择）；</w:t>
      </w:r>
    </w:p>
    <w:p w14:paraId="2CDD7495">
      <w:pPr>
        <w:spacing w:line="300" w:lineRule="exact"/>
        <w:ind w:firstLine="420" w:firstLineChars="200"/>
        <w:rPr>
          <w:rFonts w:ascii="仿宋" w:hAnsi="仿宋" w:eastAsia="仿宋"/>
          <w:bCs/>
          <w:szCs w:val="21"/>
        </w:rPr>
      </w:pPr>
      <w:r>
        <w:rPr>
          <w:rFonts w:hint="eastAsia" w:ascii="仿宋" w:hAnsi="仿宋" w:eastAsia="仿宋"/>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1C855006">
      <w:pPr>
        <w:spacing w:line="300" w:lineRule="exact"/>
        <w:ind w:firstLine="422" w:firstLineChars="200"/>
        <w:rPr>
          <w:rFonts w:ascii="仿宋" w:hAnsi="仿宋" w:eastAsia="仿宋"/>
          <w:szCs w:val="21"/>
        </w:rPr>
      </w:pPr>
      <w:r>
        <w:rPr>
          <w:rFonts w:hint="eastAsia" w:ascii="仿宋" w:hAnsi="仿宋" w:eastAsia="仿宋"/>
          <w:b/>
          <w:szCs w:val="21"/>
        </w:rPr>
        <w:t>4、杜绝两现象：</w:t>
      </w:r>
      <w:r>
        <w:rPr>
          <w:rFonts w:hint="eastAsia" w:ascii="仿宋" w:hAnsi="仿宋" w:eastAsia="仿宋"/>
          <w:bCs/>
          <w:szCs w:val="21"/>
        </w:rPr>
        <w:t>一是整机保修3年，保修范围不包含须定期更换零部件，须定期更换零部件报价清单如下...；二是将须定期更换零部件变为耗材，恶意降低货物价格，提高耗材价（或直接提高耗材报价）。</w:t>
      </w:r>
    </w:p>
    <w:p w14:paraId="19CE0B31">
      <w:pPr>
        <w:spacing w:line="30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14:paraId="0C9F5CB2">
      <w:pPr>
        <w:spacing w:line="300" w:lineRule="exact"/>
        <w:ind w:firstLine="420" w:firstLineChars="200"/>
        <w:rPr>
          <w:rFonts w:ascii="仿宋" w:hAnsi="仿宋" w:eastAsia="仿宋"/>
          <w:b/>
          <w:szCs w:val="21"/>
        </w:rPr>
      </w:pPr>
      <w:r>
        <w:rPr>
          <w:rFonts w:hint="eastAsia" w:ascii="仿宋" w:hAnsi="仿宋" w:eastAsia="仿宋" w:cs="仿宋"/>
          <w:bCs/>
          <w:szCs w:val="21"/>
        </w:rPr>
        <w:t>5、</w:t>
      </w:r>
      <w:r>
        <w:rPr>
          <w:rFonts w:hint="eastAsia" w:ascii="仿宋" w:hAnsi="仿宋" w:eastAsia="仿宋" w:cs="仿宋"/>
          <w:bCs/>
          <w:color w:val="FF0000"/>
          <w:szCs w:val="21"/>
        </w:rPr>
        <w:t>拟设置为</w:t>
      </w:r>
      <w:r>
        <w:rPr>
          <w:rFonts w:hint="eastAsia" w:ascii="仿宋" w:hAnsi="仿宋" w:eastAsia="仿宋" w:cs="仿宋"/>
          <w:bCs/>
          <w:szCs w:val="21"/>
        </w:rPr>
        <w:t>★项参数</w:t>
      </w:r>
      <w:r>
        <w:rPr>
          <w:rFonts w:hint="eastAsia" w:ascii="仿宋" w:hAnsi="仿宋" w:eastAsia="仿宋" w:cs="仿宋"/>
          <w:bCs/>
          <w:color w:val="FF0000"/>
          <w:szCs w:val="21"/>
        </w:rPr>
        <w:t>(★项标准：拟购设备核心参数指标</w:t>
      </w:r>
      <w:r>
        <w:rPr>
          <w:rFonts w:hint="eastAsia" w:ascii="仿宋" w:hAnsi="仿宋" w:eastAsia="仿宋" w:cs="仿宋"/>
          <w:b/>
          <w:szCs w:val="21"/>
        </w:rPr>
        <w:t>【如有不妥，请提出并提供权威部门证明文件，否则不予采纳】)</w:t>
      </w:r>
      <w:r>
        <w:rPr>
          <w:rFonts w:hint="eastAsia" w:ascii="仿宋" w:hAnsi="仿宋" w:eastAsia="仿宋" w:cs="仿宋"/>
          <w:bCs/>
          <w:szCs w:val="21"/>
        </w:rPr>
        <w:t>要求投标人在投标文件中所提供的证明材料须为政府主管部门</w:t>
      </w:r>
      <w:r>
        <w:rPr>
          <w:rFonts w:hint="eastAsia" w:ascii="仿宋" w:hAnsi="仿宋" w:eastAsia="仿宋" w:cs="仿宋"/>
          <w:b/>
          <w:szCs w:val="21"/>
        </w:rPr>
        <w:t>（</w:t>
      </w:r>
      <w:r>
        <w:rPr>
          <w:rStyle w:val="14"/>
          <w:rFonts w:hint="eastAsia" w:ascii="仿宋" w:hAnsi="仿宋" w:eastAsia="仿宋" w:cs="仿宋"/>
          <w:b/>
          <w:szCs w:val="21"/>
        </w:rPr>
        <w:t>或具备CMA【或CNAS】资质检测机构）</w:t>
      </w:r>
      <w:r>
        <w:rPr>
          <w:rStyle w:val="14"/>
          <w:rFonts w:hint="eastAsia" w:ascii="仿宋" w:hAnsi="仿宋" w:eastAsia="仿宋" w:cs="仿宋"/>
          <w:bCs/>
          <w:szCs w:val="21"/>
        </w:rPr>
        <w:t>出具的质检报告原件扫描件（政府主管部门</w:t>
      </w:r>
      <w:r>
        <w:rPr>
          <w:rFonts w:hint="eastAsia" w:ascii="仿宋" w:hAnsi="仿宋" w:eastAsia="仿宋" w:cs="仿宋"/>
          <w:bCs/>
          <w:szCs w:val="21"/>
        </w:rPr>
        <w:t>如国家</w:t>
      </w:r>
      <w:r>
        <w:rPr>
          <w:rStyle w:val="14"/>
          <w:rFonts w:hint="eastAsia" w:ascii="仿宋" w:hAnsi="仿宋" w:eastAsia="仿宋" w:cs="仿宋"/>
          <w:bCs/>
          <w:szCs w:val="21"/>
        </w:rPr>
        <w:t>食药监局或其下属单位或省级医疗器械检验机构或省级食品药品检验机构等）。</w:t>
      </w:r>
    </w:p>
    <w:p w14:paraId="1A22771C">
      <w:pPr>
        <w:spacing w:line="300" w:lineRule="exact"/>
        <w:ind w:firstLine="420" w:firstLineChars="200"/>
        <w:rPr>
          <w:rFonts w:ascii="仿宋" w:hAnsi="仿宋" w:eastAsia="仿宋"/>
          <w:bCs/>
          <w:szCs w:val="21"/>
        </w:rPr>
      </w:pPr>
      <w:r>
        <w:rPr>
          <w:rFonts w:hint="eastAsia" w:ascii="仿宋" w:hAnsi="仿宋" w:eastAsia="仿宋"/>
          <w:bCs/>
          <w:szCs w:val="21"/>
        </w:rPr>
        <w:t>附件：表1-4</w:t>
      </w:r>
    </w:p>
    <w:p w14:paraId="572D544E">
      <w:pPr>
        <w:pStyle w:val="2"/>
        <w:ind w:firstLine="0" w:firstLineChars="0"/>
      </w:pPr>
    </w:p>
    <w:p w14:paraId="758D209D">
      <w:pPr>
        <w:spacing w:line="320" w:lineRule="exact"/>
        <w:rPr>
          <w:rFonts w:ascii="仿宋" w:hAnsi="仿宋" w:eastAsia="仿宋"/>
          <w:b/>
          <w:szCs w:val="21"/>
        </w:rPr>
      </w:pPr>
      <w:r>
        <w:rPr>
          <w:rFonts w:hint="eastAsia" w:ascii="仿宋" w:hAnsi="仿宋" w:eastAsia="仿宋"/>
          <w:b/>
          <w:szCs w:val="21"/>
        </w:rPr>
        <w:t>第一部分：拟购项目初步参数结构</w:t>
      </w:r>
    </w:p>
    <w:tbl>
      <w:tblPr>
        <w:tblStyle w:val="9"/>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2"/>
        <w:gridCol w:w="1247"/>
        <w:gridCol w:w="4990"/>
        <w:gridCol w:w="539"/>
        <w:gridCol w:w="567"/>
        <w:gridCol w:w="708"/>
        <w:gridCol w:w="1032"/>
      </w:tblGrid>
      <w:tr w14:paraId="199E4B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38" w:type="dxa"/>
            <w:gridSpan w:val="4"/>
          </w:tcPr>
          <w:p w14:paraId="45954DAA">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567" w:type="dxa"/>
            <w:vMerge w:val="restart"/>
          </w:tcPr>
          <w:p w14:paraId="7CEE9FC8">
            <w:pPr>
              <w:spacing w:line="320" w:lineRule="exact"/>
              <w:jc w:val="center"/>
              <w:rPr>
                <w:rFonts w:ascii="仿宋" w:hAnsi="仿宋"/>
                <w:bCs/>
                <w:szCs w:val="21"/>
              </w:rPr>
            </w:pPr>
            <w:r>
              <w:rPr>
                <w:rFonts w:hint="eastAsia" w:ascii="仿宋" w:hAnsi="仿宋" w:eastAsia="仿宋"/>
                <w:bCs/>
                <w:szCs w:val="21"/>
              </w:rPr>
              <w:t>响应情况</w:t>
            </w:r>
          </w:p>
        </w:tc>
        <w:tc>
          <w:tcPr>
            <w:tcW w:w="708" w:type="dxa"/>
            <w:vMerge w:val="restart"/>
          </w:tcPr>
          <w:p w14:paraId="3ED4C578">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1032" w:type="dxa"/>
            <w:vMerge w:val="restart"/>
          </w:tcPr>
          <w:p w14:paraId="6053AD97">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14:paraId="3B11F3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tcPr>
          <w:p w14:paraId="1BDCF387">
            <w:pPr>
              <w:spacing w:line="320" w:lineRule="exact"/>
              <w:jc w:val="center"/>
              <w:rPr>
                <w:rFonts w:ascii="仿宋" w:hAnsi="仿宋" w:eastAsia="仿宋"/>
                <w:bCs/>
                <w:szCs w:val="21"/>
              </w:rPr>
            </w:pPr>
            <w:r>
              <w:rPr>
                <w:rFonts w:hint="eastAsia" w:ascii="仿宋" w:hAnsi="仿宋" w:eastAsia="仿宋"/>
                <w:bCs/>
                <w:szCs w:val="21"/>
              </w:rPr>
              <w:t>序号</w:t>
            </w:r>
          </w:p>
        </w:tc>
        <w:tc>
          <w:tcPr>
            <w:tcW w:w="1247" w:type="dxa"/>
          </w:tcPr>
          <w:p w14:paraId="49D55075">
            <w:pPr>
              <w:spacing w:line="320" w:lineRule="exact"/>
              <w:jc w:val="center"/>
              <w:rPr>
                <w:rFonts w:ascii="仿宋" w:hAnsi="仿宋" w:eastAsia="仿宋"/>
                <w:bCs/>
                <w:szCs w:val="21"/>
              </w:rPr>
            </w:pPr>
            <w:r>
              <w:rPr>
                <w:rFonts w:hint="eastAsia" w:ascii="仿宋" w:hAnsi="仿宋" w:eastAsia="仿宋"/>
                <w:bCs/>
                <w:szCs w:val="21"/>
              </w:rPr>
              <w:t>参数名称</w:t>
            </w:r>
          </w:p>
        </w:tc>
        <w:tc>
          <w:tcPr>
            <w:tcW w:w="4990" w:type="dxa"/>
          </w:tcPr>
          <w:p w14:paraId="4AE173E2">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39" w:type="dxa"/>
          </w:tcPr>
          <w:p w14:paraId="1CE115EA">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567" w:type="dxa"/>
            <w:vMerge w:val="continue"/>
          </w:tcPr>
          <w:p w14:paraId="60839CFF">
            <w:pPr>
              <w:spacing w:line="320" w:lineRule="exact"/>
              <w:rPr>
                <w:rFonts w:ascii="仿宋" w:hAnsi="仿宋" w:eastAsia="仿宋"/>
                <w:bCs/>
                <w:szCs w:val="21"/>
              </w:rPr>
            </w:pPr>
          </w:p>
        </w:tc>
        <w:tc>
          <w:tcPr>
            <w:tcW w:w="708" w:type="dxa"/>
            <w:vMerge w:val="continue"/>
          </w:tcPr>
          <w:p w14:paraId="64FE927C">
            <w:pPr>
              <w:spacing w:line="320" w:lineRule="exact"/>
              <w:rPr>
                <w:rFonts w:ascii="仿宋" w:hAnsi="仿宋" w:eastAsia="仿宋"/>
                <w:bCs/>
                <w:szCs w:val="21"/>
              </w:rPr>
            </w:pPr>
          </w:p>
        </w:tc>
        <w:tc>
          <w:tcPr>
            <w:tcW w:w="1032" w:type="dxa"/>
            <w:vMerge w:val="continue"/>
          </w:tcPr>
          <w:p w14:paraId="734A8B1C">
            <w:pPr>
              <w:spacing w:line="320" w:lineRule="exact"/>
              <w:rPr>
                <w:rFonts w:ascii="仿宋" w:hAnsi="仿宋" w:eastAsia="仿宋"/>
                <w:bCs/>
                <w:szCs w:val="21"/>
              </w:rPr>
            </w:pPr>
          </w:p>
        </w:tc>
      </w:tr>
      <w:tr w14:paraId="51C108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tcPr>
          <w:p w14:paraId="580F65BD">
            <w:pPr>
              <w:spacing w:line="320" w:lineRule="exact"/>
              <w:rPr>
                <w:rFonts w:ascii="仿宋" w:hAnsi="仿宋" w:eastAsia="仿宋"/>
                <w:bCs/>
                <w:szCs w:val="21"/>
              </w:rPr>
            </w:pPr>
            <w:r>
              <w:rPr>
                <w:rFonts w:hint="eastAsia" w:ascii="仿宋" w:hAnsi="仿宋" w:eastAsia="仿宋"/>
                <w:bCs/>
                <w:szCs w:val="21"/>
              </w:rPr>
              <w:t>1</w:t>
            </w:r>
          </w:p>
        </w:tc>
        <w:tc>
          <w:tcPr>
            <w:tcW w:w="1247" w:type="dxa"/>
          </w:tcPr>
          <w:p w14:paraId="5305B951">
            <w:pPr>
              <w:spacing w:line="320" w:lineRule="exact"/>
              <w:jc w:val="left"/>
              <w:rPr>
                <w:rFonts w:ascii="仿宋" w:hAnsi="仿宋" w:eastAsia="仿宋"/>
                <w:bCs/>
                <w:szCs w:val="21"/>
              </w:rPr>
            </w:pPr>
            <w:r>
              <w:rPr>
                <w:rFonts w:hint="eastAsia" w:ascii="仿宋" w:hAnsi="仿宋" w:eastAsia="仿宋"/>
                <w:bCs/>
                <w:szCs w:val="21"/>
                <w:lang w:eastAsia="zh-CN"/>
              </w:rPr>
              <w:t>台式计算机</w:t>
            </w:r>
            <w:r>
              <w:rPr>
                <w:rFonts w:hint="eastAsia" w:ascii="仿宋" w:hAnsi="仿宋" w:eastAsia="仿宋"/>
                <w:bCs/>
                <w:szCs w:val="21"/>
              </w:rPr>
              <w:t>（</w:t>
            </w:r>
            <w:r>
              <w:rPr>
                <w:rFonts w:hint="eastAsia" w:ascii="仿宋" w:hAnsi="仿宋" w:eastAsia="仿宋"/>
                <w:bCs/>
                <w:szCs w:val="21"/>
                <w:lang w:val="en-US" w:eastAsia="zh-CN"/>
              </w:rPr>
              <w:t>5</w:t>
            </w:r>
            <w:r>
              <w:rPr>
                <w:rFonts w:hint="eastAsia" w:ascii="仿宋" w:hAnsi="仿宋" w:eastAsia="仿宋"/>
                <w:bCs/>
                <w:szCs w:val="21"/>
              </w:rPr>
              <w:t>0台）</w:t>
            </w:r>
          </w:p>
        </w:tc>
        <w:tc>
          <w:tcPr>
            <w:tcW w:w="4990" w:type="dxa"/>
          </w:tcPr>
          <w:p w14:paraId="2C4A46E3">
            <w:pPr>
              <w:rPr>
                <w:rFonts w:ascii="仿宋" w:hAnsi="仿宋" w:eastAsia="仿宋"/>
                <w:b/>
                <w:kern w:val="0"/>
                <w:sz w:val="24"/>
                <w:szCs w:val="24"/>
              </w:rPr>
            </w:pPr>
            <w:r>
              <w:rPr>
                <w:rFonts w:hint="eastAsia" w:ascii="仿宋" w:hAnsi="仿宋" w:eastAsia="仿宋"/>
                <w:b/>
                <w:kern w:val="0"/>
                <w:sz w:val="24"/>
                <w:szCs w:val="24"/>
              </w:rPr>
              <w:t>主要参数</w:t>
            </w:r>
          </w:p>
          <w:p w14:paraId="004E4C15">
            <w:pPr>
              <w:widowControl/>
              <w:jc w:val="left"/>
              <w:rPr>
                <w:rFonts w:ascii="仿宋" w:hAnsi="仿宋" w:eastAsia="仿宋"/>
                <w:bCs/>
                <w:kern w:val="0"/>
                <w:szCs w:val="21"/>
              </w:rPr>
            </w:pPr>
            <w:r>
              <w:rPr>
                <w:rFonts w:hint="eastAsia" w:ascii="仿宋" w:hAnsi="仿宋" w:eastAsia="仿宋"/>
                <w:bCs/>
                <w:kern w:val="0"/>
                <w:szCs w:val="21"/>
              </w:rPr>
              <w:t>1.处理器：采用国产CPU处理器,处理器采用X86架构，核数≥ 8，主频≥2.7GHz。</w:t>
            </w:r>
          </w:p>
          <w:p w14:paraId="5A7CEC8C">
            <w:pPr>
              <w:widowControl/>
              <w:jc w:val="left"/>
              <w:rPr>
                <w:rFonts w:ascii="仿宋" w:hAnsi="仿宋" w:eastAsia="仿宋"/>
                <w:bCs/>
                <w:kern w:val="0"/>
                <w:szCs w:val="21"/>
              </w:rPr>
            </w:pPr>
            <w:r>
              <w:rPr>
                <w:rFonts w:hint="eastAsia" w:ascii="仿宋" w:hAnsi="仿宋" w:eastAsia="仿宋"/>
                <w:bCs/>
                <w:kern w:val="0"/>
                <w:szCs w:val="21"/>
              </w:rPr>
              <w:t>2.内存：内存容量≥16GB，频率≥2666MT/s，独立内存插槽≥2个，系统最多可支持到内存扩展≥32G。</w:t>
            </w:r>
          </w:p>
          <w:p w14:paraId="3515D909">
            <w:pPr>
              <w:widowControl/>
              <w:jc w:val="left"/>
              <w:rPr>
                <w:rFonts w:ascii="仿宋" w:hAnsi="仿宋" w:eastAsia="仿宋"/>
                <w:bCs/>
                <w:kern w:val="0"/>
                <w:szCs w:val="21"/>
              </w:rPr>
            </w:pPr>
            <w:r>
              <w:rPr>
                <w:rFonts w:hint="eastAsia" w:ascii="仿宋" w:hAnsi="仿宋" w:eastAsia="仿宋"/>
                <w:bCs/>
                <w:kern w:val="0"/>
                <w:szCs w:val="21"/>
              </w:rPr>
              <w:t>3.显卡：标配集成显卡，具备HDMI或VGA或HDMI+VGA视频输入,支持扩展独立显卡。</w:t>
            </w:r>
          </w:p>
          <w:p w14:paraId="35E58F01">
            <w:pPr>
              <w:widowControl/>
              <w:jc w:val="left"/>
              <w:rPr>
                <w:rFonts w:ascii="仿宋" w:hAnsi="仿宋" w:eastAsia="仿宋"/>
                <w:bCs/>
                <w:kern w:val="0"/>
                <w:szCs w:val="21"/>
              </w:rPr>
            </w:pPr>
            <w:r>
              <w:rPr>
                <w:rFonts w:hint="eastAsia" w:ascii="仿宋" w:hAnsi="仿宋" w:eastAsia="仿宋"/>
                <w:bCs/>
                <w:kern w:val="0"/>
                <w:szCs w:val="21"/>
              </w:rPr>
              <w:t>4.主板：PCIe 插槽数量≥1个，PCIEx16插槽数量≥1个。</w:t>
            </w:r>
          </w:p>
          <w:p w14:paraId="7AB28F9C">
            <w:pPr>
              <w:widowControl/>
              <w:jc w:val="left"/>
              <w:rPr>
                <w:rFonts w:ascii="仿宋" w:hAnsi="仿宋" w:eastAsia="仿宋"/>
                <w:bCs/>
                <w:kern w:val="0"/>
                <w:szCs w:val="21"/>
              </w:rPr>
            </w:pPr>
            <w:r>
              <w:rPr>
                <w:rFonts w:hint="eastAsia" w:ascii="仿宋" w:hAnsi="仿宋" w:eastAsia="仿宋"/>
                <w:bCs/>
                <w:kern w:val="0"/>
                <w:szCs w:val="21"/>
              </w:rPr>
              <w:t>5.存储：SSD M.2固态硬盘≥512GB，HDD机械硬盘≥1TB，支持3.5寸硬盘及2.5寸硬盘扩展，扩展硬盘位≥2个。</w:t>
            </w:r>
          </w:p>
          <w:p w14:paraId="31186E67">
            <w:pPr>
              <w:widowControl/>
              <w:jc w:val="left"/>
              <w:rPr>
                <w:rFonts w:ascii="仿宋" w:hAnsi="仿宋" w:eastAsia="仿宋"/>
                <w:bCs/>
                <w:kern w:val="0"/>
                <w:szCs w:val="21"/>
              </w:rPr>
            </w:pPr>
            <w:r>
              <w:rPr>
                <w:rFonts w:hint="eastAsia" w:ascii="仿宋" w:hAnsi="仿宋" w:eastAsia="仿宋"/>
                <w:bCs/>
                <w:kern w:val="0"/>
                <w:szCs w:val="21"/>
              </w:rPr>
              <w:t>6.电源：电源功率≥180W。</w:t>
            </w:r>
          </w:p>
          <w:p w14:paraId="71757A76">
            <w:pPr>
              <w:widowControl/>
              <w:jc w:val="left"/>
              <w:rPr>
                <w:rFonts w:hint="eastAsia" w:ascii="仿宋" w:hAnsi="仿宋" w:eastAsia="仿宋"/>
                <w:bCs/>
                <w:kern w:val="0"/>
                <w:szCs w:val="21"/>
                <w:lang w:eastAsia="zh-CN"/>
              </w:rPr>
            </w:pPr>
            <w:r>
              <w:rPr>
                <w:rFonts w:hint="eastAsia" w:ascii="仿宋" w:hAnsi="仿宋" w:eastAsia="仿宋"/>
                <w:bCs/>
                <w:kern w:val="0"/>
                <w:szCs w:val="21"/>
              </w:rPr>
              <w:t>7.显示屏：显示屏分辨率≥1920x1080，显示屏尺寸≥23.8英寸，显示屏屏幕比例：16:9，显示屏刷新率≥60Hz</w:t>
            </w:r>
            <w:r>
              <w:rPr>
                <w:rFonts w:hint="eastAsia" w:ascii="仿宋" w:hAnsi="仿宋" w:eastAsia="仿宋"/>
                <w:bCs/>
                <w:kern w:val="0"/>
                <w:szCs w:val="21"/>
                <w:lang w:eastAsia="zh-CN"/>
              </w:rPr>
              <w:t>。</w:t>
            </w:r>
          </w:p>
          <w:p w14:paraId="2E94940C">
            <w:pPr>
              <w:widowControl/>
              <w:jc w:val="left"/>
              <w:rPr>
                <w:rFonts w:ascii="仿宋" w:hAnsi="仿宋" w:eastAsia="仿宋"/>
                <w:bCs/>
                <w:kern w:val="0"/>
                <w:szCs w:val="21"/>
              </w:rPr>
            </w:pPr>
            <w:r>
              <w:rPr>
                <w:rFonts w:hint="eastAsia" w:ascii="仿宋" w:hAnsi="仿宋" w:eastAsia="仿宋"/>
                <w:bCs/>
                <w:kern w:val="0"/>
                <w:szCs w:val="21"/>
              </w:rPr>
              <w:t>8.外设规格和I/O接口：USB鼠标数量≥1个，USB键盘数量≥1个，键盘和鼠标连接方式：有线或无线；USB接口≥8个，其中USB3.0接口≥2个，机箱前板至少包括1个USB3.0及以上接口，音频接口数量≥1个，3.5mm耳机接口≥1个，3.5mm麦克风接口≥1个，千兆网口≥1个。</w:t>
            </w:r>
          </w:p>
          <w:p w14:paraId="41CF80F6">
            <w:pPr>
              <w:widowControl/>
              <w:jc w:val="left"/>
              <w:rPr>
                <w:rFonts w:ascii="仿宋" w:hAnsi="仿宋" w:eastAsia="仿宋"/>
                <w:bCs/>
                <w:kern w:val="0"/>
                <w:szCs w:val="21"/>
              </w:rPr>
            </w:pPr>
            <w:r>
              <w:rPr>
                <w:rFonts w:hint="eastAsia" w:ascii="仿宋" w:hAnsi="仿宋" w:eastAsia="仿宋"/>
                <w:bCs/>
                <w:kern w:val="0"/>
                <w:szCs w:val="21"/>
              </w:rPr>
              <w:t>9.机箱：机箱体积≥</w:t>
            </w:r>
            <w:r>
              <w:rPr>
                <w:rFonts w:hint="eastAsia" w:ascii="仿宋" w:hAnsi="仿宋" w:eastAsia="仿宋"/>
                <w:bCs/>
                <w:kern w:val="0"/>
                <w:szCs w:val="21"/>
                <w:lang w:val="en-US" w:eastAsia="zh-CN"/>
              </w:rPr>
              <w:t>14</w:t>
            </w:r>
            <w:bookmarkStart w:id="0" w:name="_GoBack"/>
            <w:bookmarkEnd w:id="0"/>
            <w:r>
              <w:rPr>
                <w:rFonts w:hint="eastAsia" w:ascii="仿宋" w:hAnsi="仿宋" w:eastAsia="仿宋"/>
                <w:bCs/>
                <w:kern w:val="0"/>
                <w:szCs w:val="21"/>
              </w:rPr>
              <w:t>L；整机散热优良，工作环境：室内0℃-45℃能正常使用。</w:t>
            </w:r>
          </w:p>
          <w:p w14:paraId="442A03A6">
            <w:pPr>
              <w:widowControl/>
              <w:jc w:val="left"/>
              <w:rPr>
                <w:rFonts w:hint="eastAsia" w:ascii="仿宋" w:hAnsi="仿宋" w:eastAsia="仿宋"/>
                <w:bCs/>
                <w:kern w:val="0"/>
                <w:szCs w:val="21"/>
                <w:lang w:eastAsia="zh-CN"/>
              </w:rPr>
            </w:pPr>
            <w:r>
              <w:rPr>
                <w:rFonts w:hint="eastAsia" w:ascii="仿宋" w:hAnsi="仿宋" w:eastAsia="仿宋"/>
                <w:bCs/>
                <w:kern w:val="0"/>
                <w:szCs w:val="21"/>
              </w:rPr>
              <w:t>10.原厂商须在项目所在地有售后服务站，官网可查询,提供官网链接及网点截图</w:t>
            </w:r>
            <w:r>
              <w:rPr>
                <w:rFonts w:hint="eastAsia" w:ascii="仿宋" w:hAnsi="仿宋" w:eastAsia="仿宋"/>
                <w:bCs/>
                <w:kern w:val="0"/>
                <w:szCs w:val="21"/>
                <w:lang w:eastAsia="zh-CN"/>
              </w:rPr>
              <w:t>。</w:t>
            </w:r>
          </w:p>
          <w:p w14:paraId="3A0B1AD4">
            <w:pPr>
              <w:widowControl/>
              <w:jc w:val="left"/>
              <w:rPr>
                <w:rFonts w:hint="default" w:ascii="仿宋" w:hAnsi="仿宋" w:eastAsia="仿宋"/>
                <w:bCs/>
                <w:kern w:val="0"/>
                <w:szCs w:val="21"/>
                <w:lang w:val="en-US"/>
              </w:rPr>
            </w:pPr>
            <w:r>
              <w:rPr>
                <w:rFonts w:hint="eastAsia" w:ascii="仿宋" w:hAnsi="仿宋" w:eastAsia="仿宋"/>
                <w:bCs/>
                <w:kern w:val="0"/>
                <w:szCs w:val="21"/>
              </w:rPr>
              <w:t>11.</w:t>
            </w:r>
            <w:r>
              <w:rPr>
                <w:rFonts w:ascii="仿宋" w:hAnsi="仿宋" w:eastAsia="仿宋" w:cs="仿宋"/>
                <w:color w:val="000000"/>
                <w:kern w:val="0"/>
                <w:sz w:val="20"/>
                <w:szCs w:val="20"/>
                <w:lang w:val="en-US" w:eastAsia="zh-CN" w:bidi="ar"/>
              </w:rPr>
              <w:t>提供</w:t>
            </w:r>
            <w:r>
              <w:rPr>
                <w:rFonts w:hint="eastAsia" w:ascii="仿宋" w:hAnsi="仿宋" w:eastAsia="仿宋" w:cs="仿宋"/>
                <w:color w:val="000000"/>
                <w:kern w:val="0"/>
                <w:sz w:val="20"/>
                <w:szCs w:val="20"/>
                <w:lang w:val="en-US" w:eastAsia="zh-CN" w:bidi="ar"/>
              </w:rPr>
              <w:t>整机（含显示器）</w:t>
            </w:r>
            <w:r>
              <w:rPr>
                <w:rFonts w:ascii="仿宋" w:hAnsi="仿宋" w:eastAsia="仿宋" w:cs="仿宋"/>
                <w:color w:val="000000"/>
                <w:kern w:val="0"/>
                <w:sz w:val="20"/>
                <w:szCs w:val="20"/>
                <w:lang w:val="en-US" w:eastAsia="zh-CN" w:bidi="ar"/>
              </w:rPr>
              <w:t>原厂八</w:t>
            </w:r>
            <w:r>
              <w:rPr>
                <w:rFonts w:hint="eastAsia" w:ascii="仿宋" w:hAnsi="仿宋" w:eastAsia="仿宋" w:cs="仿宋"/>
                <w:color w:val="000000"/>
                <w:kern w:val="0"/>
                <w:sz w:val="20"/>
                <w:szCs w:val="20"/>
                <w:lang w:val="en-US" w:eastAsia="zh-CN" w:bidi="ar"/>
              </w:rPr>
              <w:t>年质保及上门维修服务，须通过产品官网400电话查验，供货日期需在机器生产日期三个月内。</w:t>
            </w:r>
          </w:p>
          <w:p w14:paraId="0F801C5A">
            <w:pPr>
              <w:widowControl/>
              <w:jc w:val="left"/>
              <w:rPr>
                <w:rFonts w:ascii="仿宋" w:hAnsi="仿宋" w:eastAsia="仿宋"/>
                <w:bCs/>
                <w:kern w:val="0"/>
                <w:szCs w:val="21"/>
              </w:rPr>
            </w:pPr>
            <w:r>
              <w:rPr>
                <w:rFonts w:hint="eastAsia" w:ascii="仿宋" w:hAnsi="仿宋" w:eastAsia="仿宋"/>
                <w:bCs/>
                <w:kern w:val="0"/>
                <w:szCs w:val="21"/>
              </w:rPr>
              <w:t>12.供货整机须为原装未拆封机器，提供不少于该项目产品数量7%备机数量。</w:t>
            </w:r>
          </w:p>
          <w:p w14:paraId="57EA482F">
            <w:pPr>
              <w:pStyle w:val="2"/>
              <w:ind w:firstLine="0" w:firstLineChars="0"/>
              <w:rPr>
                <w:rFonts w:hint="eastAsia" w:eastAsia="仿宋"/>
                <w:lang w:eastAsia="zh-CN"/>
              </w:rPr>
            </w:pPr>
            <w:r>
              <w:rPr>
                <w:rFonts w:ascii="仿宋" w:hAnsi="仿宋" w:eastAsia="仿宋"/>
                <w:bCs/>
                <w:sz w:val="21"/>
                <w:szCs w:val="21"/>
              </w:rPr>
              <w:t>13.</w:t>
            </w:r>
            <w:r>
              <w:rPr>
                <w:rFonts w:hint="eastAsia" w:ascii="仿宋" w:hAnsi="仿宋" w:eastAsia="仿宋"/>
                <w:bCs/>
                <w:sz w:val="21"/>
                <w:szCs w:val="21"/>
              </w:rPr>
              <w:t>预装</w:t>
            </w:r>
            <w:r>
              <w:rPr>
                <w:rFonts w:ascii="仿宋" w:hAnsi="仿宋" w:eastAsia="仿宋"/>
                <w:bCs/>
                <w:sz w:val="21"/>
                <w:szCs w:val="21"/>
              </w:rPr>
              <w:t>正版</w:t>
            </w:r>
            <w:r>
              <w:rPr>
                <w:rFonts w:hint="eastAsia" w:ascii="仿宋" w:hAnsi="仿宋" w:eastAsia="仿宋"/>
                <w:bCs/>
                <w:sz w:val="21"/>
                <w:szCs w:val="21"/>
              </w:rPr>
              <w:t>已</w:t>
            </w:r>
            <w:r>
              <w:rPr>
                <w:rFonts w:ascii="仿宋" w:hAnsi="仿宋" w:eastAsia="仿宋"/>
                <w:bCs/>
                <w:sz w:val="21"/>
                <w:szCs w:val="21"/>
              </w:rPr>
              <w:t>激活</w:t>
            </w:r>
            <w:r>
              <w:rPr>
                <w:rFonts w:hint="eastAsia" w:ascii="仿宋" w:hAnsi="仿宋" w:eastAsia="仿宋"/>
                <w:bCs/>
                <w:sz w:val="21"/>
                <w:szCs w:val="21"/>
              </w:rPr>
              <w:t>国产麒麟</w:t>
            </w:r>
            <w:r>
              <w:rPr>
                <w:rFonts w:ascii="仿宋" w:hAnsi="仿宋" w:eastAsia="仿宋"/>
                <w:bCs/>
                <w:sz w:val="21"/>
                <w:szCs w:val="21"/>
              </w:rPr>
              <w:t>操作系统</w:t>
            </w:r>
            <w:r>
              <w:rPr>
                <w:rFonts w:hint="eastAsia" w:ascii="仿宋" w:hAnsi="仿宋" w:eastAsia="仿宋"/>
                <w:bCs/>
                <w:sz w:val="21"/>
                <w:szCs w:val="21"/>
                <w:lang w:eastAsia="zh-CN"/>
              </w:rPr>
              <w:t>。</w:t>
            </w:r>
          </w:p>
        </w:tc>
        <w:tc>
          <w:tcPr>
            <w:tcW w:w="539" w:type="dxa"/>
          </w:tcPr>
          <w:p w14:paraId="5FE2E08D">
            <w:pPr>
              <w:spacing w:line="320" w:lineRule="exact"/>
              <w:rPr>
                <w:rFonts w:ascii="仿宋" w:hAnsi="仿宋" w:eastAsia="仿宋"/>
                <w:bCs/>
                <w:szCs w:val="21"/>
              </w:rPr>
            </w:pPr>
          </w:p>
        </w:tc>
        <w:tc>
          <w:tcPr>
            <w:tcW w:w="567" w:type="dxa"/>
          </w:tcPr>
          <w:p w14:paraId="4C3D2DD1">
            <w:pPr>
              <w:spacing w:line="320" w:lineRule="exact"/>
              <w:rPr>
                <w:rFonts w:ascii="仿宋" w:hAnsi="仿宋" w:eastAsia="仿宋"/>
                <w:bCs/>
                <w:szCs w:val="21"/>
              </w:rPr>
            </w:pPr>
          </w:p>
        </w:tc>
        <w:tc>
          <w:tcPr>
            <w:tcW w:w="708" w:type="dxa"/>
          </w:tcPr>
          <w:p w14:paraId="1B312991">
            <w:pPr>
              <w:spacing w:line="320" w:lineRule="exact"/>
              <w:rPr>
                <w:rFonts w:ascii="仿宋" w:hAnsi="仿宋" w:eastAsia="仿宋"/>
                <w:bCs/>
                <w:szCs w:val="21"/>
              </w:rPr>
            </w:pPr>
          </w:p>
        </w:tc>
        <w:tc>
          <w:tcPr>
            <w:tcW w:w="1032" w:type="dxa"/>
          </w:tcPr>
          <w:p w14:paraId="304C5571">
            <w:pPr>
              <w:spacing w:line="320" w:lineRule="exact"/>
              <w:rPr>
                <w:rFonts w:ascii="仿宋" w:hAnsi="仿宋" w:eastAsia="仿宋"/>
                <w:bCs/>
                <w:szCs w:val="21"/>
              </w:rPr>
            </w:pPr>
          </w:p>
        </w:tc>
      </w:tr>
    </w:tbl>
    <w:p w14:paraId="6C78E388">
      <w:pPr>
        <w:spacing w:line="280" w:lineRule="exact"/>
        <w:ind w:firstLine="420" w:firstLineChars="200"/>
        <w:rPr>
          <w:rFonts w:ascii="仿宋" w:hAnsi="仿宋" w:eastAsia="仿宋"/>
          <w:szCs w:val="21"/>
        </w:rPr>
      </w:pPr>
    </w:p>
    <w:p w14:paraId="1FAC0696">
      <w:pPr>
        <w:spacing w:line="280" w:lineRule="exact"/>
        <w:rPr>
          <w:rFonts w:ascii="仿宋" w:hAnsi="仿宋" w:eastAsia="仿宋"/>
          <w:szCs w:val="21"/>
        </w:rPr>
      </w:pPr>
    </w:p>
    <w:p w14:paraId="2011E248">
      <w:pPr>
        <w:pStyle w:val="2"/>
        <w:ind w:firstLine="200"/>
      </w:pPr>
    </w:p>
    <w:p w14:paraId="107A12BF">
      <w:pPr>
        <w:spacing w:line="280" w:lineRule="exact"/>
        <w:rPr>
          <w:rFonts w:ascii="仿宋" w:hAnsi="仿宋" w:eastAsia="仿宋"/>
          <w:szCs w:val="21"/>
        </w:rPr>
      </w:pPr>
      <w:r>
        <w:rPr>
          <w:rFonts w:hint="eastAsia" w:ascii="仿宋" w:hAnsi="仿宋" w:eastAsia="仿宋"/>
          <w:szCs w:val="21"/>
        </w:rPr>
        <w:t xml:space="preserve">   </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sdtPr>
    <w:sdtContent>
      <w:sdt>
        <w:sdtPr>
          <w:id w:val="171357217"/>
        </w:sdtPr>
        <w:sdtContent>
          <w:p w14:paraId="66616881">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14:paraId="3F0DCE67">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MjhhNTFkOTQ3MTE3MTM5YTRlMWRjNzJiMTk0N2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2FD1"/>
    <w:rsid w:val="001153A4"/>
    <w:rsid w:val="00116395"/>
    <w:rsid w:val="00120EB8"/>
    <w:rsid w:val="00124B21"/>
    <w:rsid w:val="00127487"/>
    <w:rsid w:val="00135B14"/>
    <w:rsid w:val="00136548"/>
    <w:rsid w:val="00136812"/>
    <w:rsid w:val="00147F41"/>
    <w:rsid w:val="001548BF"/>
    <w:rsid w:val="00162A53"/>
    <w:rsid w:val="00165886"/>
    <w:rsid w:val="00165CBE"/>
    <w:rsid w:val="00165F93"/>
    <w:rsid w:val="0017321A"/>
    <w:rsid w:val="00181744"/>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467D"/>
    <w:rsid w:val="002A7CA5"/>
    <w:rsid w:val="002B077D"/>
    <w:rsid w:val="002C5A78"/>
    <w:rsid w:val="002C78F2"/>
    <w:rsid w:val="002D3C54"/>
    <w:rsid w:val="002E5FE9"/>
    <w:rsid w:val="002F1DC9"/>
    <w:rsid w:val="002F4594"/>
    <w:rsid w:val="002F46AF"/>
    <w:rsid w:val="003035B7"/>
    <w:rsid w:val="00304DC0"/>
    <w:rsid w:val="00305A35"/>
    <w:rsid w:val="00307C82"/>
    <w:rsid w:val="0031412D"/>
    <w:rsid w:val="003231BF"/>
    <w:rsid w:val="00327050"/>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05CC"/>
    <w:rsid w:val="00544AD9"/>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97FB0"/>
    <w:rsid w:val="007A2200"/>
    <w:rsid w:val="007B2BF5"/>
    <w:rsid w:val="007B44F5"/>
    <w:rsid w:val="007B7F6C"/>
    <w:rsid w:val="007C0F20"/>
    <w:rsid w:val="007C64E2"/>
    <w:rsid w:val="007C77D2"/>
    <w:rsid w:val="007D128C"/>
    <w:rsid w:val="007F1FF3"/>
    <w:rsid w:val="007F72EE"/>
    <w:rsid w:val="0080420A"/>
    <w:rsid w:val="008056D0"/>
    <w:rsid w:val="00811886"/>
    <w:rsid w:val="00824B71"/>
    <w:rsid w:val="00832332"/>
    <w:rsid w:val="00847753"/>
    <w:rsid w:val="00847A3B"/>
    <w:rsid w:val="0085631E"/>
    <w:rsid w:val="00864B32"/>
    <w:rsid w:val="00865BB3"/>
    <w:rsid w:val="00874654"/>
    <w:rsid w:val="00881362"/>
    <w:rsid w:val="00882830"/>
    <w:rsid w:val="00890A8A"/>
    <w:rsid w:val="0089602A"/>
    <w:rsid w:val="008A6728"/>
    <w:rsid w:val="008B0511"/>
    <w:rsid w:val="008B5062"/>
    <w:rsid w:val="008D0A04"/>
    <w:rsid w:val="008D74CA"/>
    <w:rsid w:val="008F3959"/>
    <w:rsid w:val="008F4405"/>
    <w:rsid w:val="00903E1D"/>
    <w:rsid w:val="00905854"/>
    <w:rsid w:val="00905A86"/>
    <w:rsid w:val="0091705B"/>
    <w:rsid w:val="00917314"/>
    <w:rsid w:val="00917684"/>
    <w:rsid w:val="00927E50"/>
    <w:rsid w:val="00932055"/>
    <w:rsid w:val="00934412"/>
    <w:rsid w:val="0094514A"/>
    <w:rsid w:val="009472A8"/>
    <w:rsid w:val="0097447A"/>
    <w:rsid w:val="0098543F"/>
    <w:rsid w:val="009865B1"/>
    <w:rsid w:val="00986D55"/>
    <w:rsid w:val="00993FE8"/>
    <w:rsid w:val="00996932"/>
    <w:rsid w:val="009B0355"/>
    <w:rsid w:val="009B36A3"/>
    <w:rsid w:val="009B70B7"/>
    <w:rsid w:val="009E2359"/>
    <w:rsid w:val="009E4038"/>
    <w:rsid w:val="009E4466"/>
    <w:rsid w:val="00A024EE"/>
    <w:rsid w:val="00A069B9"/>
    <w:rsid w:val="00A11A36"/>
    <w:rsid w:val="00A1314A"/>
    <w:rsid w:val="00A46863"/>
    <w:rsid w:val="00A528E9"/>
    <w:rsid w:val="00A669AF"/>
    <w:rsid w:val="00A72937"/>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67305"/>
    <w:rsid w:val="00B67A99"/>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90DA9"/>
    <w:rsid w:val="00DA4FE2"/>
    <w:rsid w:val="00DB09D0"/>
    <w:rsid w:val="00DB3885"/>
    <w:rsid w:val="00DB6548"/>
    <w:rsid w:val="00DD5B7C"/>
    <w:rsid w:val="00DD79ED"/>
    <w:rsid w:val="00DE6A5B"/>
    <w:rsid w:val="00DF2D26"/>
    <w:rsid w:val="00DF3FEC"/>
    <w:rsid w:val="00E0491B"/>
    <w:rsid w:val="00E04C87"/>
    <w:rsid w:val="00E20590"/>
    <w:rsid w:val="00E2199E"/>
    <w:rsid w:val="00E26EB1"/>
    <w:rsid w:val="00E27736"/>
    <w:rsid w:val="00E3091F"/>
    <w:rsid w:val="00E35D35"/>
    <w:rsid w:val="00E42660"/>
    <w:rsid w:val="00E44632"/>
    <w:rsid w:val="00E5252D"/>
    <w:rsid w:val="00E53B0F"/>
    <w:rsid w:val="00E56143"/>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3854"/>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1B4B"/>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3F3566"/>
    <w:rsid w:val="056B1321"/>
    <w:rsid w:val="058F7ED5"/>
    <w:rsid w:val="05A625A8"/>
    <w:rsid w:val="05B61689"/>
    <w:rsid w:val="064A2CE4"/>
    <w:rsid w:val="06A72333"/>
    <w:rsid w:val="06F66A9B"/>
    <w:rsid w:val="079C369B"/>
    <w:rsid w:val="07AF1FB4"/>
    <w:rsid w:val="07D72EEC"/>
    <w:rsid w:val="080C3738"/>
    <w:rsid w:val="081F2DB2"/>
    <w:rsid w:val="086253B7"/>
    <w:rsid w:val="086504F8"/>
    <w:rsid w:val="08AB6853"/>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287997"/>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765524"/>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3AA7707"/>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3366A8"/>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8267A"/>
    <w:rsid w:val="1DF93C7B"/>
    <w:rsid w:val="1E41352B"/>
    <w:rsid w:val="1EA53CFF"/>
    <w:rsid w:val="1F186F98"/>
    <w:rsid w:val="1FCB2AEC"/>
    <w:rsid w:val="1FDF6783"/>
    <w:rsid w:val="209579C6"/>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7189C"/>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7BD5228"/>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5F830B05"/>
    <w:rsid w:val="600A4D82"/>
    <w:rsid w:val="600E2F0E"/>
    <w:rsid w:val="600E39EB"/>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91B96"/>
    <w:rsid w:val="6DBA7B46"/>
    <w:rsid w:val="6E77495A"/>
    <w:rsid w:val="6EC800BC"/>
    <w:rsid w:val="6FB73BE7"/>
    <w:rsid w:val="6FC74F89"/>
    <w:rsid w:val="6FC82399"/>
    <w:rsid w:val="6FE93FCD"/>
    <w:rsid w:val="70120CD3"/>
    <w:rsid w:val="705B2C76"/>
    <w:rsid w:val="70CB34AB"/>
    <w:rsid w:val="70F17567"/>
    <w:rsid w:val="710A4F1D"/>
    <w:rsid w:val="71685DAD"/>
    <w:rsid w:val="718E6436"/>
    <w:rsid w:val="71F70C4C"/>
    <w:rsid w:val="725F012C"/>
    <w:rsid w:val="727A01CC"/>
    <w:rsid w:val="72FD5CB8"/>
    <w:rsid w:val="730C276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6E579F"/>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1421</Words>
  <Characters>1598</Characters>
  <Lines>12</Lines>
  <Paragraphs>3</Paragraphs>
  <TotalTime>1</TotalTime>
  <ScaleCrop>false</ScaleCrop>
  <LinksUpToDate>false</LinksUpToDate>
  <CharactersWithSpaces>1699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2024-07-17T08:16:00Z</dcterms:created>
  <dc:creator>AutoBVT</dc:creator>
  <cp:lastModifiedBy>夏</cp:lastModifiedBy>
  <dcterms:modified xsi:type="dcterms:W3CDTF">2024-09-01T07:07:45Z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A39329EEFD65448B8F9067FDD5FDB4AD_13</vt:lpwstr>
  </property>
  <property fmtid="{D5CDD505-2E9C-101B-9397-08002B2CF9AE}" pid="4" name="commondata">
    <vt:lpwstr>eyJoZGlkIjoiNzljOTE0MDRlMmUyY2M3ZGQ4Nzk0OWRiOWI1OGE3ZmYifQ==</vt:lpwstr>
  </property>
</Properties>
</file>