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8A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pacing w:val="-23"/>
          <w:sz w:val="32"/>
          <w:szCs w:val="32"/>
          <w:highlight w:val="none"/>
        </w:rPr>
      </w:pPr>
      <w:bookmarkStart w:id="0" w:name="_GoBack"/>
      <w:r>
        <w:rPr>
          <w:rFonts w:hint="eastAsia" w:asciiTheme="majorEastAsia" w:hAnsiTheme="majorEastAsia" w:eastAsiaTheme="majorEastAsia" w:cstheme="majorEastAsia"/>
          <w:b/>
          <w:bCs w:val="0"/>
          <w:spacing w:val="-23"/>
          <w:sz w:val="32"/>
          <w:szCs w:val="32"/>
          <w:highlight w:val="none"/>
          <w:lang w:eastAsia="zh-CN"/>
        </w:rPr>
        <w:t>附件</w:t>
      </w:r>
      <w:r>
        <w:rPr>
          <w:rFonts w:hint="eastAsia" w:asciiTheme="majorEastAsia" w:hAnsiTheme="majorEastAsia" w:eastAsiaTheme="majorEastAsia" w:cstheme="majorEastAsia"/>
          <w:b/>
          <w:bCs w:val="0"/>
          <w:spacing w:val="-23"/>
          <w:sz w:val="32"/>
          <w:szCs w:val="32"/>
          <w:highlight w:val="none"/>
          <w:lang w:val="en-US" w:eastAsia="zh-CN"/>
        </w:rPr>
        <w:t>1</w:t>
      </w:r>
      <w:r>
        <w:rPr>
          <w:rFonts w:hint="eastAsia" w:asciiTheme="majorEastAsia" w:hAnsiTheme="majorEastAsia" w:eastAsiaTheme="majorEastAsia" w:cstheme="majorEastAsia"/>
          <w:b/>
          <w:bCs w:val="0"/>
          <w:spacing w:val="-23"/>
          <w:sz w:val="32"/>
          <w:szCs w:val="32"/>
          <w:highlight w:val="none"/>
          <w:lang w:eastAsia="zh-CN"/>
        </w:rPr>
        <w:t>：</w:t>
      </w:r>
      <w:r>
        <w:rPr>
          <w:rFonts w:hint="eastAsia" w:asciiTheme="majorEastAsia" w:hAnsiTheme="majorEastAsia" w:eastAsiaTheme="majorEastAsia" w:cstheme="majorEastAsia"/>
          <w:b/>
          <w:bCs w:val="0"/>
          <w:spacing w:val="-23"/>
          <w:sz w:val="32"/>
          <w:szCs w:val="32"/>
          <w:highlight w:val="none"/>
        </w:rPr>
        <w:t>拟购</w:t>
      </w:r>
      <w:r>
        <w:rPr>
          <w:rFonts w:hint="eastAsia"/>
          <w:sz w:val="44"/>
          <w:szCs w:val="44"/>
          <w:u w:val="single"/>
        </w:rPr>
        <w:t>立式灭菌器</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bookmarkEnd w:id="0"/>
    <w:p w14:paraId="332840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14:paraId="3DF83D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65B621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1AABD20D">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553BEE93">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14:paraId="339AAA2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bCs/>
          <w:sz w:val="21"/>
          <w:szCs w:val="21"/>
          <w:highlight w:val="none"/>
          <w:lang w:eastAsia="zh-CN"/>
        </w:rPr>
        <w:t>未标注则默认为响应初步参数</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14:paraId="21C870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14:paraId="6EB05B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14:paraId="68E00C7D">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14:paraId="133409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14:paraId="3595547C">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14:paraId="251811DE">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7"/>
        <w:gridCol w:w="1342"/>
        <w:gridCol w:w="1941"/>
        <w:gridCol w:w="1285"/>
        <w:gridCol w:w="777"/>
        <w:gridCol w:w="1046"/>
        <w:gridCol w:w="2205"/>
      </w:tblGrid>
      <w:tr w14:paraId="50D68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14:paraId="7DB477FF">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14:paraId="2149536F">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14:paraId="23786606">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14:paraId="0CF8D371">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14:paraId="3E900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B7EA616">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14:paraId="3313A038">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14:paraId="5DCC572A">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14:paraId="0935E1FE">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14:paraId="01C8233D">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14:paraId="7A833870">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14:paraId="7907DA3B">
            <w:pPr>
              <w:spacing w:line="320" w:lineRule="exact"/>
              <w:rPr>
                <w:rFonts w:hint="eastAsia" w:asciiTheme="minorEastAsia" w:hAnsiTheme="minorEastAsia" w:eastAsiaTheme="minorEastAsia" w:cstheme="minorEastAsia"/>
                <w:b w:val="0"/>
                <w:bCs/>
                <w:sz w:val="21"/>
                <w:szCs w:val="21"/>
                <w:highlight w:val="none"/>
              </w:rPr>
            </w:pPr>
          </w:p>
        </w:tc>
      </w:tr>
      <w:tr w14:paraId="642B08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E1B7B3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54BB48F5">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2735AA34">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灭菌锅体需要采用不锈钢材质(304)，锅盖启闭装置需灵活轻巧，安全可靠;</w:t>
            </w:r>
          </w:p>
        </w:tc>
        <w:tc>
          <w:tcPr>
            <w:tcW w:w="1285" w:type="dxa"/>
          </w:tcPr>
          <w:p w14:paraId="2BFC18C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7C60E47">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58F64C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D00A4EB">
            <w:pPr>
              <w:spacing w:line="320" w:lineRule="exact"/>
              <w:rPr>
                <w:rFonts w:hint="eastAsia" w:asciiTheme="minorEastAsia" w:hAnsiTheme="minorEastAsia" w:eastAsiaTheme="minorEastAsia" w:cstheme="minorEastAsia"/>
                <w:b w:val="0"/>
                <w:bCs/>
                <w:sz w:val="21"/>
                <w:szCs w:val="21"/>
                <w:highlight w:val="none"/>
              </w:rPr>
            </w:pPr>
          </w:p>
        </w:tc>
      </w:tr>
      <w:tr w14:paraId="568D5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3C89B3E">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818F26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29DB7105">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有耐高温防烫保护;具有一键制灭菌功能选择，根据不同的灭菌物品</w:t>
            </w:r>
          </w:p>
        </w:tc>
        <w:tc>
          <w:tcPr>
            <w:tcW w:w="1285" w:type="dxa"/>
          </w:tcPr>
          <w:p w14:paraId="3AC0254E">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5C1DBC0">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82BDDE3">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19632C9">
            <w:pPr>
              <w:spacing w:line="320" w:lineRule="exact"/>
              <w:rPr>
                <w:rFonts w:hint="eastAsia" w:asciiTheme="minorEastAsia" w:hAnsiTheme="minorEastAsia" w:eastAsiaTheme="minorEastAsia" w:cstheme="minorEastAsia"/>
                <w:b w:val="0"/>
                <w:bCs/>
                <w:sz w:val="21"/>
                <w:szCs w:val="21"/>
                <w:highlight w:val="none"/>
              </w:rPr>
            </w:pPr>
          </w:p>
        </w:tc>
      </w:tr>
      <w:tr w14:paraId="21C24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608BCE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988B91D">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BC4BDDE">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快速明了地进行所需选择;具有风冷式快速冷却装置，确保灭菌结束时对锅体快速降温，从而起到缩短开启锅盖时间。具有故障自动检测</w:t>
            </w:r>
          </w:p>
        </w:tc>
        <w:tc>
          <w:tcPr>
            <w:tcW w:w="1285" w:type="dxa"/>
          </w:tcPr>
          <w:p w14:paraId="004FE663">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D3A085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CE4B13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E42FDF7">
            <w:pPr>
              <w:spacing w:line="320" w:lineRule="exact"/>
              <w:rPr>
                <w:rFonts w:hint="eastAsia" w:asciiTheme="minorEastAsia" w:hAnsiTheme="minorEastAsia" w:eastAsiaTheme="minorEastAsia" w:cstheme="minorEastAsia"/>
                <w:b w:val="0"/>
                <w:bCs/>
                <w:sz w:val="21"/>
                <w:szCs w:val="21"/>
                <w:highlight w:val="none"/>
              </w:rPr>
            </w:pPr>
          </w:p>
        </w:tc>
      </w:tr>
      <w:tr w14:paraId="364AC1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A4F9A8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8B7C0B8">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F454B88">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判断系统;压力安全联锁装置;并具有加热器防干燥保护功能和漏电保护系统。</w:t>
            </w:r>
          </w:p>
        </w:tc>
        <w:tc>
          <w:tcPr>
            <w:tcW w:w="1285" w:type="dxa"/>
          </w:tcPr>
          <w:p w14:paraId="4A08693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807D2B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D0F15A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AE344D0">
            <w:pPr>
              <w:spacing w:line="320" w:lineRule="exact"/>
              <w:rPr>
                <w:rFonts w:hint="eastAsia" w:asciiTheme="minorEastAsia" w:hAnsiTheme="minorEastAsia" w:eastAsiaTheme="minorEastAsia" w:cstheme="minorEastAsia"/>
                <w:b w:val="0"/>
                <w:bCs/>
                <w:sz w:val="21"/>
                <w:szCs w:val="21"/>
                <w:highlight w:val="none"/>
              </w:rPr>
            </w:pPr>
          </w:p>
        </w:tc>
      </w:tr>
      <w:tr w14:paraId="1BE3D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C333A5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03D696B3">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31104BA">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缺水自动补水功能，缺水、灭菌结束提示且报警;</w:t>
            </w:r>
          </w:p>
        </w:tc>
        <w:tc>
          <w:tcPr>
            <w:tcW w:w="1285" w:type="dxa"/>
          </w:tcPr>
          <w:p w14:paraId="4F746DB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E0E216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317C08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73107F6">
            <w:pPr>
              <w:spacing w:line="320" w:lineRule="exact"/>
              <w:rPr>
                <w:rFonts w:hint="eastAsia" w:asciiTheme="minorEastAsia" w:hAnsiTheme="minorEastAsia" w:eastAsiaTheme="minorEastAsia" w:cstheme="minorEastAsia"/>
                <w:b w:val="0"/>
                <w:bCs/>
                <w:sz w:val="21"/>
                <w:szCs w:val="21"/>
                <w:highlight w:val="none"/>
              </w:rPr>
            </w:pPr>
          </w:p>
        </w:tc>
      </w:tr>
      <w:tr w14:paraId="188DA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0FCDEF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9511C56">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0C29FC27">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自带废气处理系统，蒸汽内循环;</w:t>
            </w:r>
          </w:p>
        </w:tc>
        <w:tc>
          <w:tcPr>
            <w:tcW w:w="1285" w:type="dxa"/>
          </w:tcPr>
          <w:p w14:paraId="18564DB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17C0487">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72FC0E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454A9EA">
            <w:pPr>
              <w:spacing w:line="320" w:lineRule="exact"/>
              <w:rPr>
                <w:rFonts w:hint="eastAsia" w:asciiTheme="minorEastAsia" w:hAnsiTheme="minorEastAsia" w:eastAsiaTheme="minorEastAsia" w:cstheme="minorEastAsia"/>
                <w:b w:val="0"/>
                <w:bCs/>
                <w:sz w:val="21"/>
                <w:szCs w:val="21"/>
                <w:highlight w:val="none"/>
              </w:rPr>
            </w:pPr>
          </w:p>
        </w:tc>
      </w:tr>
      <w:tr w14:paraId="3F903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84E8793">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369A0DB1">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538DD3D1">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冷空气自动排出功能;</w:t>
            </w:r>
          </w:p>
        </w:tc>
        <w:tc>
          <w:tcPr>
            <w:tcW w:w="1285" w:type="dxa"/>
          </w:tcPr>
          <w:p w14:paraId="205CADE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9D4CE9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CA7D04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681D9BA">
            <w:pPr>
              <w:spacing w:line="320" w:lineRule="exact"/>
              <w:rPr>
                <w:rFonts w:hint="eastAsia" w:asciiTheme="minorEastAsia" w:hAnsiTheme="minorEastAsia" w:eastAsiaTheme="minorEastAsia" w:cstheme="minorEastAsia"/>
                <w:b w:val="0"/>
                <w:bCs/>
                <w:sz w:val="21"/>
                <w:szCs w:val="21"/>
                <w:highlight w:val="none"/>
              </w:rPr>
            </w:pPr>
          </w:p>
        </w:tc>
      </w:tr>
      <w:tr w14:paraId="5EB3C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10ED18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1D3F1E8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FF6BEB7">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灭菌结束有自动排汽或手动排汽供选择;</w:t>
            </w:r>
          </w:p>
        </w:tc>
        <w:tc>
          <w:tcPr>
            <w:tcW w:w="1285" w:type="dxa"/>
          </w:tcPr>
          <w:p w14:paraId="226E0AB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2166FE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7FFF869">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44859A5">
            <w:pPr>
              <w:spacing w:line="320" w:lineRule="exact"/>
              <w:rPr>
                <w:rFonts w:hint="eastAsia" w:asciiTheme="minorEastAsia" w:hAnsiTheme="minorEastAsia" w:eastAsiaTheme="minorEastAsia" w:cstheme="minorEastAsia"/>
                <w:b w:val="0"/>
                <w:bCs/>
                <w:sz w:val="21"/>
                <w:szCs w:val="21"/>
                <w:highlight w:val="none"/>
              </w:rPr>
            </w:pPr>
          </w:p>
        </w:tc>
      </w:tr>
      <w:tr w14:paraId="5D19F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AB2743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75767BE">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7EECD731">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有查看本机使用次数记录功能</w:t>
            </w:r>
          </w:p>
        </w:tc>
        <w:tc>
          <w:tcPr>
            <w:tcW w:w="1285" w:type="dxa"/>
          </w:tcPr>
          <w:p w14:paraId="19F666D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853AB7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BED3E1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7DCC72F6">
            <w:pPr>
              <w:spacing w:line="320" w:lineRule="exact"/>
              <w:rPr>
                <w:rFonts w:hint="eastAsia" w:asciiTheme="minorEastAsia" w:hAnsiTheme="minorEastAsia" w:eastAsiaTheme="minorEastAsia" w:cstheme="minorEastAsia"/>
                <w:b w:val="0"/>
                <w:bCs/>
                <w:sz w:val="21"/>
                <w:szCs w:val="21"/>
                <w:highlight w:val="none"/>
              </w:rPr>
            </w:pPr>
          </w:p>
        </w:tc>
      </w:tr>
      <w:tr w14:paraId="76282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4D00F1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4B06E3C9">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63446C44">
            <w:pPr>
              <w:tabs>
                <w:tab w:val="left" w:pos="1257"/>
              </w:tabs>
              <w:spacing w:line="44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灭菌器压力容器容积50立升;设计压力0.1-0.3Mpa;温度设定范围0-140℃:生产企业具有简单压力容器生产资质及带医疗器械注册证。</w:t>
            </w:r>
          </w:p>
        </w:tc>
        <w:tc>
          <w:tcPr>
            <w:tcW w:w="1285" w:type="dxa"/>
          </w:tcPr>
          <w:p w14:paraId="012B1A9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BA114E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D6BBAEF">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44308BC">
            <w:pPr>
              <w:spacing w:line="320" w:lineRule="exact"/>
              <w:rPr>
                <w:rFonts w:hint="eastAsia" w:asciiTheme="minorEastAsia" w:hAnsiTheme="minorEastAsia" w:eastAsiaTheme="minorEastAsia" w:cstheme="minorEastAsia"/>
                <w:b w:val="0"/>
                <w:bCs/>
                <w:sz w:val="21"/>
                <w:szCs w:val="21"/>
                <w:highlight w:val="none"/>
              </w:rPr>
            </w:pPr>
          </w:p>
        </w:tc>
      </w:tr>
      <w:tr w14:paraId="6F7D4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CC3AF91">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13BB6F8">
            <w:pPr>
              <w:spacing w:line="320" w:lineRule="exact"/>
              <w:rPr>
                <w:rFonts w:hint="eastAsia" w:asciiTheme="minorEastAsia" w:hAnsiTheme="minorEastAsia" w:eastAsiaTheme="minorEastAsia" w:cstheme="minorEastAsia"/>
                <w:b w:val="0"/>
                <w:bCs/>
                <w:sz w:val="21"/>
                <w:szCs w:val="21"/>
                <w:highlight w:val="none"/>
              </w:rPr>
            </w:pPr>
          </w:p>
        </w:tc>
        <w:tc>
          <w:tcPr>
            <w:tcW w:w="1941" w:type="dxa"/>
            <w:vAlign w:val="top"/>
          </w:tcPr>
          <w:p w14:paraId="7A115CEE">
            <w:pPr>
              <w:tabs>
                <w:tab w:val="left" w:pos="1257"/>
              </w:tabs>
              <w:spacing w:line="440" w:lineRule="exact"/>
              <w:rPr>
                <w:rFonts w:hint="eastAsia" w:asciiTheme="minorEastAsia" w:hAnsiTheme="minorEastAsia" w:eastAsiaTheme="minorEastAsia" w:cstheme="minorEastAsia"/>
                <w:b w:val="0"/>
                <w:bCs/>
                <w:sz w:val="21"/>
                <w:szCs w:val="21"/>
                <w:highlight w:val="none"/>
              </w:rPr>
            </w:pPr>
            <w:r>
              <w:rPr>
                <w:rFonts w:hint="eastAsia" w:ascii="仿宋" w:hAnsi="仿宋" w:eastAsia="仿宋" w:cs="仿宋"/>
                <w:b w:val="0"/>
                <w:bCs w:val="0"/>
                <w:sz w:val="24"/>
                <w:szCs w:val="24"/>
                <w:lang w:val="en-US" w:eastAsia="zh-CN"/>
              </w:rPr>
              <w:t>整机及配套提供物资免费保修三年（含所有零部件，包括须定期更换零部件）</w:t>
            </w:r>
          </w:p>
        </w:tc>
        <w:tc>
          <w:tcPr>
            <w:tcW w:w="1285" w:type="dxa"/>
          </w:tcPr>
          <w:p w14:paraId="44F4F5E6">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667CE4A">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874F13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83E3B30">
            <w:pPr>
              <w:spacing w:line="320" w:lineRule="exact"/>
              <w:rPr>
                <w:rFonts w:hint="eastAsia" w:asciiTheme="minorEastAsia" w:hAnsiTheme="minorEastAsia" w:eastAsiaTheme="minorEastAsia" w:cstheme="minorEastAsia"/>
                <w:b w:val="0"/>
                <w:bCs/>
                <w:sz w:val="21"/>
                <w:szCs w:val="21"/>
                <w:highlight w:val="none"/>
              </w:rPr>
            </w:pPr>
          </w:p>
        </w:tc>
      </w:tr>
      <w:tr w14:paraId="0CB82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553938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790DA94C">
            <w:pPr>
              <w:spacing w:line="320" w:lineRule="exact"/>
              <w:rPr>
                <w:rFonts w:hint="eastAsia" w:asciiTheme="minorEastAsia" w:hAnsiTheme="minorEastAsia" w:eastAsiaTheme="minorEastAsia" w:cstheme="minorEastAsia"/>
                <w:b w:val="0"/>
                <w:bCs/>
                <w:sz w:val="21"/>
                <w:szCs w:val="21"/>
                <w:highlight w:val="none"/>
              </w:rPr>
            </w:pPr>
          </w:p>
        </w:tc>
        <w:tc>
          <w:tcPr>
            <w:tcW w:w="1941" w:type="dxa"/>
            <w:vAlign w:val="top"/>
          </w:tcPr>
          <w:p w14:paraId="1E13A2A2">
            <w:pPr>
              <w:tabs>
                <w:tab w:val="left" w:pos="1257"/>
              </w:tabs>
              <w:spacing w:line="440" w:lineRule="exact"/>
              <w:rPr>
                <w:rFonts w:hint="eastAsia" w:asciiTheme="minorEastAsia" w:hAnsiTheme="minorEastAsia" w:eastAsiaTheme="minorEastAsia" w:cstheme="minorEastAsia"/>
                <w:b w:val="0"/>
                <w:bCs/>
                <w:sz w:val="21"/>
                <w:szCs w:val="21"/>
                <w:highlight w:val="none"/>
              </w:rPr>
            </w:pPr>
            <w:r>
              <w:rPr>
                <w:rFonts w:hint="eastAsia" w:ascii="仿宋" w:hAnsi="仿宋" w:eastAsia="仿宋" w:cs="仿宋"/>
                <w:b w:val="0"/>
                <w:bCs w:val="0"/>
                <w:sz w:val="24"/>
                <w:szCs w:val="24"/>
                <w:lang w:val="en-US" w:eastAsia="zh-CN"/>
              </w:rPr>
              <w:t>整机及配套提供物资免费开放设备信息端口</w:t>
            </w:r>
          </w:p>
        </w:tc>
        <w:tc>
          <w:tcPr>
            <w:tcW w:w="1285" w:type="dxa"/>
          </w:tcPr>
          <w:p w14:paraId="632D590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1F1498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34BF97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6CFAAED">
            <w:pPr>
              <w:spacing w:line="320" w:lineRule="exact"/>
              <w:rPr>
                <w:rFonts w:hint="eastAsia" w:asciiTheme="minorEastAsia" w:hAnsiTheme="minorEastAsia" w:eastAsiaTheme="minorEastAsia" w:cstheme="minorEastAsia"/>
                <w:b w:val="0"/>
                <w:bCs/>
                <w:sz w:val="21"/>
                <w:szCs w:val="21"/>
                <w:highlight w:val="none"/>
              </w:rPr>
            </w:pPr>
          </w:p>
        </w:tc>
      </w:tr>
    </w:tbl>
    <w:p w14:paraId="6249F3E4">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1A9A9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3CB34CD0">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14:paraId="3A5834C0">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14:paraId="4DDD73F7">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14:paraId="073D0911">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14:paraId="5BF10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D85B2E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14:paraId="68EF06D7">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14:paraId="6D7444F2">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14:paraId="369D2717">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14:paraId="31ABC4B5">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14:paraId="3ED37252">
            <w:pPr>
              <w:spacing w:line="320" w:lineRule="exact"/>
              <w:rPr>
                <w:rFonts w:hint="eastAsia" w:asciiTheme="minorEastAsia" w:hAnsiTheme="minorEastAsia" w:eastAsiaTheme="minorEastAsia" w:cstheme="minorEastAsia"/>
                <w:b w:val="0"/>
                <w:bCs/>
                <w:sz w:val="21"/>
                <w:szCs w:val="21"/>
                <w:highlight w:val="none"/>
              </w:rPr>
            </w:pPr>
          </w:p>
        </w:tc>
      </w:tr>
      <w:tr w14:paraId="072C3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14:paraId="073E3298">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68081350">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1294BAC4">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32DF8D5C">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3127F04A">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64C8AC12">
            <w:pPr>
              <w:spacing w:line="320" w:lineRule="exact"/>
              <w:rPr>
                <w:rFonts w:hint="eastAsia" w:asciiTheme="minorEastAsia" w:hAnsiTheme="minorEastAsia" w:eastAsiaTheme="minorEastAsia" w:cstheme="minorEastAsia"/>
                <w:b w:val="0"/>
                <w:bCs/>
                <w:sz w:val="21"/>
                <w:szCs w:val="21"/>
                <w:highlight w:val="none"/>
              </w:rPr>
            </w:pPr>
          </w:p>
        </w:tc>
      </w:tr>
      <w:tr w14:paraId="77F005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060BA10">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2C7027F3">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19462F12">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223C99E5">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0B503D71">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567F396A">
            <w:pPr>
              <w:spacing w:line="320" w:lineRule="exact"/>
              <w:rPr>
                <w:rFonts w:hint="eastAsia" w:asciiTheme="minorEastAsia" w:hAnsiTheme="minorEastAsia" w:eastAsiaTheme="minorEastAsia" w:cstheme="minorEastAsia"/>
                <w:b w:val="0"/>
                <w:bCs/>
                <w:sz w:val="21"/>
                <w:szCs w:val="21"/>
                <w:highlight w:val="none"/>
              </w:rPr>
            </w:pPr>
          </w:p>
        </w:tc>
      </w:tr>
    </w:tbl>
    <w:p w14:paraId="603F1288">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14:paraId="1056D6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14:paraId="09B9AB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2369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836595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1771AF8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4ED3979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14EA54C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0F39AD3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299C05A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0E09752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93B2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7007CA0">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665C108C">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472A9E12">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4B8F25FD">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261ABADD">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5BEA8E82">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31A3CEE9">
            <w:pPr>
              <w:spacing w:line="280" w:lineRule="exact"/>
              <w:jc w:val="center"/>
              <w:rPr>
                <w:rFonts w:hint="eastAsia" w:asciiTheme="minorEastAsia" w:hAnsiTheme="minorEastAsia" w:eastAsiaTheme="minorEastAsia" w:cstheme="minorEastAsia"/>
                <w:sz w:val="21"/>
                <w:szCs w:val="21"/>
                <w:highlight w:val="none"/>
              </w:rPr>
            </w:pPr>
          </w:p>
        </w:tc>
      </w:tr>
      <w:tr w14:paraId="5B3B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006C89F">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1800E16A">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7D4ECD8F">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68C14D2D">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72319EEC">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4D71D174">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5F30F78E">
            <w:pPr>
              <w:spacing w:line="280" w:lineRule="exact"/>
              <w:jc w:val="center"/>
              <w:rPr>
                <w:rFonts w:hint="eastAsia" w:asciiTheme="minorEastAsia" w:hAnsiTheme="minorEastAsia" w:eastAsiaTheme="minorEastAsia" w:cstheme="minorEastAsia"/>
                <w:sz w:val="21"/>
                <w:szCs w:val="21"/>
                <w:highlight w:val="none"/>
              </w:rPr>
            </w:pPr>
          </w:p>
        </w:tc>
      </w:tr>
    </w:tbl>
    <w:p w14:paraId="6AF04A7E">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0008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C044A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382ABDA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3D1E3BC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185EEE8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3BD7DDA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65F350A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1BE74C5B">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14:paraId="02DAD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2AD0DDE">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678F6DB9">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3612E750">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7E230A40">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B1DC1A4">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3CA640A2">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3833FDF5">
            <w:pPr>
              <w:spacing w:line="280" w:lineRule="exact"/>
              <w:jc w:val="center"/>
              <w:rPr>
                <w:rFonts w:hint="eastAsia" w:asciiTheme="minorEastAsia" w:hAnsiTheme="minorEastAsia" w:eastAsiaTheme="minorEastAsia" w:cstheme="minorEastAsia"/>
                <w:sz w:val="21"/>
                <w:szCs w:val="21"/>
                <w:highlight w:val="none"/>
              </w:rPr>
            </w:pPr>
          </w:p>
        </w:tc>
      </w:tr>
      <w:tr w14:paraId="0BC7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A2F4292">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23EF97B1">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568AAC3E">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22012C92">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173EFF4D">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29BDE4AF">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135A5077">
            <w:pPr>
              <w:spacing w:line="280" w:lineRule="exact"/>
              <w:jc w:val="center"/>
              <w:rPr>
                <w:rFonts w:hint="eastAsia" w:asciiTheme="minorEastAsia" w:hAnsiTheme="minorEastAsia" w:eastAsiaTheme="minorEastAsia" w:cstheme="minorEastAsia"/>
                <w:sz w:val="21"/>
                <w:szCs w:val="21"/>
                <w:highlight w:val="none"/>
              </w:rPr>
            </w:pPr>
          </w:p>
        </w:tc>
      </w:tr>
    </w:tbl>
    <w:p w14:paraId="294D09A6">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3943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27127C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7EB2593B">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14:paraId="24C7EA1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14:paraId="5FEF1446">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14:paraId="2DCE3DF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14:paraId="15C2E7C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777E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D83705">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6BCE00B9">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00858E9A">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374E1BB0">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5944FDBA">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104A114A">
            <w:pPr>
              <w:spacing w:line="280" w:lineRule="exact"/>
              <w:jc w:val="center"/>
              <w:rPr>
                <w:rFonts w:hint="eastAsia" w:asciiTheme="minorEastAsia" w:hAnsiTheme="minorEastAsia" w:eastAsiaTheme="minorEastAsia" w:cstheme="minorEastAsia"/>
                <w:sz w:val="21"/>
                <w:szCs w:val="21"/>
                <w:highlight w:val="none"/>
              </w:rPr>
            </w:pPr>
          </w:p>
        </w:tc>
      </w:tr>
      <w:tr w14:paraId="2F189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9CFFBAC">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2D7DCAE1">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40AF8FB">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25858B82">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16ED5883">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3BA986A6">
            <w:pPr>
              <w:spacing w:line="280" w:lineRule="exact"/>
              <w:jc w:val="center"/>
              <w:rPr>
                <w:rFonts w:hint="eastAsia" w:asciiTheme="minorEastAsia" w:hAnsiTheme="minorEastAsia" w:eastAsiaTheme="minorEastAsia" w:cstheme="minorEastAsia"/>
                <w:sz w:val="21"/>
                <w:szCs w:val="21"/>
                <w:highlight w:val="none"/>
              </w:rPr>
            </w:pPr>
          </w:p>
        </w:tc>
      </w:tr>
    </w:tbl>
    <w:p w14:paraId="264FD28D">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14:paraId="60FA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1EE20E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5ADCE42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14:paraId="0D21560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14:paraId="56F2302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14:paraId="1AA409D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14:paraId="7256F5D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3D4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13297F3">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556FBDE9">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48C4A0D4">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55C2C15C">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040D272F">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579C5E5C">
            <w:pPr>
              <w:spacing w:line="280" w:lineRule="exact"/>
              <w:jc w:val="center"/>
              <w:rPr>
                <w:rFonts w:hint="eastAsia" w:asciiTheme="minorEastAsia" w:hAnsiTheme="minorEastAsia" w:eastAsiaTheme="minorEastAsia" w:cstheme="minorEastAsia"/>
                <w:sz w:val="21"/>
                <w:szCs w:val="21"/>
                <w:highlight w:val="none"/>
              </w:rPr>
            </w:pPr>
          </w:p>
        </w:tc>
      </w:tr>
      <w:tr w14:paraId="35A6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388F66">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5D5D4E91">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2B7E427B">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6A52F41F">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5656FF3A">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1030C704">
            <w:pPr>
              <w:spacing w:line="280" w:lineRule="exact"/>
              <w:jc w:val="center"/>
              <w:rPr>
                <w:rFonts w:hint="eastAsia" w:asciiTheme="minorEastAsia" w:hAnsiTheme="minorEastAsia" w:eastAsiaTheme="minorEastAsia" w:cstheme="minorEastAsia"/>
                <w:sz w:val="21"/>
                <w:szCs w:val="21"/>
                <w:highlight w:val="none"/>
              </w:rPr>
            </w:pPr>
          </w:p>
        </w:tc>
      </w:tr>
    </w:tbl>
    <w:p w14:paraId="62C20FFF">
      <w:pPr>
        <w:spacing w:line="320" w:lineRule="exact"/>
        <w:rPr>
          <w:rFonts w:ascii="仿宋" w:hAnsi="仿宋" w:eastAsia="仿宋"/>
          <w:sz w:val="24"/>
          <w:szCs w:val="24"/>
          <w:highlight w:val="none"/>
        </w:rPr>
      </w:pPr>
    </w:p>
    <w:p w14:paraId="320A0C46">
      <w:pPr>
        <w:pStyle w:val="9"/>
        <w:rPr>
          <w:rFonts w:ascii="仿宋" w:hAnsi="仿宋" w:eastAsia="仿宋"/>
          <w:sz w:val="24"/>
          <w:szCs w:val="24"/>
          <w:highlight w:val="none"/>
        </w:rPr>
      </w:pPr>
    </w:p>
    <w:p w14:paraId="39D99B96">
      <w:pPr>
        <w:pStyle w:val="9"/>
        <w:rPr>
          <w:rFonts w:ascii="仿宋" w:hAnsi="仿宋" w:eastAsia="仿宋"/>
          <w:sz w:val="24"/>
          <w:szCs w:val="24"/>
          <w:highlight w:val="none"/>
        </w:rPr>
      </w:pPr>
    </w:p>
    <w:p w14:paraId="3BC1D38C">
      <w:pPr>
        <w:pStyle w:val="9"/>
        <w:rPr>
          <w:rFonts w:ascii="仿宋" w:hAnsi="仿宋" w:eastAsia="仿宋"/>
          <w:sz w:val="24"/>
          <w:szCs w:val="24"/>
          <w:highlight w:val="none"/>
        </w:rPr>
      </w:pPr>
    </w:p>
    <w:p w14:paraId="02DAEFBA">
      <w:pPr>
        <w:pStyle w:val="9"/>
        <w:rPr>
          <w:rFonts w:ascii="仿宋" w:hAnsi="仿宋" w:eastAsia="仿宋"/>
          <w:sz w:val="24"/>
          <w:szCs w:val="24"/>
          <w:highlight w:val="none"/>
        </w:rPr>
      </w:pPr>
    </w:p>
    <w:p w14:paraId="7C072C96">
      <w:pPr>
        <w:pStyle w:val="9"/>
        <w:rPr>
          <w:rFonts w:ascii="仿宋" w:hAnsi="仿宋" w:eastAsia="仿宋"/>
          <w:sz w:val="24"/>
          <w:szCs w:val="24"/>
          <w:highlight w:val="none"/>
        </w:rPr>
      </w:pPr>
    </w:p>
    <w:p w14:paraId="68550EB2">
      <w:pPr>
        <w:pStyle w:val="9"/>
        <w:rPr>
          <w:rFonts w:ascii="仿宋" w:hAnsi="仿宋" w:eastAsia="仿宋"/>
          <w:sz w:val="24"/>
          <w:szCs w:val="24"/>
          <w:highlight w:val="none"/>
        </w:rPr>
      </w:pPr>
    </w:p>
    <w:p w14:paraId="307B1E44">
      <w:pPr>
        <w:pStyle w:val="9"/>
        <w:rPr>
          <w:rFonts w:ascii="仿宋" w:hAnsi="仿宋" w:eastAsia="仿宋"/>
          <w:sz w:val="24"/>
          <w:szCs w:val="24"/>
          <w:highlight w:val="none"/>
        </w:rPr>
      </w:pPr>
    </w:p>
    <w:p w14:paraId="5DE89365">
      <w:pPr>
        <w:pStyle w:val="9"/>
        <w:rPr>
          <w:rFonts w:ascii="仿宋" w:hAnsi="仿宋" w:eastAsia="仿宋"/>
          <w:sz w:val="24"/>
          <w:szCs w:val="24"/>
          <w:highlight w:val="none"/>
        </w:rPr>
      </w:pPr>
    </w:p>
    <w:p w14:paraId="6E16C3F1">
      <w:pPr>
        <w:pStyle w:val="9"/>
        <w:rPr>
          <w:rFonts w:ascii="仿宋" w:hAnsi="仿宋" w:eastAsia="仿宋"/>
          <w:sz w:val="24"/>
          <w:szCs w:val="24"/>
          <w:highlight w:val="none"/>
        </w:rPr>
      </w:pPr>
    </w:p>
    <w:p w14:paraId="17B62F71">
      <w:pPr>
        <w:pStyle w:val="9"/>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689E">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A04B8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p w14:paraId="7A87454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AEB2"/>
    <w:multiLevelType w:val="singleLevel"/>
    <w:tmpl w:val="31F6AEB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wZWE3ZjhjNzcwMTg3ZWI1ODNjZDkwYjJjNGEyNzc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40AAA"/>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2"/>
    <w:next w:val="1"/>
    <w:autoRedefine/>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7"/>
    <w:autoRedefine/>
    <w:semiHidden/>
    <w:qFormat/>
    <w:uiPriority w:val="99"/>
    <w:rPr>
      <w:sz w:val="18"/>
      <w:szCs w:val="18"/>
    </w:rPr>
  </w:style>
  <w:style w:type="character" w:customStyle="1" w:styleId="18">
    <w:name w:val="页脚 Char"/>
    <w:basedOn w:val="13"/>
    <w:link w:val="6"/>
    <w:autoRedefine/>
    <w:qFormat/>
    <w:uiPriority w:val="99"/>
    <w:rPr>
      <w:sz w:val="18"/>
      <w:szCs w:val="18"/>
    </w:rPr>
  </w:style>
  <w:style w:type="character" w:customStyle="1" w:styleId="19">
    <w:name w:val="批注框文本 Char"/>
    <w:basedOn w:val="13"/>
    <w:link w:val="5"/>
    <w:autoRedefine/>
    <w:semiHidden/>
    <w:qFormat/>
    <w:uiPriority w:val="99"/>
    <w:rPr>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1094</Words>
  <Characters>1129</Characters>
  <Lines>100</Lines>
  <Paragraphs>28</Paragraphs>
  <TotalTime>0</TotalTime>
  <ScaleCrop>false</ScaleCrop>
  <LinksUpToDate>false</LinksUpToDate>
  <CharactersWithSpaces>1273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今晚打老虎จุ๊บ</cp:lastModifiedBy>
  <cp:lastPrinted>2024-02-18T09:55:00Z</cp:lastPrinted>
  <dcterms:modified xsi:type="dcterms:W3CDTF">2024-09-06T03:35:57Z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FA7D4D27816F4A16A50F5F79F488532E</vt:lpwstr>
  </property>
  <property fmtid="{D5CDD505-2E9C-101B-9397-08002B2CF9AE}" pid="4" name="commondata">
    <vt:lpwstr>eyJoZGlkIjoiNzljOTE0MDRlMmUyY2M3ZGQ4Nzk0OWRiOWI1OGE3ZmYifQ==</vt:lpwstr>
  </property>
</Properties>
</file>