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六安市中医院云备份服务项目</w:t>
      </w: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bookmarkStart w:id="0" w:name="_GoBack"/>
      <w:bookmarkEnd w:id="0"/>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项目名称</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云备份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r>
              <w:rPr>
                <w:rFonts w:hint="eastAsia" w:ascii="宋体" w:hAnsi="宋体" w:eastAsia="宋体" w:cs="宋体"/>
                <w:b/>
                <w:bCs w:val="0"/>
                <w:sz w:val="24"/>
                <w:szCs w:val="24"/>
                <w:lang w:val="en-US" w:eastAsia="zh-CN"/>
              </w:rPr>
              <w:t>服务（1年）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备份云主机及存储要求</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1.配备云主机CPU≥12核心，运行内存≥128GB，系统盘≥120GB SSD，可备份存储容量≥60TB。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2.容量范围内不限数量的整机、数据库、文件/应用、虚拟机、宿主机备份与恢复授权等。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宋体" w:cs="仿宋"/>
                <w:i w:val="0"/>
                <w:iCs w:val="0"/>
                <w:color w:val="000000"/>
                <w:sz w:val="21"/>
                <w:szCs w:val="21"/>
                <w:u w:val="none"/>
                <w:lang w:eastAsia="zh-CN"/>
              </w:rPr>
            </w:pPr>
            <w:r>
              <w:rPr>
                <w:rFonts w:hint="eastAsia" w:ascii="仿宋" w:hAnsi="仿宋" w:eastAsia="宋体" w:cs="Times New Roman"/>
                <w:bCs/>
                <w:sz w:val="21"/>
                <w:szCs w:val="21"/>
                <w:lang w:val="en-US" w:eastAsia="zh-CN"/>
              </w:rPr>
              <w:t>3.云主机及存储的物理位置距离本院信息机房直线距离≥200KM，需提供相关证明材料。</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云备份软件</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1.支持龙芯、鲲鹏、海光架构下UOS、中标麒麟、银河麒麟等国产自主可控操作系统数据保护，支持Windows、Linux、openEuler和Anolis 等主流操作系统。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2.整机备份需支持断点续传，当实时任务执行过程中出现异常、断网等情况修复后，可自动从上一次断点处继续增量传输数据，无需重新进行完整数据传输。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3.可实现主流的数据备份与恢复，包括但不限于 Oracle、SQL Server、MySQL、Sybase、DB2、openGauss、GaussDB、TiDB、MongoDB、Cache、Domino、达梦（DM）、人大金仓（kingbase）、南大通用（GBase）、神州通用（ShenTong）、GoldenDB等数据库，支持单库和集群数据库的定时备份、增量备份及恢复功能。支持备份数据恢复演练功能，支持数据校验、对比、抽样检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4.兼容Oracle复杂部署环境，包括：单机/HA/RAC/ADG/RAC OneNode。支持无需依赖全库完全备份的 PDB细粒度的备份恢复。支持Oracle单表恢复，包括 PDB 的单表恢复。支持Oracle DataGuard从库备份，支持Oracle ADG 从库的连续日志备份。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5.支持Oracle日志解析，可以界面化展现Oracle事务中的SCN和具体事务操作，可实现精确的SCN号来进行恢复，可针对解析后的SQL语句进行撤销。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6.基于数据库API接口适配功能，通过web界面向导式实现主流数据库物理备份恢复（非前后置脚本），包括但不限于 Oracle、SQL Server、MySQL、DB2、openGauss、TiDB、GaussDB、MariaDB、MongoDB、Cache、Domino、达梦（DM）、人大金仓（kingbase）等。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7.支持信创环境（如国产虚拟化软件和云平台：云宏CNware/腾讯云TStack/曙光StackcCube/深信服等）和非信创环境（主流国内外的厂商如：VMware、Hyper-V等）的虚拟机备份。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8.可实现三员管理，提供多重安全设置，内置管理员、审计员、安全员、备份恢复操作员等多种角色，不同的用户级别对应不同的管理权限。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9.提供账号管理、口令管理、权限管理等相关安全管理功能，用户口令加密存放，数据复制的系统管理和数据复制配置可分权限管理。支持强口令方案，对密码长度、密码复杂度、密码有效期组合要求.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10.支持对Windows、Linux、国产操作系统平台内单文件/目录进行细颗粒度的在线备份。支持Windows平台和Linux平台的文件备份数据实现交叉恢复。支持文件挂载恢复，增量恢复。</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备份云数据专线</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数据专线带宽不低于100M，支持真实灾备场景数据回流时在线动态提速，可按需求免费提速最大带宽不低于1G，满足数据快速回流。</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云安全</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1.云主机及云存储需满足国家信息安全等级保护三级要求，提供云主机机存储的安全防护，包含主机防病毒、主机防火墙、主机入侵防御、防暴力破解、安全基线和日志审计等功能。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2.数据备份及恢复过程需提供安全加密服务。</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宋体" w:cs="Times New Roman"/>
                <w:b/>
                <w:bCs w:val="0"/>
                <w:sz w:val="21"/>
                <w:szCs w:val="21"/>
                <w:lang w:val="en-US" w:eastAsia="zh-CN"/>
              </w:rPr>
            </w:pPr>
            <w:r>
              <w:rPr>
                <w:rFonts w:hint="eastAsia" w:ascii="仿宋" w:hAnsi="仿宋" w:eastAsia="宋体" w:cs="Times New Roman"/>
                <w:b/>
                <w:bCs w:val="0"/>
                <w:sz w:val="21"/>
                <w:szCs w:val="21"/>
                <w:lang w:val="en-US" w:eastAsia="zh-CN"/>
              </w:rPr>
              <w:t>其他</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要求</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1.每季度提供不少于一次的云备份恢复演练，并提供系统恢复的全流程截图证明和报告。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2.网络安全意识培训：每年提供不低于2次的网络安全意识现场培训。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3.网络安全技能培训：提供全套网络安全技能培训线上课程，课程内容包含但不限于日志收集与分析、Web安全基础、Web安全进阶与实战、综合渗透靶场实战、内网渗透技术、网络安全应急响应和网络攻防技术实战等。</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bl>
    <w:p>
      <w:pPr>
        <w:pStyle w:val="3"/>
      </w:pPr>
    </w:p>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8C56D73"/>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D7248"/>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E78EC"/>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目录 71"/>
    <w:basedOn w:val="1"/>
    <w:next w:val="1"/>
    <w:autoRedefine/>
    <w:qFormat/>
    <w:uiPriority w:val="0"/>
    <w:pPr>
      <w:ind w:left="2520"/>
    </w:pPr>
    <w:rPr>
      <w:rFonts w:ascii="Calibri"/>
    </w:rPr>
  </w:style>
  <w:style w:type="character" w:customStyle="1" w:styleId="13">
    <w:name w:val="页眉 Char"/>
    <w:basedOn w:val="11"/>
    <w:link w:val="8"/>
    <w:autoRedefine/>
    <w:semiHidden/>
    <w:qFormat/>
    <w:uiPriority w:val="99"/>
    <w:rPr>
      <w:sz w:val="18"/>
      <w:szCs w:val="18"/>
    </w:rPr>
  </w:style>
  <w:style w:type="character" w:customStyle="1" w:styleId="14">
    <w:name w:val="页脚 Char"/>
    <w:basedOn w:val="11"/>
    <w:link w:val="7"/>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1136</Words>
  <Characters>1168</Characters>
  <Lines>6</Lines>
  <Paragraphs>1</Paragraphs>
  <TotalTime>8</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2024-08-19T09:20:36Z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