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8299">
      <w:pPr>
        <w:ind w:firstLine="320" w:firstLineChars="100"/>
        <w:jc w:val="center"/>
        <w:rPr>
          <w:rStyle w:val="21"/>
          <w:rFonts w:hint="eastAsia" w:ascii="方正小标宋简体" w:hAnsi="方正小标宋简体" w:eastAsia="方正小标宋简体" w:cs="方正小标宋简体"/>
          <w:b w:val="0"/>
          <w:bCs/>
          <w:sz w:val="32"/>
          <w:szCs w:val="32"/>
          <w:lang w:eastAsia="zh-CN"/>
        </w:rPr>
      </w:pPr>
      <w:r>
        <w:rPr>
          <w:rStyle w:val="21"/>
          <w:rFonts w:hint="eastAsia" w:ascii="方正小标宋简体" w:hAnsi="方正小标宋简体" w:eastAsia="方正小标宋简体" w:cs="方正小标宋简体"/>
          <w:b w:val="0"/>
          <w:bCs/>
          <w:sz w:val="32"/>
          <w:szCs w:val="32"/>
        </w:rPr>
        <w:t>六安市中医院</w:t>
      </w:r>
      <w:r>
        <w:rPr>
          <w:rStyle w:val="21"/>
          <w:rFonts w:hint="eastAsia" w:ascii="方正小标宋简体" w:hAnsi="方正小标宋简体" w:eastAsia="方正小标宋简体" w:cs="方正小标宋简体"/>
          <w:b w:val="0"/>
          <w:bCs/>
          <w:sz w:val="32"/>
          <w:szCs w:val="32"/>
          <w:lang w:eastAsia="zh-CN"/>
        </w:rPr>
        <w:t>消防报警主机显示装置修复</w:t>
      </w:r>
      <w:r>
        <w:rPr>
          <w:rStyle w:val="21"/>
          <w:rFonts w:hint="eastAsia" w:ascii="方正小标宋简体" w:hAnsi="方正小标宋简体" w:eastAsia="方正小标宋简体" w:cs="方正小标宋简体"/>
          <w:b w:val="0"/>
          <w:bCs/>
          <w:sz w:val="32"/>
          <w:szCs w:val="32"/>
          <w:lang w:eastAsia="zh-CN"/>
        </w:rPr>
        <w:t>急采购项目文</w:t>
      </w:r>
      <w:r>
        <w:rPr>
          <w:rStyle w:val="21"/>
          <w:rFonts w:hint="eastAsia" w:ascii="方正小标宋简体" w:hAnsi="方正小标宋简体" w:eastAsia="方正小标宋简体" w:cs="方正小标宋简体"/>
          <w:b w:val="0"/>
          <w:bCs/>
          <w:sz w:val="32"/>
          <w:szCs w:val="32"/>
        </w:rPr>
        <w:t>件</w:t>
      </w:r>
    </w:p>
    <w:p w14:paraId="337BE8DA">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14:paraId="02B747E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w:t>
      </w:r>
    </w:p>
    <w:p w14:paraId="4612A312">
      <w:pPr>
        <w:numPr>
          <w:ilvl w:val="0"/>
          <w:numId w:val="1"/>
        </w:numPr>
        <w:ind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项目名称：六安市中医院</w:t>
      </w:r>
      <w:r>
        <w:rPr>
          <w:rFonts w:hint="eastAsia" w:ascii="仿宋_GB2312" w:hAnsi="仿宋_GB2312" w:eastAsia="仿宋_GB2312" w:cs="仿宋_GB2312"/>
          <w:sz w:val="28"/>
          <w:szCs w:val="28"/>
          <w:lang w:eastAsia="zh-CN"/>
        </w:rPr>
        <w:t>消防报警主机图形显示装置修复急采购项目</w:t>
      </w:r>
    </w:p>
    <w:p w14:paraId="41471A0A">
      <w:pPr>
        <w:numPr>
          <w:ilvl w:val="0"/>
          <w:numId w:val="1"/>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比选地点：六安市中医院一号楼19楼东会议室</w:t>
      </w:r>
    </w:p>
    <w:p w14:paraId="7B37C7E1">
      <w:pPr>
        <w:numPr>
          <w:ilvl w:val="0"/>
          <w:numId w:val="1"/>
        </w:numPr>
        <w:ind w:left="-829"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开标时间：</w:t>
      </w:r>
      <w:r>
        <w:rPr>
          <w:rFonts w:hint="eastAsia" w:ascii="仿宋_GB2312" w:hAnsi="仿宋_GB2312" w:eastAsia="仿宋_GB2312" w:cs="仿宋_GB2312"/>
          <w:sz w:val="28"/>
          <w:szCs w:val="28"/>
          <w:lang w:val="en-US" w:eastAsia="zh-CN"/>
        </w:rPr>
        <w:t>2024年8月20日 9：00</w:t>
      </w:r>
    </w:p>
    <w:p w14:paraId="4592494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、参选文件有效期：30天</w:t>
      </w:r>
    </w:p>
    <w:p w14:paraId="608151C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、参选保证金：本项目不收参选保证金</w:t>
      </w:r>
    </w:p>
    <w:p w14:paraId="22BA655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3CAE869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、项目简介：</w:t>
      </w:r>
    </w:p>
    <w:p w14:paraId="6FD140E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主要内容为六安市中医院2号楼一楼东北角消防控制室消防报警控制器（联动型）图形显示装置电脑主板及屏幕修复、安装、调试、使用、值班人员培训及后期的维护、调试。</w:t>
      </w:r>
    </w:p>
    <w:p w14:paraId="6B2216F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7584D93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52498F2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7BFC436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4824924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584BFE8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14:paraId="042106F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26556DC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1E19C14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0473C220">
      <w:pPr>
        <w:numPr>
          <w:ilvl w:val="0"/>
          <w:numId w:val="0"/>
        </w:numPr>
        <w:ind w:leftChars="1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14:paraId="1B4665F6">
      <w:pPr>
        <w:numPr>
          <w:ilvl w:val="0"/>
          <w:numId w:val="0"/>
        </w:numPr>
        <w:ind w:leftChars="1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w:t>
      </w:r>
      <w:r>
        <w:rPr>
          <w:rFonts w:hint="eastAsia" w:ascii="仿宋_GB2312" w:hAnsi="仿宋_GB2312" w:eastAsia="仿宋_GB2312" w:cs="仿宋_GB2312"/>
          <w:sz w:val="28"/>
          <w:szCs w:val="28"/>
          <w:lang w:val="en-US" w:eastAsia="zh-CN"/>
        </w:rPr>
        <w:t xml:space="preserve">2024年8月20日 9：00 </w:t>
      </w:r>
    </w:p>
    <w:p w14:paraId="3306F92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w:t>
      </w:r>
      <w:r>
        <w:rPr>
          <w:rStyle w:val="20"/>
          <w:rFonts w:hint="eastAsia" w:ascii="仿宋_GB2312" w:hAnsi="仿宋_GB2312" w:eastAsia="仿宋_GB2312" w:cs="仿宋_GB2312"/>
          <w:sz w:val="28"/>
          <w:szCs w:val="28"/>
          <w:lang w:eastAsia="zh-CN"/>
        </w:rPr>
        <w:t>一号楼</w:t>
      </w:r>
      <w:bookmarkStart w:id="0" w:name="OLE_LINK1"/>
      <w:r>
        <w:rPr>
          <w:rStyle w:val="20"/>
          <w:rFonts w:hint="eastAsia" w:ascii="仿宋_GB2312" w:hAnsi="仿宋_GB2312" w:eastAsia="仿宋_GB2312" w:cs="仿宋_GB2312"/>
          <w:sz w:val="28"/>
          <w:szCs w:val="28"/>
          <w:lang w:eastAsia="zh-CN"/>
        </w:rPr>
        <w:t>安全保卫部</w:t>
      </w:r>
      <w:bookmarkEnd w:id="0"/>
      <w:r>
        <w:rPr>
          <w:rStyle w:val="20"/>
          <w:rFonts w:hint="eastAsia" w:ascii="仿宋_GB2312" w:hAnsi="仿宋_GB2312" w:eastAsia="仿宋_GB2312" w:cs="仿宋_GB2312"/>
          <w:sz w:val="28"/>
          <w:szCs w:val="28"/>
          <w:lang w:eastAsia="zh-CN"/>
        </w:rPr>
        <w:t>。</w:t>
      </w:r>
      <w:r>
        <w:rPr>
          <w:rStyle w:val="20"/>
          <w:rFonts w:hint="eastAsia" w:ascii="仿宋_GB2312" w:hAnsi="仿宋_GB2312" w:eastAsia="仿宋_GB2312" w:cs="仿宋_GB2312"/>
          <w:sz w:val="28"/>
          <w:szCs w:val="28"/>
        </w:rPr>
        <w:fldChar w:fldCharType="end"/>
      </w:r>
    </w:p>
    <w:p w14:paraId="2DB7DA21">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14:paraId="2B8CEAF6">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14:paraId="3A3A79FB">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联系事项：</w:t>
      </w:r>
    </w:p>
    <w:p w14:paraId="07CD2DA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Style w:val="20"/>
          <w:rFonts w:hint="eastAsia" w:ascii="仿宋_GB2312" w:hAnsi="仿宋_GB2312" w:eastAsia="仿宋_GB2312" w:cs="仿宋_GB2312"/>
          <w:sz w:val="28"/>
          <w:szCs w:val="28"/>
          <w:lang w:eastAsia="zh-CN"/>
        </w:rPr>
        <w:t>安全保卫部</w:t>
      </w:r>
      <w:r>
        <w:rPr>
          <w:rFonts w:hint="eastAsia" w:ascii="仿宋_GB2312" w:hAnsi="仿宋_GB2312" w:eastAsia="仿宋_GB2312" w:cs="仿宋_GB2312"/>
          <w:sz w:val="28"/>
          <w:szCs w:val="28"/>
          <w:lang w:val="en-US" w:eastAsia="zh-CN"/>
        </w:rPr>
        <w:t xml:space="preserve">  徐</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3F33E42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联系方式：18705644932  </w:t>
      </w:r>
    </w:p>
    <w:p w14:paraId="50E47EBA">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p>
    <w:p w14:paraId="22CB7140">
      <w:pPr>
        <w:ind w:firstLine="5040" w:firstLineChars="1800"/>
        <w:rPr>
          <w:rFonts w:hint="eastAsia" w:ascii="仿宋_GB2312" w:hAnsi="仿宋_GB2312" w:eastAsia="仿宋_GB2312" w:cs="仿宋_GB2312"/>
          <w:sz w:val="28"/>
          <w:szCs w:val="28"/>
        </w:rPr>
      </w:pPr>
    </w:p>
    <w:p w14:paraId="711134A2">
      <w:pPr>
        <w:ind w:firstLine="5040" w:firstLineChars="1800"/>
        <w:rPr>
          <w:rFonts w:hint="eastAsia" w:ascii="仿宋_GB2312" w:hAnsi="仿宋_GB2312" w:eastAsia="仿宋_GB2312" w:cs="仿宋_GB2312"/>
          <w:sz w:val="28"/>
          <w:szCs w:val="28"/>
        </w:rPr>
      </w:pPr>
    </w:p>
    <w:p w14:paraId="40450F99">
      <w:pPr>
        <w:ind w:firstLine="5040" w:firstLineChars="1800"/>
        <w:rPr>
          <w:rFonts w:hint="eastAsia" w:ascii="仿宋_GB2312" w:hAnsi="仿宋_GB2312" w:eastAsia="仿宋_GB2312" w:cs="仿宋_GB2312"/>
          <w:sz w:val="28"/>
          <w:szCs w:val="28"/>
        </w:rPr>
      </w:pPr>
    </w:p>
    <w:p w14:paraId="51059A09">
      <w:pPr>
        <w:ind w:firstLine="5040" w:firstLineChars="1800"/>
        <w:rPr>
          <w:rFonts w:hint="eastAsia" w:ascii="仿宋_GB2312" w:hAnsi="仿宋_GB2312" w:eastAsia="仿宋_GB2312" w:cs="仿宋_GB2312"/>
          <w:sz w:val="28"/>
          <w:szCs w:val="28"/>
        </w:rPr>
      </w:pPr>
    </w:p>
    <w:p w14:paraId="6105B19E">
      <w:pPr>
        <w:ind w:firstLine="5040" w:firstLineChars="1800"/>
        <w:rPr>
          <w:rFonts w:hint="eastAsia" w:ascii="仿宋_GB2312" w:hAnsi="仿宋_GB2312" w:eastAsia="仿宋_GB2312" w:cs="仿宋_GB2312"/>
          <w:sz w:val="28"/>
          <w:szCs w:val="28"/>
        </w:rPr>
      </w:pPr>
    </w:p>
    <w:p w14:paraId="12AE5617">
      <w:pPr>
        <w:ind w:firstLine="5040" w:firstLineChars="1800"/>
        <w:rPr>
          <w:rFonts w:hint="eastAsia" w:ascii="仿宋_GB2312" w:hAnsi="仿宋_GB2312" w:eastAsia="仿宋_GB2312" w:cs="仿宋_GB2312"/>
          <w:sz w:val="28"/>
          <w:szCs w:val="28"/>
        </w:rPr>
      </w:pPr>
    </w:p>
    <w:p w14:paraId="06BA12D5">
      <w:pPr>
        <w:ind w:firstLine="5040" w:firstLineChars="1800"/>
        <w:rPr>
          <w:rFonts w:hint="eastAsia" w:ascii="仿宋_GB2312" w:hAnsi="仿宋_GB2312" w:eastAsia="仿宋_GB2312" w:cs="仿宋_GB2312"/>
          <w:sz w:val="28"/>
          <w:szCs w:val="28"/>
        </w:rPr>
      </w:pPr>
    </w:p>
    <w:p w14:paraId="61B78AEA">
      <w:pPr>
        <w:ind w:firstLine="5040" w:firstLineChars="1800"/>
        <w:rPr>
          <w:rFonts w:hint="eastAsia" w:ascii="仿宋_GB2312" w:hAnsi="仿宋_GB2312" w:eastAsia="仿宋_GB2312" w:cs="仿宋_GB2312"/>
          <w:sz w:val="28"/>
          <w:szCs w:val="28"/>
        </w:rPr>
      </w:pPr>
    </w:p>
    <w:p w14:paraId="042731E6">
      <w:pPr>
        <w:numPr>
          <w:ilvl w:val="0"/>
          <w:numId w:val="3"/>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1A611831">
      <w:pPr>
        <w:numPr>
          <w:ilvl w:val="0"/>
          <w:numId w:val="4"/>
        </w:numPr>
        <w:spacing w:line="480" w:lineRule="exact"/>
        <w:ind w:left="21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图形显示装置</w:t>
      </w:r>
    </w:p>
    <w:p w14:paraId="016DC1AE">
      <w:pPr>
        <w:numPr>
          <w:ilvl w:val="0"/>
          <w:numId w:val="0"/>
        </w:numPr>
        <w:spacing w:line="480" w:lineRule="exact"/>
        <w:ind w:left="210" w:leftChars="0"/>
        <w:jc w:val="both"/>
        <w:rPr>
          <w:rFonts w:hint="eastAsia" w:ascii="仿宋_GB2312" w:hAnsi="仿宋_GB2312" w:eastAsia="仿宋_GB2312" w:cs="仿宋_GB2312"/>
          <w:sz w:val="32"/>
          <w:szCs w:val="32"/>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5088"/>
      </w:tblGrid>
      <w:tr w14:paraId="57D9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4AB8F277">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产品名称：</w:t>
            </w:r>
          </w:p>
        </w:tc>
        <w:tc>
          <w:tcPr>
            <w:tcW w:w="5088" w:type="dxa"/>
          </w:tcPr>
          <w:p w14:paraId="4F152C3A">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消防控制室图形显示装置</w:t>
            </w:r>
          </w:p>
        </w:tc>
      </w:tr>
      <w:tr w14:paraId="0731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249AA4A4">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产品型号：</w:t>
            </w:r>
          </w:p>
        </w:tc>
        <w:tc>
          <w:tcPr>
            <w:tcW w:w="5088" w:type="dxa"/>
          </w:tcPr>
          <w:p w14:paraId="0F69E92B">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HY6722B</w:t>
            </w:r>
          </w:p>
        </w:tc>
      </w:tr>
      <w:tr w14:paraId="0413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49A057A8">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电源：</w:t>
            </w:r>
          </w:p>
        </w:tc>
        <w:tc>
          <w:tcPr>
            <w:tcW w:w="5088" w:type="dxa"/>
          </w:tcPr>
          <w:p w14:paraId="4F76A4FA">
            <w:pPr>
              <w:keepNext w:val="0"/>
              <w:keepLines w:val="0"/>
              <w:widowControl/>
              <w:numPr>
                <w:ilvl w:val="0"/>
                <w:numId w:val="0"/>
              </w:numPr>
              <w:suppressLineNumbers w:val="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交流220V</w:t>
            </w:r>
          </w:p>
        </w:tc>
      </w:tr>
      <w:tr w14:paraId="0435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12EC35F0">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位置：</w:t>
            </w:r>
          </w:p>
        </w:tc>
        <w:tc>
          <w:tcPr>
            <w:tcW w:w="5088" w:type="dxa"/>
          </w:tcPr>
          <w:p w14:paraId="0BD4745D">
            <w:pPr>
              <w:keepNext w:val="0"/>
              <w:keepLines w:val="0"/>
              <w:widowControl/>
              <w:numPr>
                <w:ilvl w:val="0"/>
                <w:numId w:val="0"/>
              </w:numPr>
              <w:suppressLineNumbers w:val="0"/>
              <w:jc w:val="lef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六安市中医院2号楼东南角消防控制室</w:t>
            </w:r>
          </w:p>
        </w:tc>
      </w:tr>
      <w:tr w14:paraId="71E3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03837958">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投入使用时间：</w:t>
            </w:r>
          </w:p>
        </w:tc>
        <w:tc>
          <w:tcPr>
            <w:tcW w:w="5088" w:type="dxa"/>
          </w:tcPr>
          <w:p w14:paraId="078B298E">
            <w:pPr>
              <w:keepNext w:val="0"/>
              <w:keepLines w:val="0"/>
              <w:widowControl/>
              <w:numPr>
                <w:ilvl w:val="0"/>
                <w:numId w:val="0"/>
              </w:numPr>
              <w:suppressLineNumbers w:val="0"/>
              <w:jc w:val="lef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2021年6月</w:t>
            </w:r>
          </w:p>
        </w:tc>
      </w:tr>
      <w:tr w14:paraId="55E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14:paraId="69CB9AEA">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品牌：</w:t>
            </w:r>
          </w:p>
        </w:tc>
        <w:tc>
          <w:tcPr>
            <w:tcW w:w="5088" w:type="dxa"/>
          </w:tcPr>
          <w:p w14:paraId="255C9DBD">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上海松江飞繁</w:t>
            </w:r>
          </w:p>
        </w:tc>
      </w:tr>
      <w:tr w14:paraId="38C7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2330" w:type="dxa"/>
          </w:tcPr>
          <w:p w14:paraId="361B087C">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照片：</w:t>
            </w:r>
          </w:p>
        </w:tc>
        <w:tc>
          <w:tcPr>
            <w:tcW w:w="5088" w:type="dxa"/>
          </w:tcPr>
          <w:p w14:paraId="7EAD1691">
            <w:pPr>
              <w:keepNext w:val="0"/>
              <w:keepLines w:val="0"/>
              <w:widowControl/>
              <w:numPr>
                <w:ilvl w:val="0"/>
                <w:numId w:val="0"/>
              </w:numPr>
              <w:suppressLineNumbers w:val="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drawing>
                <wp:inline distT="0" distB="0" distL="114300" distR="114300">
                  <wp:extent cx="1433195" cy="1120140"/>
                  <wp:effectExtent l="0" t="0" r="14605" b="3810"/>
                  <wp:docPr id="2" name="图片 2" descr="c1c33d63088fc06491632e0733dc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1c33d63088fc06491632e0733dc666"/>
                          <pic:cNvPicPr>
                            <a:picLocks noChangeAspect="1"/>
                          </pic:cNvPicPr>
                        </pic:nvPicPr>
                        <pic:blipFill>
                          <a:blip r:embed="rId6"/>
                          <a:srcRect r="18466"/>
                          <a:stretch>
                            <a:fillRect/>
                          </a:stretch>
                        </pic:blipFill>
                        <pic:spPr>
                          <a:xfrm>
                            <a:off x="0" y="0"/>
                            <a:ext cx="1433195" cy="1120140"/>
                          </a:xfrm>
                          <a:prstGeom prst="rect">
                            <a:avLst/>
                          </a:prstGeom>
                        </pic:spPr>
                      </pic:pic>
                    </a:graphicData>
                  </a:graphic>
                </wp:inline>
              </w:drawing>
            </w:r>
            <w:r>
              <w:rPr>
                <w:rFonts w:hint="eastAsia" w:asciiTheme="majorEastAsia" w:hAnsiTheme="majorEastAsia" w:eastAsiaTheme="majorEastAsia" w:cstheme="majorEastAsia"/>
                <w:sz w:val="28"/>
                <w:szCs w:val="28"/>
                <w:lang w:val="en-US" w:eastAsia="zh-CN"/>
              </w:rPr>
              <w:drawing>
                <wp:inline distT="0" distB="0" distL="114300" distR="114300">
                  <wp:extent cx="1157605" cy="1134745"/>
                  <wp:effectExtent l="0" t="0" r="4445" b="8255"/>
                  <wp:docPr id="3" name="图片 3" descr="074fdc854906febbbba015a13746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4fdc854906febbbba015a13746c33"/>
                          <pic:cNvPicPr>
                            <a:picLocks noChangeAspect="1"/>
                          </pic:cNvPicPr>
                        </pic:nvPicPr>
                        <pic:blipFill>
                          <a:blip r:embed="rId7"/>
                          <a:srcRect t="20950" b="23912"/>
                          <a:stretch>
                            <a:fillRect/>
                          </a:stretch>
                        </pic:blipFill>
                        <pic:spPr>
                          <a:xfrm>
                            <a:off x="0" y="0"/>
                            <a:ext cx="1157605" cy="1134745"/>
                          </a:xfrm>
                          <a:prstGeom prst="rect">
                            <a:avLst/>
                          </a:prstGeom>
                        </pic:spPr>
                      </pic:pic>
                    </a:graphicData>
                  </a:graphic>
                </wp:inline>
              </w:drawing>
            </w:r>
          </w:p>
        </w:tc>
      </w:tr>
    </w:tbl>
    <w:p w14:paraId="3DC97C13">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14:paraId="17DD178F">
      <w:pPr>
        <w:rPr>
          <w:rFonts w:hint="eastAsia" w:eastAsia="宋体"/>
          <w:lang w:eastAsia="zh-CN"/>
        </w:rPr>
      </w:pPr>
      <w:bookmarkStart w:id="6" w:name="_GoBack"/>
      <w:bookmarkEnd w:id="6"/>
    </w:p>
    <w:p w14:paraId="441FC8A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二、合作期限及付款方式：</w:t>
      </w:r>
      <w:r>
        <w:rPr>
          <w:rFonts w:hint="eastAsia" w:ascii="仿宋_GB2312" w:hAnsi="仿宋_GB2312" w:eastAsia="仿宋_GB2312" w:cs="仿宋_GB2312"/>
          <w:sz w:val="28"/>
          <w:szCs w:val="28"/>
          <w:lang w:val="en-US" w:eastAsia="zh-CN"/>
        </w:rPr>
        <w:t>合作期限一年度。自中标之日起一年度内合同单价不变，按需供货，据实结算。采购人验收合格后成交供应商递交正规含税发票，采购人进行转帐。</w:t>
      </w:r>
    </w:p>
    <w:p w14:paraId="088F29D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三、</w:t>
      </w:r>
      <w:r>
        <w:rPr>
          <w:rFonts w:hint="eastAsia" w:ascii="仿宋_GB2312" w:hAnsi="仿宋_GB2312" w:eastAsia="仿宋_GB2312" w:cs="仿宋_GB2312"/>
          <w:sz w:val="28"/>
          <w:szCs w:val="28"/>
          <w:lang w:val="en-US" w:eastAsia="zh-CN"/>
        </w:rPr>
        <w:t>经采购人确认后签定合同根据采购人需求进行供货。</w:t>
      </w:r>
    </w:p>
    <w:p w14:paraId="00F9DB7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四、</w:t>
      </w:r>
      <w:r>
        <w:rPr>
          <w:rFonts w:hint="eastAsia" w:ascii="仿宋_GB2312" w:hAnsi="仿宋_GB2312" w:eastAsia="仿宋_GB2312" w:cs="仿宋_GB2312"/>
          <w:sz w:val="28"/>
          <w:szCs w:val="28"/>
          <w:lang w:val="en-US" w:eastAsia="zh-CN"/>
        </w:rPr>
        <w:t>质保叁年。</w:t>
      </w:r>
    </w:p>
    <w:p w14:paraId="7369C2F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p>
    <w:p w14:paraId="1F88AEB4">
      <w:pPr>
        <w:pStyle w:val="35"/>
        <w:spacing w:after="156" w:afterLines="50" w:line="480" w:lineRule="exact"/>
        <w:jc w:val="center"/>
        <w:rPr>
          <w:rFonts w:hint="eastAsia" w:ascii="仿宋_GB2312" w:hAnsi="仿宋_GB2312" w:eastAsia="仿宋_GB2312" w:cs="仿宋_GB2312"/>
          <w:b/>
          <w:bCs/>
          <w:lang w:val="en-US" w:eastAsia="zh-CN" w:bidi="ar-SA"/>
        </w:rPr>
      </w:pPr>
    </w:p>
    <w:p w14:paraId="354CE4C4">
      <w:pPr>
        <w:pStyle w:val="35"/>
        <w:spacing w:after="156" w:afterLines="50" w:line="480" w:lineRule="exact"/>
        <w:jc w:val="center"/>
        <w:rPr>
          <w:rFonts w:hint="eastAsia" w:ascii="仿宋_GB2312" w:hAnsi="仿宋_GB2312" w:eastAsia="仿宋_GB2312" w:cs="仿宋_GB2312"/>
          <w:b/>
          <w:bCs/>
          <w:lang w:val="en-US" w:eastAsia="zh-CN" w:bidi="ar-SA"/>
        </w:rPr>
      </w:pPr>
    </w:p>
    <w:p w14:paraId="24FC2003">
      <w:pPr>
        <w:pStyle w:val="35"/>
        <w:spacing w:after="156" w:afterLines="50" w:line="480" w:lineRule="exact"/>
        <w:jc w:val="center"/>
        <w:rPr>
          <w:rFonts w:hint="eastAsia" w:ascii="仿宋_GB2312" w:hAnsi="仿宋_GB2312" w:eastAsia="仿宋_GB2312" w:cs="仿宋_GB2312"/>
          <w:b/>
          <w:bCs/>
          <w:lang w:val="en-US" w:eastAsia="zh-CN" w:bidi="ar-SA"/>
        </w:rPr>
      </w:pPr>
    </w:p>
    <w:p w14:paraId="01E8A054">
      <w:pPr>
        <w:pStyle w:val="35"/>
        <w:spacing w:after="156" w:afterLines="50" w:line="480" w:lineRule="exact"/>
        <w:jc w:val="center"/>
        <w:rPr>
          <w:rFonts w:hint="eastAsia" w:ascii="仿宋_GB2312" w:hAnsi="仿宋_GB2312" w:eastAsia="仿宋_GB2312" w:cs="仿宋_GB2312"/>
          <w:b/>
          <w:bCs/>
          <w:lang w:val="en-US" w:eastAsia="zh-CN" w:bidi="ar-SA"/>
        </w:rPr>
      </w:pPr>
    </w:p>
    <w:p w14:paraId="1804F769">
      <w:pPr>
        <w:pStyle w:val="35"/>
        <w:spacing w:after="156" w:afterLines="50" w:line="480" w:lineRule="exact"/>
        <w:jc w:val="center"/>
        <w:rPr>
          <w:rFonts w:hint="eastAsia" w:ascii="仿宋_GB2312" w:hAnsi="仿宋_GB2312" w:eastAsia="仿宋_GB2312" w:cs="仿宋_GB2312"/>
          <w:b/>
          <w:bCs/>
          <w:lang w:val="en-US" w:eastAsia="zh-CN" w:bidi="ar-SA"/>
        </w:rPr>
      </w:pPr>
    </w:p>
    <w:p w14:paraId="27BF4E1F">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5E36733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39BB2C5F">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02E4CF2">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6C200DB4">
            <w:pPr>
              <w:pStyle w:val="35"/>
              <w:spacing w:after="0" w:line="480" w:lineRule="exact"/>
              <w:jc w:val="left"/>
              <w:rPr>
                <w:rFonts w:hint="eastAsia" w:ascii="仿宋_GB2312" w:hAnsi="仿宋_GB2312" w:eastAsia="仿宋_GB2312" w:cs="仿宋_GB2312"/>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6C6AAF2A">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37C9EF2A">
            <w:pPr>
              <w:pStyle w:val="35"/>
              <w:spacing w:after="0" w:line="480" w:lineRule="exact"/>
              <w:jc w:val="left"/>
              <w:rPr>
                <w:rFonts w:hint="eastAsia" w:ascii="仿宋_GB2312" w:hAnsi="仿宋_GB2312" w:eastAsia="仿宋_GB2312" w:cs="仿宋_GB2312"/>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FDC77C4">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2ED6569E">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731A7E45">
            <w:pPr>
              <w:pStyle w:val="35"/>
              <w:spacing w:after="0" w:line="480" w:lineRule="exact"/>
              <w:jc w:val="left"/>
              <w:rPr>
                <w:rFonts w:hint="eastAsia" w:ascii="仿宋_GB2312" w:hAnsi="仿宋_GB2312" w:eastAsia="仿宋_GB2312" w:cs="仿宋_GB2312"/>
                <w:b/>
                <w:bCs/>
                <w:lang w:val="en-US" w:eastAsia="zh-CN" w:bidi="ar-SA"/>
              </w:rPr>
            </w:pPr>
          </w:p>
        </w:tc>
      </w:tr>
      <w:tr w14:paraId="190E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12CC639">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E50642">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415CA7A0">
            <w:pPr>
              <w:pStyle w:val="35"/>
              <w:spacing w:after="0" w:line="480" w:lineRule="exact"/>
              <w:jc w:val="left"/>
              <w:rPr>
                <w:rFonts w:hint="eastAsia" w:ascii="仿宋_GB2312" w:hAnsi="仿宋_GB2312" w:eastAsia="仿宋_GB2312" w:cs="仿宋_GB2312"/>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5CC46330">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7EDA4DDA">
            <w:pPr>
              <w:pStyle w:val="35"/>
              <w:spacing w:after="0" w:line="480" w:lineRule="exact"/>
              <w:jc w:val="left"/>
              <w:rPr>
                <w:rFonts w:hint="eastAsia" w:ascii="仿宋_GB2312" w:hAnsi="仿宋_GB2312" w:eastAsia="仿宋_GB2312" w:cs="仿宋_GB2312"/>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47F08A5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3EA851A6">
            <w:pPr>
              <w:pStyle w:val="35"/>
              <w:spacing w:after="0" w:line="480" w:lineRule="exact"/>
              <w:jc w:val="left"/>
              <w:rPr>
                <w:rFonts w:hint="eastAsia" w:ascii="仿宋_GB2312" w:hAnsi="仿宋_GB2312" w:eastAsia="仿宋_GB2312" w:cs="仿宋_GB2312"/>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746C4188">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567D8898">
            <w:pPr>
              <w:pStyle w:val="35"/>
              <w:spacing w:after="0" w:line="480" w:lineRule="exact"/>
              <w:jc w:val="left"/>
              <w:rPr>
                <w:rFonts w:hint="eastAsia" w:ascii="仿宋_GB2312" w:hAnsi="仿宋_GB2312" w:eastAsia="仿宋_GB2312" w:cs="仿宋_GB2312"/>
                <w:b/>
                <w:bCs/>
                <w:lang w:val="en-US" w:eastAsia="zh-CN" w:bidi="ar-SA"/>
              </w:rPr>
            </w:pPr>
          </w:p>
        </w:tc>
      </w:tr>
    </w:tbl>
    <w:p w14:paraId="3BB9FBB5">
      <w:pPr>
        <w:pStyle w:val="35"/>
        <w:spacing w:after="0" w:line="480" w:lineRule="exact"/>
        <w:jc w:val="left"/>
        <w:rPr>
          <w:rFonts w:hint="eastAsia" w:ascii="仿宋_GB2312" w:hAnsi="仿宋_GB2312" w:eastAsia="仿宋_GB2312" w:cs="仿宋_GB2312"/>
          <w:b/>
          <w:bCs/>
          <w:lang w:val="en-US" w:eastAsia="zh-CN" w:bidi="ar-SA"/>
        </w:rPr>
      </w:pPr>
    </w:p>
    <w:p w14:paraId="0EFA2F7A">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2F6504D1">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75E0EBC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767A25C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17B6A53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235ABF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11AC71B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7318477C">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158D6145">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03933A10">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25B91643">
      <w:pPr>
        <w:spacing w:line="480" w:lineRule="exact"/>
        <w:rPr>
          <w:rFonts w:hint="eastAsia" w:ascii="仿宋_GB2312" w:hAnsi="仿宋_GB2312" w:eastAsia="仿宋_GB2312" w:cs="仿宋_GB2312"/>
          <w:b/>
          <w:bCs/>
          <w:snapToGrid w:val="0"/>
          <w:color w:val="000000"/>
          <w:kern w:val="0"/>
          <w:sz w:val="28"/>
          <w:szCs w:val="28"/>
        </w:rPr>
      </w:pPr>
      <w:bookmarkStart w:id="1" w:name="bookmark19"/>
      <w:bookmarkEnd w:id="1"/>
    </w:p>
    <w:p w14:paraId="3C4E274F">
      <w:pPr>
        <w:spacing w:line="480" w:lineRule="exact"/>
        <w:rPr>
          <w:rFonts w:hint="eastAsia" w:ascii="仿宋_GB2312" w:hAnsi="仿宋_GB2312" w:eastAsia="仿宋_GB2312" w:cs="仿宋_GB2312"/>
          <w:b/>
          <w:bCs/>
          <w:snapToGrid w:val="0"/>
          <w:color w:val="000000"/>
          <w:kern w:val="0"/>
          <w:sz w:val="28"/>
          <w:szCs w:val="28"/>
        </w:rPr>
      </w:pPr>
    </w:p>
    <w:p w14:paraId="77A3624B">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2"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2"/>
    </w:p>
    <w:p w14:paraId="3B99A0D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F5224BE">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73EF1C81">
      <w:pPr>
        <w:pStyle w:val="35"/>
        <w:spacing w:after="0" w:line="480" w:lineRule="exact"/>
        <w:jc w:val="left"/>
        <w:rPr>
          <w:rFonts w:hint="eastAsia" w:ascii="仿宋_GB2312" w:hAnsi="仿宋_GB2312" w:eastAsia="仿宋_GB2312" w:cs="仿宋_GB2312"/>
          <w:lang w:val="en-US" w:eastAsia="zh-CN" w:bidi="ar-SA"/>
        </w:rPr>
      </w:pPr>
    </w:p>
    <w:p w14:paraId="1306680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2BB592D">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AE50CAA">
      <w:pPr>
        <w:pStyle w:val="35"/>
        <w:spacing w:after="0" w:line="480" w:lineRule="exact"/>
        <w:jc w:val="left"/>
        <w:rPr>
          <w:rFonts w:hint="eastAsia" w:ascii="仿宋_GB2312" w:hAnsi="仿宋_GB2312" w:eastAsia="仿宋_GB2312" w:cs="仿宋_GB2312"/>
          <w:lang w:val="en-US" w:eastAsia="zh-CN" w:bidi="ar-SA"/>
        </w:rPr>
      </w:pPr>
    </w:p>
    <w:p w14:paraId="10F9868A">
      <w:pPr>
        <w:pStyle w:val="35"/>
        <w:spacing w:after="0" w:line="480" w:lineRule="exact"/>
        <w:jc w:val="center"/>
        <w:rPr>
          <w:rFonts w:hint="eastAsia" w:ascii="仿宋_GB2312" w:hAnsi="仿宋_GB2312" w:eastAsia="仿宋_GB2312" w:cs="仿宋_GB2312"/>
          <w:b/>
          <w:bCs/>
          <w:lang w:val="en-US" w:eastAsia="zh-CN" w:bidi="ar-SA"/>
        </w:rPr>
      </w:pPr>
    </w:p>
    <w:p w14:paraId="7A206BC3">
      <w:pPr>
        <w:pStyle w:val="35"/>
        <w:spacing w:after="0" w:line="480" w:lineRule="exact"/>
        <w:jc w:val="center"/>
        <w:rPr>
          <w:rFonts w:hint="eastAsia" w:ascii="仿宋_GB2312" w:hAnsi="仿宋_GB2312" w:eastAsia="仿宋_GB2312" w:cs="仿宋_GB2312"/>
          <w:b/>
          <w:bCs/>
          <w:lang w:val="en-US" w:eastAsia="zh-CN" w:bidi="ar-SA"/>
        </w:rPr>
      </w:pPr>
    </w:p>
    <w:p w14:paraId="19C8688E">
      <w:pPr>
        <w:pStyle w:val="35"/>
        <w:spacing w:after="0" w:line="480" w:lineRule="exact"/>
        <w:jc w:val="center"/>
        <w:rPr>
          <w:rFonts w:hint="eastAsia" w:ascii="仿宋_GB2312" w:hAnsi="仿宋_GB2312" w:eastAsia="仿宋_GB2312" w:cs="仿宋_GB2312"/>
          <w:b/>
          <w:bCs/>
          <w:lang w:val="en-US" w:eastAsia="zh-CN" w:bidi="ar-SA"/>
        </w:rPr>
      </w:pPr>
    </w:p>
    <w:p w14:paraId="4CA27DF5">
      <w:pPr>
        <w:pStyle w:val="35"/>
        <w:spacing w:after="0" w:line="480" w:lineRule="exact"/>
        <w:jc w:val="center"/>
        <w:rPr>
          <w:rFonts w:hint="eastAsia" w:ascii="仿宋_GB2312" w:hAnsi="仿宋_GB2312" w:eastAsia="仿宋_GB2312" w:cs="仿宋_GB2312"/>
          <w:b/>
          <w:bCs/>
          <w:lang w:val="en-US" w:eastAsia="zh-CN" w:bidi="ar-SA"/>
        </w:rPr>
      </w:pPr>
    </w:p>
    <w:p w14:paraId="4C3DB92D">
      <w:pPr>
        <w:pStyle w:val="35"/>
        <w:spacing w:after="0" w:line="480" w:lineRule="exact"/>
        <w:jc w:val="center"/>
        <w:rPr>
          <w:rFonts w:hint="eastAsia" w:ascii="仿宋_GB2312" w:hAnsi="仿宋_GB2312" w:eastAsia="仿宋_GB2312" w:cs="仿宋_GB2312"/>
          <w:b/>
          <w:bCs/>
          <w:lang w:val="en-US" w:eastAsia="zh-CN" w:bidi="ar-SA"/>
        </w:rPr>
      </w:pPr>
    </w:p>
    <w:p w14:paraId="7290EC72">
      <w:pPr>
        <w:pStyle w:val="35"/>
        <w:spacing w:after="0" w:line="480" w:lineRule="exact"/>
        <w:jc w:val="center"/>
        <w:rPr>
          <w:rFonts w:hint="eastAsia" w:ascii="仿宋_GB2312" w:hAnsi="仿宋_GB2312" w:eastAsia="仿宋_GB2312" w:cs="仿宋_GB2312"/>
          <w:b/>
          <w:bCs/>
          <w:lang w:val="en-US" w:eastAsia="zh-CN" w:bidi="ar-SA"/>
        </w:rPr>
      </w:pPr>
    </w:p>
    <w:p w14:paraId="58C90B2F">
      <w:pPr>
        <w:pStyle w:val="35"/>
        <w:spacing w:after="0" w:line="480" w:lineRule="exact"/>
        <w:jc w:val="center"/>
        <w:rPr>
          <w:rFonts w:hint="eastAsia" w:ascii="仿宋_GB2312" w:hAnsi="仿宋_GB2312" w:eastAsia="仿宋_GB2312" w:cs="仿宋_GB2312"/>
          <w:b/>
          <w:bCs/>
          <w:lang w:val="en-US" w:eastAsia="zh-CN" w:bidi="ar-SA"/>
        </w:rPr>
      </w:pPr>
    </w:p>
    <w:p w14:paraId="0F853647">
      <w:pPr>
        <w:pStyle w:val="35"/>
        <w:spacing w:after="0" w:line="480" w:lineRule="exact"/>
        <w:jc w:val="center"/>
        <w:rPr>
          <w:rFonts w:hint="eastAsia" w:ascii="仿宋_GB2312" w:hAnsi="仿宋_GB2312" w:eastAsia="仿宋_GB2312" w:cs="仿宋_GB2312"/>
          <w:b/>
          <w:bCs/>
          <w:lang w:val="en-US" w:eastAsia="zh-CN" w:bidi="ar-SA"/>
        </w:rPr>
      </w:pPr>
    </w:p>
    <w:p w14:paraId="1910187F">
      <w:pPr>
        <w:pStyle w:val="35"/>
        <w:spacing w:after="0" w:line="480" w:lineRule="exact"/>
        <w:jc w:val="center"/>
        <w:rPr>
          <w:rFonts w:hint="eastAsia" w:ascii="仿宋_GB2312" w:hAnsi="仿宋_GB2312" w:eastAsia="仿宋_GB2312" w:cs="仿宋_GB2312"/>
          <w:b/>
          <w:bCs/>
          <w:lang w:val="en-US" w:eastAsia="zh-CN" w:bidi="ar-SA"/>
        </w:rPr>
      </w:pPr>
    </w:p>
    <w:p w14:paraId="3AD99DB1">
      <w:pPr>
        <w:pStyle w:val="35"/>
        <w:spacing w:after="0" w:line="480" w:lineRule="exact"/>
        <w:jc w:val="center"/>
        <w:rPr>
          <w:rFonts w:hint="eastAsia" w:ascii="仿宋_GB2312" w:hAnsi="仿宋_GB2312" w:eastAsia="仿宋_GB2312" w:cs="仿宋_GB2312"/>
          <w:b/>
          <w:bCs/>
          <w:lang w:val="en-US" w:eastAsia="zh-CN" w:bidi="ar-SA"/>
        </w:rPr>
      </w:pPr>
    </w:p>
    <w:p w14:paraId="0AECC4F2">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517B2F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1C3BCE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0FF67460">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5560B7F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297658E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358F26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5"/>
        <w:spacing w:after="0" w:line="480" w:lineRule="exact"/>
        <w:jc w:val="left"/>
        <w:rPr>
          <w:rFonts w:hint="eastAsia" w:ascii="仿宋_GB2312" w:hAnsi="仿宋_GB2312" w:eastAsia="仿宋_GB2312" w:cs="仿宋_GB2312"/>
          <w:lang w:val="en-US" w:eastAsia="zh-CN" w:bidi="ar-SA"/>
        </w:rPr>
      </w:pPr>
    </w:p>
    <w:p w14:paraId="71AF7D9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FBE316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6B0AEDB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A2BFBC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01DD611">
      <w:pPr>
        <w:spacing w:line="480" w:lineRule="exact"/>
        <w:jc w:val="center"/>
        <w:rPr>
          <w:rFonts w:hint="eastAsia" w:ascii="仿宋_GB2312" w:hAnsi="仿宋_GB2312" w:eastAsia="仿宋_GB2312" w:cs="仿宋_GB2312"/>
          <w:b/>
          <w:bCs/>
          <w:snapToGrid w:val="0"/>
          <w:color w:val="000000"/>
          <w:kern w:val="0"/>
          <w:sz w:val="28"/>
          <w:szCs w:val="28"/>
        </w:rPr>
      </w:pPr>
    </w:p>
    <w:p w14:paraId="6946D8BF">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79715F8B">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1ACB75D0">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78683FC5">
      <w:pPr>
        <w:spacing w:line="480" w:lineRule="exact"/>
        <w:rPr>
          <w:rFonts w:hint="eastAsia" w:ascii="仿宋_GB2312" w:hAnsi="仿宋_GB2312" w:eastAsia="仿宋_GB2312" w:cs="仿宋_GB2312"/>
          <w:sz w:val="24"/>
          <w:szCs w:val="28"/>
        </w:rPr>
      </w:pPr>
    </w:p>
    <w:p w14:paraId="00BD65F4">
      <w:pPr>
        <w:pStyle w:val="12"/>
        <w:spacing w:line="480" w:lineRule="exact"/>
        <w:ind w:right="-21" w:firstLine="210"/>
        <w:rPr>
          <w:rFonts w:hint="eastAsia" w:ascii="仿宋_GB2312" w:hAnsi="仿宋_GB2312" w:eastAsia="仿宋_GB2312" w:cs="仿宋_GB2312"/>
        </w:rPr>
      </w:pPr>
    </w:p>
    <w:p w14:paraId="2126B603">
      <w:pPr>
        <w:pStyle w:val="12"/>
        <w:spacing w:line="480" w:lineRule="exact"/>
        <w:ind w:right="-21" w:firstLine="210"/>
        <w:rPr>
          <w:rFonts w:hint="eastAsia" w:ascii="仿宋_GB2312" w:hAnsi="仿宋_GB2312" w:eastAsia="仿宋_GB2312" w:cs="仿宋_GB2312"/>
        </w:rPr>
      </w:pPr>
    </w:p>
    <w:p w14:paraId="00A1FD08">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6D4654D9">
      <w:pPr>
        <w:pStyle w:val="35"/>
        <w:spacing w:line="480" w:lineRule="exact"/>
        <w:jc w:val="right"/>
        <w:rPr>
          <w:rFonts w:hint="eastAsia" w:ascii="仿宋_GB2312" w:hAnsi="仿宋_GB2312" w:eastAsia="仿宋_GB2312" w:cs="仿宋_GB2312"/>
          <w:lang w:val="en-US" w:eastAsia="zh-CN" w:bidi="ar-SA"/>
        </w:rPr>
      </w:pPr>
    </w:p>
    <w:p w14:paraId="071302C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2D88824C">
      <w:pPr>
        <w:pStyle w:val="35"/>
        <w:spacing w:after="0" w:line="480" w:lineRule="exact"/>
        <w:jc w:val="right"/>
        <w:rPr>
          <w:rFonts w:hint="eastAsia" w:ascii="仿宋_GB2312" w:hAnsi="仿宋_GB2312" w:eastAsia="仿宋_GB2312" w:cs="仿宋_GB2312"/>
          <w:lang w:val="en-US" w:eastAsia="zh-CN" w:bidi="ar-SA"/>
        </w:rPr>
      </w:pPr>
    </w:p>
    <w:p w14:paraId="13C7440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703511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6F660F7C">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061035A">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3" w:name="bookmark21"/>
      <w:bookmarkEnd w:id="3"/>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E63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61217A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055498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A06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E432507">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3B9C136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5F40117B">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757EBD6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2F1D0DC1">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766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0431AD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325F4F3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3343A582">
            <w:pPr>
              <w:spacing w:line="480" w:lineRule="exact"/>
              <w:rPr>
                <w:rFonts w:hint="eastAsia" w:ascii="仿宋_GB2312" w:hAnsi="仿宋_GB2312" w:eastAsia="仿宋_GB2312" w:cs="仿宋_GB2312"/>
                <w:sz w:val="28"/>
                <w:szCs w:val="22"/>
              </w:rPr>
            </w:pPr>
          </w:p>
        </w:tc>
        <w:tc>
          <w:tcPr>
            <w:tcW w:w="2222" w:type="dxa"/>
            <w:vAlign w:val="center"/>
          </w:tcPr>
          <w:p w14:paraId="220A87B5">
            <w:pPr>
              <w:spacing w:line="480" w:lineRule="exact"/>
              <w:rPr>
                <w:rFonts w:hint="eastAsia" w:ascii="仿宋_GB2312" w:hAnsi="仿宋_GB2312" w:eastAsia="仿宋_GB2312" w:cs="仿宋_GB2312"/>
                <w:sz w:val="28"/>
                <w:szCs w:val="22"/>
              </w:rPr>
            </w:pPr>
          </w:p>
        </w:tc>
        <w:tc>
          <w:tcPr>
            <w:tcW w:w="1978" w:type="dxa"/>
            <w:vAlign w:val="center"/>
          </w:tcPr>
          <w:p w14:paraId="7C3D60D9">
            <w:pPr>
              <w:spacing w:line="480" w:lineRule="exact"/>
              <w:rPr>
                <w:rFonts w:hint="eastAsia" w:ascii="仿宋_GB2312" w:hAnsi="仿宋_GB2312" w:eastAsia="仿宋_GB2312" w:cs="仿宋_GB2312"/>
                <w:sz w:val="28"/>
                <w:szCs w:val="22"/>
              </w:rPr>
            </w:pPr>
          </w:p>
        </w:tc>
      </w:tr>
      <w:tr w14:paraId="227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DF92A0">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5C07515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34A5C6F3">
            <w:pPr>
              <w:spacing w:line="480" w:lineRule="exact"/>
              <w:rPr>
                <w:rFonts w:hint="eastAsia" w:ascii="仿宋_GB2312" w:hAnsi="仿宋_GB2312" w:eastAsia="仿宋_GB2312" w:cs="仿宋_GB2312"/>
                <w:sz w:val="28"/>
                <w:szCs w:val="22"/>
              </w:rPr>
            </w:pPr>
          </w:p>
        </w:tc>
        <w:tc>
          <w:tcPr>
            <w:tcW w:w="2222" w:type="dxa"/>
            <w:vAlign w:val="center"/>
          </w:tcPr>
          <w:p w14:paraId="4150814C">
            <w:pPr>
              <w:spacing w:line="480" w:lineRule="exact"/>
              <w:rPr>
                <w:rFonts w:hint="eastAsia" w:ascii="仿宋_GB2312" w:hAnsi="仿宋_GB2312" w:eastAsia="仿宋_GB2312" w:cs="仿宋_GB2312"/>
                <w:sz w:val="28"/>
                <w:szCs w:val="22"/>
              </w:rPr>
            </w:pPr>
          </w:p>
        </w:tc>
        <w:tc>
          <w:tcPr>
            <w:tcW w:w="1978" w:type="dxa"/>
            <w:vAlign w:val="center"/>
          </w:tcPr>
          <w:p w14:paraId="62A4B17A">
            <w:pPr>
              <w:spacing w:line="480" w:lineRule="exact"/>
              <w:rPr>
                <w:rFonts w:hint="eastAsia" w:ascii="仿宋_GB2312" w:hAnsi="仿宋_GB2312" w:eastAsia="仿宋_GB2312" w:cs="仿宋_GB2312"/>
                <w:sz w:val="28"/>
                <w:szCs w:val="22"/>
              </w:rPr>
            </w:pPr>
          </w:p>
        </w:tc>
      </w:tr>
      <w:tr w14:paraId="2BD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0773F42">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4C4FDA8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53C9235">
            <w:pPr>
              <w:spacing w:line="480" w:lineRule="exact"/>
              <w:rPr>
                <w:rFonts w:hint="eastAsia" w:ascii="仿宋_GB2312" w:hAnsi="仿宋_GB2312" w:eastAsia="仿宋_GB2312" w:cs="仿宋_GB2312"/>
                <w:sz w:val="28"/>
                <w:szCs w:val="22"/>
              </w:rPr>
            </w:pPr>
          </w:p>
        </w:tc>
        <w:tc>
          <w:tcPr>
            <w:tcW w:w="2222" w:type="dxa"/>
            <w:vAlign w:val="center"/>
          </w:tcPr>
          <w:p w14:paraId="17FC4EC5">
            <w:pPr>
              <w:spacing w:line="480" w:lineRule="exact"/>
              <w:rPr>
                <w:rFonts w:hint="eastAsia" w:ascii="仿宋_GB2312" w:hAnsi="仿宋_GB2312" w:eastAsia="仿宋_GB2312" w:cs="仿宋_GB2312"/>
                <w:sz w:val="28"/>
                <w:szCs w:val="22"/>
              </w:rPr>
            </w:pPr>
          </w:p>
        </w:tc>
        <w:tc>
          <w:tcPr>
            <w:tcW w:w="1978" w:type="dxa"/>
            <w:vAlign w:val="center"/>
          </w:tcPr>
          <w:p w14:paraId="35458B31">
            <w:pPr>
              <w:spacing w:line="480" w:lineRule="exact"/>
              <w:rPr>
                <w:rFonts w:hint="eastAsia" w:ascii="仿宋_GB2312" w:hAnsi="仿宋_GB2312" w:eastAsia="仿宋_GB2312" w:cs="仿宋_GB2312"/>
                <w:sz w:val="28"/>
                <w:szCs w:val="22"/>
              </w:rPr>
            </w:pPr>
          </w:p>
        </w:tc>
      </w:tr>
      <w:tr w14:paraId="1DE1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EE8BC0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C19A09">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59564A81">
            <w:pPr>
              <w:spacing w:line="480" w:lineRule="exact"/>
              <w:rPr>
                <w:rFonts w:hint="eastAsia" w:ascii="仿宋_GB2312" w:hAnsi="仿宋_GB2312" w:eastAsia="仿宋_GB2312" w:cs="仿宋_GB2312"/>
                <w:sz w:val="28"/>
                <w:szCs w:val="22"/>
              </w:rPr>
            </w:pPr>
          </w:p>
        </w:tc>
        <w:tc>
          <w:tcPr>
            <w:tcW w:w="2222" w:type="dxa"/>
            <w:vAlign w:val="center"/>
          </w:tcPr>
          <w:p w14:paraId="456C720D">
            <w:pPr>
              <w:spacing w:line="480" w:lineRule="exact"/>
              <w:rPr>
                <w:rFonts w:hint="eastAsia" w:ascii="仿宋_GB2312" w:hAnsi="仿宋_GB2312" w:eastAsia="仿宋_GB2312" w:cs="仿宋_GB2312"/>
                <w:sz w:val="28"/>
                <w:szCs w:val="22"/>
              </w:rPr>
            </w:pPr>
          </w:p>
        </w:tc>
        <w:tc>
          <w:tcPr>
            <w:tcW w:w="1978" w:type="dxa"/>
            <w:vAlign w:val="center"/>
          </w:tcPr>
          <w:p w14:paraId="3811DF8B">
            <w:pPr>
              <w:spacing w:line="480" w:lineRule="exact"/>
              <w:rPr>
                <w:rFonts w:hint="eastAsia" w:ascii="仿宋_GB2312" w:hAnsi="仿宋_GB2312" w:eastAsia="仿宋_GB2312" w:cs="仿宋_GB2312"/>
                <w:sz w:val="28"/>
                <w:szCs w:val="22"/>
              </w:rPr>
            </w:pPr>
          </w:p>
        </w:tc>
      </w:tr>
    </w:tbl>
    <w:p w14:paraId="234B5207">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3E05B94">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64A818C">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0563C475">
      <w:pPr>
        <w:spacing w:before="103" w:line="480" w:lineRule="exact"/>
        <w:rPr>
          <w:rFonts w:hint="eastAsia" w:ascii="仿宋_GB2312" w:hAnsi="仿宋_GB2312" w:eastAsia="仿宋_GB2312" w:cs="仿宋_GB2312"/>
          <w:sz w:val="28"/>
          <w:szCs w:val="28"/>
        </w:rPr>
      </w:pPr>
    </w:p>
    <w:p w14:paraId="26401197">
      <w:pPr>
        <w:spacing w:line="480" w:lineRule="exact"/>
        <w:rPr>
          <w:rFonts w:hint="eastAsia" w:ascii="仿宋_GB2312" w:hAnsi="仿宋_GB2312" w:eastAsia="仿宋_GB2312" w:cs="仿宋_GB2312"/>
          <w:sz w:val="28"/>
          <w:szCs w:val="28"/>
        </w:rPr>
      </w:pPr>
    </w:p>
    <w:p w14:paraId="5827B33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4" w:name="bookmark24"/>
      <w:bookmarkEnd w:id="4"/>
      <w:r>
        <w:rPr>
          <w:rFonts w:hint="eastAsia" w:ascii="仿宋_GB2312" w:hAnsi="仿宋_GB2312" w:eastAsia="仿宋_GB2312" w:cs="仿宋_GB2312"/>
          <w:b/>
          <w:bCs/>
          <w:snapToGrid w:val="0"/>
          <w:color w:val="000000"/>
          <w:kern w:val="0"/>
        </w:rPr>
        <w:br w:type="page"/>
      </w:r>
    </w:p>
    <w:p w14:paraId="5C13AE46">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4B688AB3">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0963278B">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1C22891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4D6EF40D">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9A5CD2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3C1A48C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531DFB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2B4DA7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08A264F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5C8006D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5F9C2D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49D184F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989207A">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5B0201C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9476EC1">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09A82634">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14:paraId="2211F7BA">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14:paraId="3BC86AA2">
      <w:pPr>
        <w:pStyle w:val="35"/>
        <w:numPr>
          <w:ilvl w:val="0"/>
          <w:numId w:val="0"/>
        </w:numPr>
        <w:spacing w:after="0" w:line="480" w:lineRule="exact"/>
        <w:jc w:val="both"/>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七、六安市中医院消防报警主机图形显示装置采购项目报价表</w:t>
      </w:r>
    </w:p>
    <w:tbl>
      <w:tblPr>
        <w:tblStyle w:val="14"/>
        <w:tblW w:w="21370" w:type="dxa"/>
        <w:tblInd w:w="-1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968"/>
        <w:gridCol w:w="3002"/>
        <w:gridCol w:w="816"/>
        <w:gridCol w:w="990"/>
        <w:gridCol w:w="1065"/>
        <w:gridCol w:w="1080"/>
        <w:gridCol w:w="870"/>
        <w:gridCol w:w="5088"/>
        <w:gridCol w:w="5088"/>
      </w:tblGrid>
      <w:tr w14:paraId="708E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176" w:type="dxa"/>
          <w:trHeight w:val="1088" w:hRule="atLeast"/>
        </w:trPr>
        <w:tc>
          <w:tcPr>
            <w:tcW w:w="1403" w:type="dxa"/>
            <w:noWrap w:val="0"/>
            <w:vAlign w:val="center"/>
          </w:tcPr>
          <w:p w14:paraId="567FC81A">
            <w:pPr>
              <w:jc w:val="center"/>
              <w:rPr>
                <w:rFonts w:hint="eastAsia" w:ascii="仿宋" w:hAnsi="仿宋" w:eastAsia="仿宋" w:cs="仿宋_GB2312"/>
                <w:color w:val="auto"/>
                <w:sz w:val="28"/>
                <w:szCs w:val="28"/>
              </w:rPr>
            </w:pPr>
            <w:r>
              <w:rPr>
                <w:rFonts w:hint="eastAsia" w:ascii="仿宋" w:hAnsi="仿宋" w:eastAsia="仿宋" w:cs="仿宋_GB2312"/>
                <w:color w:val="auto"/>
                <w:sz w:val="28"/>
                <w:szCs w:val="28"/>
              </w:rPr>
              <w:t>物品名称</w:t>
            </w:r>
          </w:p>
        </w:tc>
        <w:tc>
          <w:tcPr>
            <w:tcW w:w="1968" w:type="dxa"/>
            <w:noWrap w:val="0"/>
            <w:vAlign w:val="center"/>
          </w:tcPr>
          <w:p w14:paraId="062C1690">
            <w:pPr>
              <w:ind w:firstLine="280" w:firstLineChars="100"/>
              <w:jc w:val="both"/>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图片</w:t>
            </w:r>
          </w:p>
        </w:tc>
        <w:tc>
          <w:tcPr>
            <w:tcW w:w="3002" w:type="dxa"/>
            <w:noWrap w:val="0"/>
            <w:vAlign w:val="center"/>
          </w:tcPr>
          <w:p w14:paraId="70D237A2">
            <w:pPr>
              <w:ind w:firstLine="1120" w:firstLineChars="400"/>
              <w:jc w:val="both"/>
              <w:rPr>
                <w:rFonts w:hint="eastAsia" w:ascii="仿宋" w:hAnsi="仿宋" w:eastAsia="仿宋" w:cs="仿宋_GB2312"/>
                <w:color w:val="auto"/>
                <w:sz w:val="28"/>
                <w:szCs w:val="28"/>
              </w:rPr>
            </w:pPr>
            <w:r>
              <w:rPr>
                <w:rFonts w:hint="eastAsia" w:ascii="仿宋" w:hAnsi="仿宋" w:eastAsia="仿宋" w:cs="仿宋_GB2312"/>
                <w:color w:val="auto"/>
                <w:sz w:val="28"/>
                <w:szCs w:val="28"/>
              </w:rPr>
              <w:t>参数</w:t>
            </w:r>
          </w:p>
        </w:tc>
        <w:tc>
          <w:tcPr>
            <w:tcW w:w="816" w:type="dxa"/>
            <w:noWrap w:val="0"/>
            <w:vAlign w:val="center"/>
          </w:tcPr>
          <w:p w14:paraId="423CDB8F">
            <w:pPr>
              <w:jc w:val="center"/>
              <w:rPr>
                <w:rFonts w:hint="eastAsia" w:ascii="仿宋" w:hAnsi="仿宋" w:eastAsia="仿宋" w:cs="仿宋_GB2312"/>
                <w:color w:val="auto"/>
                <w:sz w:val="28"/>
                <w:szCs w:val="28"/>
              </w:rPr>
            </w:pPr>
            <w:r>
              <w:rPr>
                <w:rFonts w:hint="eastAsia" w:ascii="仿宋" w:hAnsi="仿宋" w:eastAsia="仿宋" w:cs="仿宋_GB2312"/>
                <w:color w:val="auto"/>
                <w:sz w:val="28"/>
                <w:szCs w:val="28"/>
              </w:rPr>
              <w:t>数量</w:t>
            </w:r>
          </w:p>
        </w:tc>
        <w:tc>
          <w:tcPr>
            <w:tcW w:w="990" w:type="dxa"/>
            <w:noWrap w:val="0"/>
            <w:vAlign w:val="center"/>
          </w:tcPr>
          <w:p w14:paraId="785D8E0F">
            <w:pPr>
              <w:jc w:val="center"/>
              <w:rPr>
                <w:rFonts w:hint="eastAsia" w:ascii="仿宋" w:hAnsi="仿宋" w:eastAsia="仿宋" w:cs="仿宋_GB2312"/>
                <w:color w:val="auto"/>
                <w:sz w:val="28"/>
                <w:szCs w:val="28"/>
              </w:rPr>
            </w:pPr>
            <w:r>
              <w:rPr>
                <w:rFonts w:hint="eastAsia" w:ascii="仿宋" w:hAnsi="仿宋" w:eastAsia="仿宋" w:cs="仿宋_GB2312"/>
                <w:color w:val="auto"/>
                <w:sz w:val="28"/>
                <w:szCs w:val="28"/>
              </w:rPr>
              <w:t>单价（元）</w:t>
            </w:r>
          </w:p>
        </w:tc>
        <w:tc>
          <w:tcPr>
            <w:tcW w:w="1065" w:type="dxa"/>
            <w:noWrap w:val="0"/>
            <w:vAlign w:val="center"/>
          </w:tcPr>
          <w:p w14:paraId="30AB6FA2">
            <w:pPr>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供货期</w:t>
            </w:r>
          </w:p>
        </w:tc>
        <w:tc>
          <w:tcPr>
            <w:tcW w:w="1080" w:type="dxa"/>
            <w:noWrap w:val="0"/>
            <w:vAlign w:val="center"/>
          </w:tcPr>
          <w:p w14:paraId="1FF19940">
            <w:pPr>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质保期</w:t>
            </w:r>
          </w:p>
        </w:tc>
        <w:tc>
          <w:tcPr>
            <w:tcW w:w="870" w:type="dxa"/>
            <w:noWrap w:val="0"/>
            <w:vAlign w:val="center"/>
          </w:tcPr>
          <w:p w14:paraId="496068B3">
            <w:pPr>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备注</w:t>
            </w:r>
          </w:p>
        </w:tc>
      </w:tr>
      <w:tr w14:paraId="03BD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176" w:type="dxa"/>
          <w:trHeight w:val="728" w:hRule="atLeast"/>
        </w:trPr>
        <w:tc>
          <w:tcPr>
            <w:tcW w:w="1403" w:type="dxa"/>
            <w:noWrap w:val="0"/>
            <w:vAlign w:val="center"/>
          </w:tcPr>
          <w:p w14:paraId="4DF30028">
            <w:pPr>
              <w:jc w:val="center"/>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消防报警主机主板及图形显示装置</w:t>
            </w:r>
          </w:p>
        </w:tc>
        <w:tc>
          <w:tcPr>
            <w:tcW w:w="1968" w:type="dxa"/>
            <w:noWrap w:val="0"/>
            <w:vAlign w:val="center"/>
          </w:tcPr>
          <w:p w14:paraId="24D5D7AF">
            <w:pPr>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drawing>
                <wp:inline distT="0" distB="0" distL="114300" distR="114300">
                  <wp:extent cx="1097280" cy="617220"/>
                  <wp:effectExtent l="0" t="0" r="7620" b="11430"/>
                  <wp:docPr id="4" name="图片 4" descr="c1c33d63088fc06491632e0733dc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1c33d63088fc06491632e0733dc666"/>
                          <pic:cNvPicPr>
                            <a:picLocks noChangeAspect="1"/>
                          </pic:cNvPicPr>
                        </pic:nvPicPr>
                        <pic:blipFill>
                          <a:blip r:embed="rId6"/>
                          <a:stretch>
                            <a:fillRect/>
                          </a:stretch>
                        </pic:blipFill>
                        <pic:spPr>
                          <a:xfrm>
                            <a:off x="0" y="0"/>
                            <a:ext cx="1097280" cy="617220"/>
                          </a:xfrm>
                          <a:prstGeom prst="rect">
                            <a:avLst/>
                          </a:prstGeom>
                        </pic:spPr>
                      </pic:pic>
                    </a:graphicData>
                  </a:graphic>
                </wp:inline>
              </w:drawing>
            </w:r>
          </w:p>
          <w:p w14:paraId="1CCAB391">
            <w:pPr>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drawing>
                <wp:inline distT="0" distB="0" distL="114300" distR="114300">
                  <wp:extent cx="1111250" cy="1974850"/>
                  <wp:effectExtent l="0" t="0" r="12700" b="6350"/>
                  <wp:docPr id="5" name="图片 5" descr="074fdc854906febbbba015a13746c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74fdc854906febbbba015a13746c33"/>
                          <pic:cNvPicPr>
                            <a:picLocks noChangeAspect="1"/>
                          </pic:cNvPicPr>
                        </pic:nvPicPr>
                        <pic:blipFill>
                          <a:blip r:embed="rId7"/>
                          <a:stretch>
                            <a:fillRect/>
                          </a:stretch>
                        </pic:blipFill>
                        <pic:spPr>
                          <a:xfrm>
                            <a:off x="0" y="0"/>
                            <a:ext cx="1111250" cy="1974850"/>
                          </a:xfrm>
                          <a:prstGeom prst="rect">
                            <a:avLst/>
                          </a:prstGeom>
                        </pic:spPr>
                      </pic:pic>
                    </a:graphicData>
                  </a:graphic>
                </wp:inline>
              </w:drawing>
            </w:r>
          </w:p>
        </w:tc>
        <w:tc>
          <w:tcPr>
            <w:tcW w:w="3002" w:type="dxa"/>
            <w:shd w:val="clear" w:color="auto" w:fill="auto"/>
            <w:noWrap w:val="0"/>
            <w:vAlign w:val="top"/>
          </w:tcPr>
          <w:p w14:paraId="17BAE77C">
            <w:pPr>
              <w:keepNext w:val="0"/>
              <w:keepLines w:val="0"/>
              <w:widowControl/>
              <w:numPr>
                <w:ilvl w:val="0"/>
                <w:numId w:val="0"/>
              </w:numPr>
              <w:suppressLineNumbers w:val="0"/>
              <w:ind w:left="0" w:leftChars="0" w:firstLine="0" w:firstLineChars="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产品型号：HY6722B</w:t>
            </w:r>
          </w:p>
          <w:p w14:paraId="6D5751AE">
            <w:pPr>
              <w:keepNext w:val="0"/>
              <w:keepLines w:val="0"/>
              <w:widowControl/>
              <w:numPr>
                <w:ilvl w:val="0"/>
                <w:numId w:val="0"/>
              </w:numPr>
              <w:suppressLineNumbers w:val="0"/>
              <w:ind w:left="0" w:leftChars="0" w:firstLine="0" w:firstLineChars="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交流220V</w:t>
            </w:r>
          </w:p>
          <w:p w14:paraId="2E467F05">
            <w:pPr>
              <w:keepNext w:val="0"/>
              <w:keepLines w:val="0"/>
              <w:widowControl/>
              <w:numPr>
                <w:ilvl w:val="0"/>
                <w:numId w:val="0"/>
              </w:numPr>
              <w:suppressLineNumbers w:val="0"/>
              <w:ind w:left="0" w:leftChars="0" w:firstLine="0" w:firstLineChars="0"/>
              <w:jc w:val="lef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上海松江飞繁</w:t>
            </w:r>
          </w:p>
        </w:tc>
        <w:tc>
          <w:tcPr>
            <w:tcW w:w="816" w:type="dxa"/>
            <w:noWrap w:val="0"/>
            <w:vAlign w:val="center"/>
          </w:tcPr>
          <w:p w14:paraId="68324FC4">
            <w:pPr>
              <w:jc w:val="center"/>
              <w:rPr>
                <w:rFonts w:hint="default" w:ascii="仿宋" w:hAnsi="仿宋" w:eastAsia="仿宋" w:cs="仿宋_GB2312"/>
                <w:color w:val="auto"/>
                <w:sz w:val="24"/>
                <w:szCs w:val="24"/>
                <w:lang w:val="en-US" w:eastAsia="zh-CN"/>
              </w:rPr>
            </w:pPr>
            <w:r>
              <w:rPr>
                <w:rFonts w:hint="eastAsia" w:ascii="仿宋" w:hAnsi="仿宋" w:eastAsia="仿宋" w:cs="仿宋_GB2312"/>
                <w:color w:val="auto"/>
                <w:sz w:val="24"/>
                <w:szCs w:val="24"/>
                <w:lang w:val="en-US" w:eastAsia="zh-CN"/>
              </w:rPr>
              <w:t>1台</w:t>
            </w:r>
          </w:p>
        </w:tc>
        <w:tc>
          <w:tcPr>
            <w:tcW w:w="990" w:type="dxa"/>
            <w:noWrap w:val="0"/>
            <w:vAlign w:val="center"/>
          </w:tcPr>
          <w:p w14:paraId="3E45C534">
            <w:pPr>
              <w:ind w:firstLine="560" w:firstLineChars="200"/>
              <w:jc w:val="center"/>
              <w:rPr>
                <w:rFonts w:hint="eastAsia" w:ascii="仿宋" w:hAnsi="仿宋" w:eastAsia="仿宋" w:cs="仿宋_GB2312"/>
                <w:color w:val="auto"/>
                <w:sz w:val="28"/>
                <w:szCs w:val="28"/>
              </w:rPr>
            </w:pPr>
          </w:p>
        </w:tc>
        <w:tc>
          <w:tcPr>
            <w:tcW w:w="1065" w:type="dxa"/>
            <w:noWrap w:val="0"/>
            <w:vAlign w:val="center"/>
          </w:tcPr>
          <w:p w14:paraId="276626E8">
            <w:pPr>
              <w:ind w:firstLine="560" w:firstLineChars="200"/>
              <w:jc w:val="center"/>
              <w:rPr>
                <w:rFonts w:hint="eastAsia" w:ascii="仿宋" w:hAnsi="仿宋" w:eastAsia="仿宋" w:cs="仿宋_GB2312"/>
                <w:color w:val="auto"/>
                <w:sz w:val="28"/>
                <w:szCs w:val="28"/>
                <w:lang w:eastAsia="zh-CN"/>
              </w:rPr>
            </w:pPr>
          </w:p>
        </w:tc>
        <w:tc>
          <w:tcPr>
            <w:tcW w:w="1080" w:type="dxa"/>
            <w:noWrap w:val="0"/>
            <w:vAlign w:val="center"/>
          </w:tcPr>
          <w:p w14:paraId="76E12092">
            <w:pPr>
              <w:ind w:firstLine="560" w:firstLineChars="200"/>
              <w:jc w:val="center"/>
              <w:rPr>
                <w:rFonts w:hint="eastAsia" w:ascii="仿宋" w:hAnsi="仿宋" w:eastAsia="仿宋" w:cs="仿宋_GB2312"/>
                <w:color w:val="auto"/>
                <w:sz w:val="28"/>
                <w:szCs w:val="28"/>
                <w:lang w:eastAsia="zh-CN"/>
              </w:rPr>
            </w:pPr>
          </w:p>
        </w:tc>
        <w:tc>
          <w:tcPr>
            <w:tcW w:w="870" w:type="dxa"/>
            <w:noWrap w:val="0"/>
            <w:vAlign w:val="center"/>
          </w:tcPr>
          <w:p w14:paraId="3072D09A">
            <w:pPr>
              <w:ind w:firstLine="560" w:firstLineChars="200"/>
              <w:jc w:val="center"/>
              <w:rPr>
                <w:rFonts w:hint="eastAsia" w:ascii="仿宋" w:hAnsi="仿宋" w:eastAsia="仿宋" w:cs="仿宋_GB2312"/>
                <w:color w:val="auto"/>
                <w:sz w:val="28"/>
                <w:szCs w:val="28"/>
                <w:lang w:eastAsia="zh-CN"/>
              </w:rPr>
            </w:pPr>
          </w:p>
        </w:tc>
      </w:tr>
      <w:tr w14:paraId="5A0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194" w:type="dxa"/>
            <w:gridSpan w:val="8"/>
            <w:noWrap w:val="0"/>
            <w:vAlign w:val="center"/>
          </w:tcPr>
          <w:p w14:paraId="28BF0014">
            <w:pPr>
              <w:ind w:firstLine="560" w:firstLineChars="200"/>
              <w:jc w:val="both"/>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lang w:eastAsia="zh-CN"/>
              </w:rPr>
              <w:t>合计金额（元）：</w:t>
            </w:r>
          </w:p>
        </w:tc>
        <w:tc>
          <w:tcPr>
            <w:tcW w:w="5088" w:type="dxa"/>
            <w:noWrap w:val="0"/>
            <w:vAlign w:val="center"/>
          </w:tcPr>
          <w:p w14:paraId="179AA6AF">
            <w:pPr>
              <w:ind w:firstLine="560" w:firstLineChars="200"/>
              <w:jc w:val="both"/>
              <w:rPr>
                <w:rFonts w:hint="eastAsia" w:ascii="仿宋" w:hAnsi="仿宋" w:eastAsia="仿宋" w:cs="仿宋_GB2312"/>
                <w:color w:val="auto"/>
                <w:sz w:val="28"/>
                <w:szCs w:val="28"/>
                <w:lang w:eastAsia="zh-CN"/>
              </w:rPr>
            </w:pPr>
          </w:p>
        </w:tc>
        <w:tc>
          <w:tcPr>
            <w:tcW w:w="5088" w:type="dxa"/>
            <w:noWrap w:val="0"/>
            <w:vAlign w:val="center"/>
          </w:tcPr>
          <w:p w14:paraId="08D0DF6C">
            <w:pPr>
              <w:keepNext w:val="0"/>
              <w:keepLines w:val="0"/>
              <w:widowControl/>
              <w:numPr>
                <w:ilvl w:val="0"/>
                <w:numId w:val="0"/>
              </w:numPr>
              <w:suppressLineNumbers w:val="0"/>
              <w:ind w:left="0" w:leftChars="0" w:firstLine="0" w:firstLineChars="0"/>
              <w:jc w:val="left"/>
              <w:rPr>
                <w:rFonts w:hint="eastAsia" w:ascii="宋体" w:hAnsi="宋体" w:eastAsia="宋体" w:cs="宋体"/>
                <w:color w:val="000000"/>
                <w:kern w:val="0"/>
                <w:sz w:val="28"/>
                <w:szCs w:val="28"/>
                <w:vertAlign w:val="baseline"/>
                <w:lang w:val="en-US" w:eastAsia="zh-CN" w:bidi="ar"/>
              </w:rPr>
            </w:pPr>
            <w:r>
              <w:rPr>
                <w:rFonts w:hint="eastAsia" w:asciiTheme="majorEastAsia" w:hAnsiTheme="majorEastAsia" w:eastAsiaTheme="majorEastAsia" w:cstheme="majorEastAsia"/>
                <w:sz w:val="28"/>
                <w:szCs w:val="28"/>
                <w:lang w:val="en-US" w:eastAsia="zh-CN"/>
              </w:rPr>
              <w:t>交流220V</w:t>
            </w:r>
          </w:p>
        </w:tc>
      </w:tr>
    </w:tbl>
    <w:p w14:paraId="1A77604E">
      <w:pPr>
        <w:pStyle w:val="35"/>
        <w:numPr>
          <w:ilvl w:val="0"/>
          <w:numId w:val="0"/>
        </w:numPr>
        <w:spacing w:after="0" w:line="480" w:lineRule="exact"/>
        <w:jc w:val="both"/>
        <w:rPr>
          <w:rFonts w:hint="eastAsia" w:ascii="仿宋_GB2312" w:hAnsi="仿宋_GB2312" w:eastAsia="仿宋_GB2312" w:cs="仿宋_GB2312"/>
          <w:b/>
          <w:bCs/>
          <w:snapToGrid w:val="0"/>
          <w:color w:val="000000"/>
          <w:kern w:val="0"/>
          <w:lang w:val="en-US" w:eastAsia="zh-CN"/>
        </w:rPr>
      </w:pPr>
    </w:p>
    <w:p w14:paraId="22D4F6BF">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14:paraId="3616EED0">
      <w:pPr>
        <w:pStyle w:val="35"/>
        <w:spacing w:after="0" w:line="480" w:lineRule="exact"/>
        <w:jc w:val="left"/>
        <w:rPr>
          <w:rFonts w:hint="eastAsia" w:ascii="仿宋_GB2312" w:hAnsi="仿宋_GB2312" w:eastAsia="仿宋_GB2312" w:cs="仿宋_GB2312"/>
          <w:lang w:val="en-US" w:eastAsia="zh-CN" w:bidi="ar-SA"/>
        </w:rPr>
      </w:pPr>
    </w:p>
    <w:p w14:paraId="34FCDA1C">
      <w:pPr>
        <w:pStyle w:val="35"/>
        <w:spacing w:after="0" w:line="480" w:lineRule="exact"/>
        <w:jc w:val="right"/>
        <w:rPr>
          <w:rFonts w:hint="default" w:ascii="仿宋_GB2312" w:hAnsi="仿宋_GB2312" w:eastAsia="仿宋_GB2312" w:cs="仿宋_GB2312"/>
          <w:lang w:val="en-US" w:eastAsia="zh-CN" w:bidi="ar-SA"/>
        </w:rPr>
      </w:pPr>
      <w:bookmarkStart w:id="5" w:name="_Hlk148546489"/>
      <w:r>
        <w:rPr>
          <w:rFonts w:hint="eastAsia" w:ascii="仿宋_GB2312" w:hAnsi="仿宋_GB2312" w:eastAsia="仿宋_GB2312" w:cs="仿宋_GB2312"/>
          <w:lang w:val="en-US" w:eastAsia="zh-CN" w:bidi="ar-SA"/>
        </w:rPr>
        <w:t xml:space="preserve"> 供应商盖章： </w:t>
      </w:r>
      <w:bookmarkEnd w:id="5"/>
      <w:r>
        <w:rPr>
          <w:rFonts w:hint="eastAsia" w:ascii="仿宋_GB2312" w:hAnsi="仿宋_GB2312" w:eastAsia="仿宋_GB2312" w:cs="仿宋_GB2312"/>
          <w:lang w:val="en-US" w:eastAsia="zh-CN" w:bidi="ar-SA"/>
        </w:rPr>
        <w:t xml:space="preserve">                           日期：  年   月   日</w:t>
      </w:r>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8"/>
      <w:jc w:val="center"/>
    </w:pPr>
    <w:r>
      <w:fldChar w:fldCharType="begin"/>
    </w:r>
    <w:r>
      <w:instrText xml:space="preserve">PAGE   \* MERGEFORMAT</w:instrText>
    </w:r>
    <w:r>
      <w:fldChar w:fldCharType="separate"/>
    </w:r>
    <w:r>
      <w:rPr>
        <w:lang w:val="zh-CN"/>
      </w:rPr>
      <w:t>2</w:t>
    </w:r>
    <w:r>
      <w:fldChar w:fldCharType="end"/>
    </w:r>
  </w:p>
  <w:p w14:paraId="6963289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E97D7"/>
    <w:multiLevelType w:val="singleLevel"/>
    <w:tmpl w:val="A0AE97D7"/>
    <w:lvl w:ilvl="0" w:tentative="0">
      <w:start w:val="12"/>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abstractNum w:abstractNumId="3">
    <w:nsid w:val="791A346C"/>
    <w:multiLevelType w:val="singleLevel"/>
    <w:tmpl w:val="791A346C"/>
    <w:lvl w:ilvl="0" w:tentative="0">
      <w:start w:val="1"/>
      <w:numFmt w:val="chineseCounting"/>
      <w:suff w:val="nothing"/>
      <w:lvlText w:val="%1、"/>
      <w:lvlJc w:val="left"/>
      <w:pPr>
        <w:ind w:left="210" w:leftChars="0" w:firstLine="0" w:firstLineChars="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5170055"/>
    <w:rsid w:val="086A1097"/>
    <w:rsid w:val="095D3437"/>
    <w:rsid w:val="0A4142A1"/>
    <w:rsid w:val="0B5F3278"/>
    <w:rsid w:val="0C1637AD"/>
    <w:rsid w:val="0C381CB4"/>
    <w:rsid w:val="112041FA"/>
    <w:rsid w:val="12723333"/>
    <w:rsid w:val="17AE033A"/>
    <w:rsid w:val="19F53DD2"/>
    <w:rsid w:val="20120B0E"/>
    <w:rsid w:val="21AD0AEE"/>
    <w:rsid w:val="24FF0B3D"/>
    <w:rsid w:val="256B24DE"/>
    <w:rsid w:val="26DB5D7A"/>
    <w:rsid w:val="2C9E53C3"/>
    <w:rsid w:val="2F8329CC"/>
    <w:rsid w:val="31DE6AA2"/>
    <w:rsid w:val="35E6061B"/>
    <w:rsid w:val="37DC2B24"/>
    <w:rsid w:val="3845787B"/>
    <w:rsid w:val="393F251C"/>
    <w:rsid w:val="3A712BA9"/>
    <w:rsid w:val="3B5878C5"/>
    <w:rsid w:val="3E2D4B12"/>
    <w:rsid w:val="43E24CCB"/>
    <w:rsid w:val="456B5FCB"/>
    <w:rsid w:val="47705F96"/>
    <w:rsid w:val="47E763C2"/>
    <w:rsid w:val="480F3437"/>
    <w:rsid w:val="4BC76A5A"/>
    <w:rsid w:val="4E2167B4"/>
    <w:rsid w:val="509C1BAA"/>
    <w:rsid w:val="511B51C5"/>
    <w:rsid w:val="519C2D4A"/>
    <w:rsid w:val="51AB6CC3"/>
    <w:rsid w:val="525E180D"/>
    <w:rsid w:val="528A2602"/>
    <w:rsid w:val="552C5BF2"/>
    <w:rsid w:val="581754FA"/>
    <w:rsid w:val="587B2317"/>
    <w:rsid w:val="5B6A500E"/>
    <w:rsid w:val="5F26059E"/>
    <w:rsid w:val="628C381C"/>
    <w:rsid w:val="64384FEC"/>
    <w:rsid w:val="65D11CE1"/>
    <w:rsid w:val="66CF4630"/>
    <w:rsid w:val="6C9265BD"/>
    <w:rsid w:val="6F2E5F27"/>
    <w:rsid w:val="750513DE"/>
    <w:rsid w:val="7A7E3DA5"/>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2837</Words>
  <Characters>2910</Characters>
  <Paragraphs>885</Paragraphs>
  <TotalTime>0</TotalTime>
  <ScaleCrop>false</ScaleCrop>
  <LinksUpToDate>false</LinksUpToDate>
  <CharactersWithSpaces>3271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2024-06-13T06:45:00Z</cp:lastPrinted>
  <dcterms:modified xsi:type="dcterms:W3CDTF">2024-08-16T09:40:40Z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F2E2A456B73A46C782C5933F4A772ADA_13</vt:lpwstr>
  </property>
</Properties>
</file>