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917D">
      <w:pPr>
        <w:ind w:firstLine="361" w:firstLineChars="100"/>
        <w:jc w:val="center"/>
        <w:rPr>
          <w:rStyle w:val="21"/>
          <w:rFonts w:hint="eastAsia" w:ascii="宋体" w:hAnsi="宋体" w:eastAsia="宋体" w:cs="仿宋_GB2312"/>
          <w:sz w:val="36"/>
          <w:szCs w:val="36"/>
          <w:lang w:eastAsia="zh-CN"/>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eastAsia="zh-CN"/>
        </w:rPr>
        <w:t>示范病区试点科室物资采购项目文</w:t>
      </w:r>
      <w:r>
        <w:rPr>
          <w:rStyle w:val="21"/>
          <w:rFonts w:hint="eastAsia" w:ascii="宋体" w:hAnsi="宋体" w:eastAsia="宋体" w:cs="仿宋_GB2312"/>
          <w:sz w:val="36"/>
          <w:szCs w:val="36"/>
        </w:rPr>
        <w:t>件</w:t>
      </w:r>
    </w:p>
    <w:p w14:paraId="439D1CA2">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14:paraId="40A3403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进行询价。</w:t>
      </w:r>
    </w:p>
    <w:p w14:paraId="74292A6E">
      <w:pPr>
        <w:numPr>
          <w:ilvl w:val="0"/>
          <w:numId w:val="1"/>
        </w:numPr>
        <w:ind w:leftChars="-395" w:firstLine="1400" w:firstLineChars="5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项目名称：六安市中医院</w:t>
      </w:r>
      <w:r>
        <w:rPr>
          <w:rFonts w:hint="eastAsia" w:ascii="仿宋_GB2312" w:hAnsi="仿宋_GB2312" w:eastAsia="仿宋_GB2312" w:cs="仿宋_GB2312"/>
          <w:sz w:val="28"/>
          <w:szCs w:val="28"/>
          <w:lang w:eastAsia="zh-CN"/>
        </w:rPr>
        <w:t>示范病区试点科室物资采购项目</w:t>
      </w:r>
    </w:p>
    <w:p w14:paraId="09759BEB">
      <w:pPr>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二、项目编号：</w:t>
      </w:r>
      <w:r>
        <w:rPr>
          <w:rFonts w:hint="eastAsia" w:ascii="仿宋_GB2312" w:hAnsi="仿宋_GB2312" w:eastAsia="仿宋_GB2312" w:cs="仿宋_GB2312"/>
          <w:sz w:val="28"/>
          <w:szCs w:val="28"/>
          <w:lang w:val="zh-CN"/>
        </w:rPr>
        <w:t>LASZYY-HQ2024022</w:t>
      </w:r>
    </w:p>
    <w:p w14:paraId="3D98D6D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三、比选地点：六安市中医院一号楼</w:t>
      </w:r>
      <w:r>
        <w:rPr>
          <w:rFonts w:hint="eastAsia" w:ascii="仿宋_GB2312" w:hAnsi="仿宋_GB2312" w:eastAsia="仿宋_GB2312" w:cs="仿宋_GB2312"/>
          <w:sz w:val="28"/>
          <w:szCs w:val="28"/>
          <w:lang w:val="en-US" w:eastAsia="zh-CN"/>
        </w:rPr>
        <w:t>20楼第一</w:t>
      </w:r>
      <w:r>
        <w:rPr>
          <w:rFonts w:hint="eastAsia" w:ascii="仿宋_GB2312" w:hAnsi="仿宋_GB2312" w:eastAsia="仿宋_GB2312" w:cs="仿宋_GB2312"/>
          <w:sz w:val="28"/>
          <w:szCs w:val="28"/>
        </w:rPr>
        <w:t>会议室</w:t>
      </w:r>
    </w:p>
    <w:p w14:paraId="1A23DE6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、开标时间：202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日下午15:00 整</w:t>
      </w:r>
    </w:p>
    <w:p w14:paraId="51F17D7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、参选文件有效期：30天</w:t>
      </w:r>
    </w:p>
    <w:p w14:paraId="7B318D4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、参选保证金：本项目不收参选保证金</w:t>
      </w:r>
    </w:p>
    <w:p w14:paraId="2D36B37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14:paraId="020DC98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、项目简介：</w:t>
      </w:r>
    </w:p>
    <w:p w14:paraId="69B930BF">
      <w:pPr>
        <w:ind w:firstLine="840" w:firstLine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eastAsia="zh-CN"/>
        </w:rPr>
        <w:t>示范病区试点科室物资采购。水瓶架：共</w:t>
      </w:r>
      <w:r>
        <w:rPr>
          <w:rFonts w:hint="eastAsia" w:ascii="仿宋_GB2312" w:hAnsi="仿宋_GB2312" w:eastAsia="仿宋_GB2312" w:cs="仿宋_GB2312"/>
          <w:sz w:val="28"/>
          <w:szCs w:val="28"/>
          <w:lang w:val="en-US" w:eastAsia="zh-CN"/>
        </w:rPr>
        <w:t xml:space="preserve"> 167个；</w:t>
      </w:r>
      <w:r>
        <w:rPr>
          <w:rFonts w:hint="eastAsia" w:ascii="仿宋_GB2312" w:hAnsi="仿宋_GB2312" w:eastAsia="仿宋_GB2312" w:cs="仿宋_GB2312"/>
          <w:sz w:val="28"/>
          <w:szCs w:val="28"/>
          <w:lang w:eastAsia="zh-CN"/>
        </w:rPr>
        <w:t>毛巾架:</w:t>
      </w:r>
      <w:r>
        <w:rPr>
          <w:rFonts w:hint="eastAsia" w:ascii="仿宋_GB2312" w:hAnsi="仿宋_GB2312" w:eastAsia="仿宋_GB2312" w:cs="仿宋_GB2312"/>
          <w:sz w:val="28"/>
          <w:szCs w:val="28"/>
          <w:lang w:val="en-US" w:eastAsia="zh-CN"/>
        </w:rPr>
        <w:t xml:space="preserve"> 共199个；温湿度分贝仪共10个。</w:t>
      </w:r>
    </w:p>
    <w:p w14:paraId="3EA3ABB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资格条件：</w:t>
      </w:r>
    </w:p>
    <w:p w14:paraId="43CFE1C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14:paraId="5DD4C3B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14:paraId="5145BBC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存在以下不良信用记录情形之一的，不得推荐为中标候选人：</w:t>
      </w:r>
    </w:p>
    <w:p w14:paraId="3B9811F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被人民法院列入失信被执行人的；</w:t>
      </w:r>
    </w:p>
    <w:p w14:paraId="661FF2F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或其法定代表人或拟派项目经理（项目负责人）被人民检察院列入行贿犯罪档案的；</w:t>
      </w:r>
    </w:p>
    <w:p w14:paraId="4025803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被工商行政管理部门列入企业经营异常名录的；</w:t>
      </w:r>
    </w:p>
    <w:p w14:paraId="50A1CE8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被税务部门列入重大税收违法案件当事人名单的；</w:t>
      </w:r>
    </w:p>
    <w:p w14:paraId="792C8E6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被政府采购监管部门列入政府采购严重违法失信行为记录名单的。</w:t>
      </w:r>
    </w:p>
    <w:p w14:paraId="5928F7B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14:paraId="143437D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日下午15:00 整；</w:t>
      </w:r>
    </w:p>
    <w:p w14:paraId="4BF0E06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2、报价文件送达地址：纸质版请</w:t>
      </w:r>
      <w:r>
        <w:rPr>
          <w:rFonts w:hint="eastAsia" w:ascii="仿宋_GB2312" w:hAnsi="仿宋_GB2312" w:eastAsia="仿宋_GB2312" w:cs="仿宋_GB2312"/>
          <w:sz w:val="28"/>
          <w:szCs w:val="28"/>
          <w:lang w:eastAsia="zh-CN"/>
        </w:rPr>
        <w:t>在规定时间内</w:t>
      </w:r>
      <w:r>
        <w:rPr>
          <w:rFonts w:hint="eastAsia" w:ascii="仿宋_GB2312" w:hAnsi="仿宋_GB2312" w:eastAsia="仿宋_GB2312" w:cs="仿宋_GB2312"/>
          <w:sz w:val="28"/>
          <w:szCs w:val="28"/>
        </w:rPr>
        <w:t>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w:t>
      </w:r>
      <w:r>
        <w:rPr>
          <w:rStyle w:val="20"/>
          <w:rFonts w:hint="eastAsia" w:ascii="仿宋_GB2312" w:hAnsi="仿宋_GB2312" w:eastAsia="仿宋_GB2312" w:cs="仿宋_GB2312"/>
          <w:sz w:val="28"/>
          <w:szCs w:val="28"/>
          <w:lang w:eastAsia="zh-CN"/>
        </w:rPr>
        <w:t>西</w:t>
      </w:r>
      <w:r>
        <w:rPr>
          <w:rStyle w:val="20"/>
          <w:rFonts w:hint="eastAsia" w:ascii="仿宋_GB2312" w:hAnsi="仿宋_GB2312" w:eastAsia="仿宋_GB2312" w:cs="仿宋_GB2312"/>
          <w:sz w:val="28"/>
          <w:szCs w:val="28"/>
        </w:rPr>
        <w:fldChar w:fldCharType="end"/>
      </w:r>
      <w:r>
        <w:rPr>
          <w:rStyle w:val="20"/>
          <w:rFonts w:hint="eastAsia" w:ascii="仿宋_GB2312" w:hAnsi="仿宋_GB2312" w:eastAsia="仿宋_GB2312" w:cs="仿宋_GB2312"/>
          <w:sz w:val="28"/>
          <w:szCs w:val="28"/>
          <w:lang w:eastAsia="zh-CN"/>
        </w:rPr>
        <w:t>边后勤保障部</w:t>
      </w:r>
      <w:r>
        <w:rPr>
          <w:rFonts w:hint="eastAsia" w:ascii="仿宋_GB2312" w:hAnsi="仿宋_GB2312" w:eastAsia="仿宋_GB2312" w:cs="仿宋_GB2312"/>
          <w:sz w:val="28"/>
          <w:szCs w:val="28"/>
        </w:rPr>
        <w:t>。</w:t>
      </w:r>
    </w:p>
    <w:p w14:paraId="2C14979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3、开标地点：</w:t>
      </w:r>
      <w:r>
        <w:rPr>
          <w:rFonts w:hint="eastAsia" w:ascii="仿宋_GB2312" w:hAnsi="仿宋_GB2312" w:eastAsia="仿宋_GB2312" w:cs="仿宋_GB2312"/>
          <w:sz w:val="28"/>
          <w:szCs w:val="28"/>
        </w:rPr>
        <w:t>六安市中医院一号楼</w:t>
      </w:r>
      <w:r>
        <w:rPr>
          <w:rFonts w:hint="eastAsia" w:ascii="仿宋_GB2312" w:hAnsi="仿宋_GB2312" w:eastAsia="仿宋_GB2312" w:cs="仿宋_GB2312"/>
          <w:sz w:val="28"/>
          <w:szCs w:val="28"/>
          <w:lang w:val="en-US" w:eastAsia="zh-CN"/>
        </w:rPr>
        <w:t>20楼第一</w:t>
      </w:r>
      <w:r>
        <w:rPr>
          <w:rFonts w:hint="eastAsia" w:ascii="仿宋_GB2312" w:hAnsi="仿宋_GB2312" w:eastAsia="仿宋_GB2312" w:cs="仿宋_GB2312"/>
          <w:sz w:val="28"/>
          <w:szCs w:val="28"/>
        </w:rPr>
        <w:t>会议室</w:t>
      </w:r>
    </w:p>
    <w:p w14:paraId="55BAACB3">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十一、本项目评审办法:</w:t>
      </w:r>
    </w:p>
    <w:p w14:paraId="0C8AB4B8">
      <w:pPr>
        <w:pStyle w:val="13"/>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该采购项目进行二次报价。</w:t>
      </w:r>
    </w:p>
    <w:p w14:paraId="19CB42F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、联系事项：</w:t>
      </w:r>
    </w:p>
    <w:p w14:paraId="480722A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朱</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w:t>
      </w:r>
    </w:p>
    <w:p w14:paraId="67A8B94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联系方式：0564-3597279  </w:t>
      </w:r>
    </w:p>
    <w:p w14:paraId="6C3F0B20">
      <w:pPr>
        <w:widowControl/>
        <w:ind w:firstLine="4480" w:firstLineChars="1600"/>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r>
        <w:rPr>
          <w:rFonts w:hint="eastAsia" w:ascii="仿宋_GB2312" w:hAnsi="仿宋_GB2312" w:eastAsia="仿宋_GB2312" w:cs="仿宋_GB2312"/>
          <w:b/>
          <w:bCs/>
          <w:sz w:val="28"/>
          <w:szCs w:val="28"/>
        </w:rPr>
        <w:br w:type="page"/>
      </w:r>
    </w:p>
    <w:p w14:paraId="59FE840E">
      <w:pPr>
        <w:numPr>
          <w:ilvl w:val="0"/>
          <w:numId w:val="2"/>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tbl>
      <w:tblPr>
        <w:tblStyle w:val="15"/>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50"/>
        <w:gridCol w:w="838"/>
        <w:gridCol w:w="5042"/>
      </w:tblGrid>
      <w:tr w14:paraId="0BF7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3D65AD9A">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名称</w:t>
            </w:r>
          </w:p>
        </w:tc>
        <w:tc>
          <w:tcPr>
            <w:tcW w:w="1350" w:type="dxa"/>
          </w:tcPr>
          <w:p w14:paraId="629989B6">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规格</w:t>
            </w:r>
          </w:p>
        </w:tc>
        <w:tc>
          <w:tcPr>
            <w:tcW w:w="838" w:type="dxa"/>
          </w:tcPr>
          <w:p w14:paraId="43A4EFC6">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数量</w:t>
            </w:r>
          </w:p>
        </w:tc>
        <w:tc>
          <w:tcPr>
            <w:tcW w:w="5042" w:type="dxa"/>
          </w:tcPr>
          <w:p w14:paraId="26EF49CB">
            <w:pPr>
              <w:numPr>
                <w:ilvl w:val="0"/>
                <w:numId w:val="0"/>
              </w:numPr>
              <w:spacing w:line="480" w:lineRule="exact"/>
              <w:jc w:val="both"/>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eastAsia="zh-CN"/>
              </w:rPr>
              <w:t>质量要求</w:t>
            </w:r>
          </w:p>
        </w:tc>
      </w:tr>
      <w:tr w14:paraId="459F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Merge w:val="restart"/>
          </w:tcPr>
          <w:p w14:paraId="17CC93CA">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drawing>
                <wp:anchor distT="0" distB="0" distL="114300" distR="114300" simplePos="0" relativeHeight="251660288" behindDoc="1" locked="0" layoutInCell="1" allowOverlap="1">
                  <wp:simplePos x="0" y="0"/>
                  <wp:positionH relativeFrom="column">
                    <wp:posOffset>9525</wp:posOffset>
                  </wp:positionH>
                  <wp:positionV relativeFrom="paragraph">
                    <wp:posOffset>431800</wp:posOffset>
                  </wp:positionV>
                  <wp:extent cx="1028700" cy="1055370"/>
                  <wp:effectExtent l="0" t="0" r="0" b="11430"/>
                  <wp:wrapTight wrapText="bothSides">
                    <wp:wrapPolygon>
                      <wp:start x="0" y="0"/>
                      <wp:lineTo x="0" y="21054"/>
                      <wp:lineTo x="21200" y="21054"/>
                      <wp:lineTo x="21200" y="0"/>
                      <wp:lineTo x="0" y="0"/>
                    </wp:wrapPolygon>
                  </wp:wrapTight>
                  <wp:docPr id="3" name="图片 3" descr="010a19ec967934a5011f5034537b8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0a19ec967934a5011f5034537b8cc"/>
                          <pic:cNvPicPr>
                            <a:picLocks noChangeAspect="1"/>
                          </pic:cNvPicPr>
                        </pic:nvPicPr>
                        <pic:blipFill>
                          <a:blip r:embed="rId6"/>
                          <a:stretch>
                            <a:fillRect/>
                          </a:stretch>
                        </pic:blipFill>
                        <pic:spPr>
                          <a:xfrm>
                            <a:off x="0" y="0"/>
                            <a:ext cx="1028700" cy="1055370"/>
                          </a:xfrm>
                          <a:prstGeom prst="rect">
                            <a:avLst/>
                          </a:prstGeom>
                        </pic:spPr>
                      </pic:pic>
                    </a:graphicData>
                  </a:graphic>
                </wp:anchor>
              </w:drawing>
            </w:r>
            <w:r>
              <w:rPr>
                <w:rFonts w:hint="eastAsia" w:ascii="仿宋_GB2312" w:hAnsi="仿宋_GB2312" w:eastAsia="仿宋_GB2312" w:cs="仿宋_GB2312"/>
                <w:b/>
                <w:bCs/>
                <w:sz w:val="28"/>
                <w:szCs w:val="28"/>
                <w:vertAlign w:val="baseline"/>
                <w:lang w:eastAsia="zh-CN"/>
              </w:rPr>
              <w:t>水瓶架</w:t>
            </w:r>
          </w:p>
        </w:tc>
        <w:tc>
          <w:tcPr>
            <w:tcW w:w="1350" w:type="dxa"/>
          </w:tcPr>
          <w:p w14:paraId="729C7ECB">
            <w:pPr>
              <w:numPr>
                <w:ilvl w:val="0"/>
                <w:numId w:val="0"/>
              </w:numPr>
              <w:spacing w:line="480" w:lineRule="exact"/>
              <w:jc w:val="both"/>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sz w:val="28"/>
                <w:szCs w:val="28"/>
                <w:lang w:val="en-US" w:eastAsia="zh-CN"/>
              </w:rPr>
              <w:t>36*25cm</w:t>
            </w:r>
          </w:p>
        </w:tc>
        <w:tc>
          <w:tcPr>
            <w:tcW w:w="838" w:type="dxa"/>
          </w:tcPr>
          <w:p w14:paraId="74E7FAE7">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5042" w:type="dxa"/>
            <w:vMerge w:val="restart"/>
          </w:tcPr>
          <w:p w14:paraId="1203A3C9">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优质加厚不锈钢材质，表面光滑不生锈。承重≧50KG,19MM加厚圆管，四面围栏宽不少于24CM,。四角螺丝双面固定结实稳固。防滑脚垫不伤地板。双层扶手处非直角处理，防止刮伤。</w:t>
            </w:r>
          </w:p>
        </w:tc>
      </w:tr>
      <w:tr w14:paraId="3E14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Merge w:val="continue"/>
          </w:tcPr>
          <w:p w14:paraId="03E63E10">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p>
        </w:tc>
        <w:tc>
          <w:tcPr>
            <w:tcW w:w="1350" w:type="dxa"/>
          </w:tcPr>
          <w:p w14:paraId="24819E97">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48*25cm</w:t>
            </w:r>
          </w:p>
        </w:tc>
        <w:tc>
          <w:tcPr>
            <w:tcW w:w="838" w:type="dxa"/>
          </w:tcPr>
          <w:p w14:paraId="1A0FA86A">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141</w:t>
            </w:r>
          </w:p>
        </w:tc>
        <w:tc>
          <w:tcPr>
            <w:tcW w:w="5042" w:type="dxa"/>
            <w:vMerge w:val="continue"/>
          </w:tcPr>
          <w:p w14:paraId="4ACF9DD4">
            <w:pPr>
              <w:numPr>
                <w:ilvl w:val="0"/>
                <w:numId w:val="0"/>
              </w:numPr>
              <w:spacing w:line="480" w:lineRule="exact"/>
              <w:jc w:val="both"/>
              <w:rPr>
                <w:rFonts w:hint="eastAsia" w:ascii="仿宋_GB2312" w:hAnsi="仿宋_GB2312" w:eastAsia="仿宋_GB2312" w:cs="仿宋_GB2312"/>
                <w:sz w:val="28"/>
                <w:szCs w:val="28"/>
                <w:lang w:val="en-US" w:eastAsia="zh-CN"/>
              </w:rPr>
            </w:pPr>
          </w:p>
        </w:tc>
      </w:tr>
      <w:tr w14:paraId="2F0F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Merge w:val="continue"/>
          </w:tcPr>
          <w:p w14:paraId="70C5BE92">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p>
        </w:tc>
        <w:tc>
          <w:tcPr>
            <w:tcW w:w="1350" w:type="dxa"/>
          </w:tcPr>
          <w:p w14:paraId="23519EBF">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65*25cm</w:t>
            </w:r>
          </w:p>
        </w:tc>
        <w:tc>
          <w:tcPr>
            <w:tcW w:w="838" w:type="dxa"/>
          </w:tcPr>
          <w:p w14:paraId="17728E8A">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5042" w:type="dxa"/>
            <w:vMerge w:val="continue"/>
          </w:tcPr>
          <w:p w14:paraId="09242784">
            <w:pPr>
              <w:numPr>
                <w:ilvl w:val="0"/>
                <w:numId w:val="0"/>
              </w:numPr>
              <w:spacing w:line="480" w:lineRule="exact"/>
              <w:jc w:val="both"/>
              <w:rPr>
                <w:rFonts w:hint="eastAsia" w:ascii="仿宋_GB2312" w:hAnsi="仿宋_GB2312" w:eastAsia="仿宋_GB2312" w:cs="仿宋_GB2312"/>
                <w:sz w:val="28"/>
                <w:szCs w:val="28"/>
                <w:lang w:val="en-US" w:eastAsia="zh-CN"/>
              </w:rPr>
            </w:pPr>
          </w:p>
        </w:tc>
      </w:tr>
      <w:tr w14:paraId="2182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Merge w:val="continue"/>
          </w:tcPr>
          <w:p w14:paraId="2591F76A">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p>
        </w:tc>
        <w:tc>
          <w:tcPr>
            <w:tcW w:w="1350" w:type="dxa"/>
          </w:tcPr>
          <w:p w14:paraId="552F51B7">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80*25cm</w:t>
            </w:r>
          </w:p>
        </w:tc>
        <w:tc>
          <w:tcPr>
            <w:tcW w:w="838" w:type="dxa"/>
          </w:tcPr>
          <w:p w14:paraId="6698F9F5">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5042" w:type="dxa"/>
            <w:vMerge w:val="continue"/>
          </w:tcPr>
          <w:p w14:paraId="3ECC2B58">
            <w:pPr>
              <w:numPr>
                <w:ilvl w:val="0"/>
                <w:numId w:val="0"/>
              </w:numPr>
              <w:spacing w:line="480" w:lineRule="exact"/>
              <w:jc w:val="both"/>
              <w:rPr>
                <w:rFonts w:hint="eastAsia" w:ascii="仿宋_GB2312" w:hAnsi="仿宋_GB2312" w:eastAsia="仿宋_GB2312" w:cs="仿宋_GB2312"/>
                <w:sz w:val="28"/>
                <w:szCs w:val="28"/>
                <w:lang w:val="en-US" w:eastAsia="zh-CN"/>
              </w:rPr>
            </w:pPr>
          </w:p>
        </w:tc>
      </w:tr>
      <w:tr w14:paraId="73C0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Merge w:val="continue"/>
          </w:tcPr>
          <w:p w14:paraId="42267909">
            <w:pPr>
              <w:numPr>
                <w:ilvl w:val="0"/>
                <w:numId w:val="0"/>
              </w:numPr>
              <w:spacing w:line="480" w:lineRule="exact"/>
              <w:jc w:val="both"/>
              <w:rPr>
                <w:rFonts w:hint="eastAsia" w:ascii="仿宋_GB2312" w:hAnsi="仿宋_GB2312" w:eastAsia="仿宋_GB2312" w:cs="仿宋_GB2312"/>
                <w:b/>
                <w:bCs/>
                <w:sz w:val="28"/>
                <w:szCs w:val="28"/>
                <w:vertAlign w:val="baseline"/>
                <w:lang w:eastAsia="zh-CN"/>
              </w:rPr>
            </w:pPr>
          </w:p>
        </w:tc>
        <w:tc>
          <w:tcPr>
            <w:tcW w:w="1350" w:type="dxa"/>
          </w:tcPr>
          <w:p w14:paraId="4E7250C6">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90*25cm</w:t>
            </w:r>
          </w:p>
        </w:tc>
        <w:tc>
          <w:tcPr>
            <w:tcW w:w="838" w:type="dxa"/>
          </w:tcPr>
          <w:p w14:paraId="4B018C65">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5042" w:type="dxa"/>
            <w:vMerge w:val="continue"/>
          </w:tcPr>
          <w:p w14:paraId="235333CA">
            <w:pPr>
              <w:numPr>
                <w:ilvl w:val="0"/>
                <w:numId w:val="0"/>
              </w:numPr>
              <w:spacing w:line="480" w:lineRule="exact"/>
              <w:jc w:val="both"/>
              <w:rPr>
                <w:rFonts w:hint="eastAsia" w:ascii="仿宋_GB2312" w:hAnsi="仿宋_GB2312" w:eastAsia="仿宋_GB2312" w:cs="仿宋_GB2312"/>
                <w:sz w:val="28"/>
                <w:szCs w:val="28"/>
                <w:lang w:val="en-US" w:eastAsia="zh-CN"/>
              </w:rPr>
            </w:pPr>
          </w:p>
        </w:tc>
      </w:tr>
      <w:tr w14:paraId="327C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5B34FF54">
            <w:pPr>
              <w:numPr>
                <w:ilvl w:val="0"/>
                <w:numId w:val="0"/>
              </w:numPr>
              <w:spacing w:line="480" w:lineRule="exact"/>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eastAsia="zh-CN"/>
              </w:rPr>
              <w:t>毛巾架</w:t>
            </w:r>
            <w:r>
              <w:rPr>
                <w:rFonts w:hint="eastAsia" w:ascii="仿宋_GB2312" w:hAnsi="仿宋_GB2312" w:eastAsia="仿宋_GB2312" w:cs="仿宋_GB2312"/>
                <w:b/>
                <w:bCs/>
                <w:sz w:val="28"/>
                <w:szCs w:val="28"/>
                <w:vertAlign w:val="baseline"/>
                <w:lang w:val="en-US" w:eastAsia="zh-CN"/>
              </w:rPr>
              <w:t>1</w:t>
            </w:r>
            <w:r>
              <w:rPr>
                <w:rFonts w:hint="default" w:ascii="仿宋_GB2312" w:hAnsi="仿宋_GB2312" w:eastAsia="仿宋_GB2312" w:cs="仿宋_GB2312"/>
                <w:b/>
                <w:bCs/>
                <w:sz w:val="28"/>
                <w:szCs w:val="28"/>
                <w:vertAlign w:val="baseline"/>
                <w:lang w:val="en-US"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307340</wp:posOffset>
                  </wp:positionV>
                  <wp:extent cx="1085215" cy="1066800"/>
                  <wp:effectExtent l="0" t="0" r="0" b="0"/>
                  <wp:wrapTight wrapText="bothSides">
                    <wp:wrapPolygon>
                      <wp:start x="0" y="0"/>
                      <wp:lineTo x="0" y="21214"/>
                      <wp:lineTo x="21233" y="21214"/>
                      <wp:lineTo x="21233" y="0"/>
                      <wp:lineTo x="0" y="0"/>
                    </wp:wrapPolygon>
                  </wp:wrapTight>
                  <wp:docPr id="2" name="图片 2" descr="3a2fbc3ddf5e846e61fb9f2a6e7d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2fbc3ddf5e846e61fb9f2a6e7d3bd"/>
                          <pic:cNvPicPr>
                            <a:picLocks noChangeAspect="1"/>
                          </pic:cNvPicPr>
                        </pic:nvPicPr>
                        <pic:blipFill>
                          <a:blip r:embed="rId7"/>
                          <a:srcRect t="18296" b="19481"/>
                          <a:stretch>
                            <a:fillRect/>
                          </a:stretch>
                        </pic:blipFill>
                        <pic:spPr>
                          <a:xfrm>
                            <a:off x="0" y="0"/>
                            <a:ext cx="1085215" cy="1066800"/>
                          </a:xfrm>
                          <a:prstGeom prst="rect">
                            <a:avLst/>
                          </a:prstGeom>
                        </pic:spPr>
                      </pic:pic>
                    </a:graphicData>
                  </a:graphic>
                </wp:anchor>
              </w:drawing>
            </w:r>
          </w:p>
        </w:tc>
        <w:tc>
          <w:tcPr>
            <w:tcW w:w="1350" w:type="dxa"/>
          </w:tcPr>
          <w:p w14:paraId="2027E569">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60cm</w:t>
            </w:r>
          </w:p>
        </w:tc>
        <w:tc>
          <w:tcPr>
            <w:tcW w:w="838" w:type="dxa"/>
          </w:tcPr>
          <w:p w14:paraId="71286304">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5042" w:type="dxa"/>
          </w:tcPr>
          <w:p w14:paraId="7DF0A92E">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优质不锈钢管材，免打孔或钻孔两种安装方式，加高层距25CM。横栏管加粗不小于24MM,毛巾杆加粗不小于14MM。底板挂钩加厚不小于1MM</w:t>
            </w:r>
          </w:p>
        </w:tc>
      </w:tr>
      <w:tr w14:paraId="689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44D086D9">
            <w:pPr>
              <w:numPr>
                <w:ilvl w:val="0"/>
                <w:numId w:val="0"/>
              </w:numPr>
              <w:spacing w:line="480" w:lineRule="exact"/>
              <w:jc w:val="both"/>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eastAsia="zh-CN"/>
              </w:rPr>
              <w:t>毛巾架</w:t>
            </w:r>
            <w:r>
              <w:rPr>
                <w:rFonts w:hint="eastAsia" w:ascii="仿宋_GB2312" w:hAnsi="仿宋_GB2312" w:eastAsia="仿宋_GB2312" w:cs="仿宋_GB2312"/>
                <w:b/>
                <w:bCs/>
                <w:sz w:val="28"/>
                <w:szCs w:val="28"/>
                <w:vertAlign w:val="baseline"/>
                <w:lang w:val="en-US" w:eastAsia="zh-CN"/>
              </w:rPr>
              <w:t>2</w:t>
            </w:r>
            <w:r>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1266190" cy="866775"/>
                  <wp:effectExtent l="0" t="0" r="10160" b="9525"/>
                  <wp:wrapSquare wrapText="bothSides"/>
                  <wp:docPr id="6" name="图片 5" descr="4e2cf77304f5e71112c21792958b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4e2cf77304f5e71112c21792958b288(1)"/>
                          <pic:cNvPicPr>
                            <a:picLocks noChangeAspect="1"/>
                          </pic:cNvPicPr>
                        </pic:nvPicPr>
                        <pic:blipFill>
                          <a:blip r:embed="rId8"/>
                          <a:srcRect l="15472"/>
                          <a:stretch>
                            <a:fillRect/>
                          </a:stretch>
                        </pic:blipFill>
                        <pic:spPr>
                          <a:xfrm>
                            <a:off x="0" y="0"/>
                            <a:ext cx="1266190" cy="866775"/>
                          </a:xfrm>
                          <a:prstGeom prst="rect">
                            <a:avLst/>
                          </a:prstGeom>
                        </pic:spPr>
                      </pic:pic>
                    </a:graphicData>
                  </a:graphic>
                </wp:anchor>
              </w:drawing>
            </w:r>
          </w:p>
        </w:tc>
        <w:tc>
          <w:tcPr>
            <w:tcW w:w="1350" w:type="dxa"/>
          </w:tcPr>
          <w:p w14:paraId="4D24BB4B">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50cm</w:t>
            </w:r>
          </w:p>
        </w:tc>
        <w:tc>
          <w:tcPr>
            <w:tcW w:w="838" w:type="dxa"/>
          </w:tcPr>
          <w:p w14:paraId="0F24B07E">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5042" w:type="dxa"/>
          </w:tcPr>
          <w:p w14:paraId="48FFC0CF">
            <w:pPr>
              <w:numPr>
                <w:ilvl w:val="0"/>
                <w:numId w:val="0"/>
              </w:numPr>
              <w:spacing w:line="48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优质不锈钢管材，免打孔或钻孔两种安</w:t>
            </w:r>
          </w:p>
          <w:p w14:paraId="792F9F53">
            <w:pPr>
              <w:numPr>
                <w:ilvl w:val="0"/>
                <w:numId w:val="0"/>
              </w:numPr>
              <w:spacing w:line="48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装方式，上下共三杆。上下杆之间距离不得小于10CM。横栏管加粗不小于24MM,毛巾杆加粗不小于14MM。底盘厚度不小于10MM。毛巾架后杆离墙不得小于5CM</w:t>
            </w:r>
          </w:p>
        </w:tc>
      </w:tr>
      <w:tr w14:paraId="09B0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vAlign w:val="top"/>
          </w:tcPr>
          <w:p w14:paraId="3C012975">
            <w:pPr>
              <w:keepNext w:val="0"/>
              <w:keepLines w:val="0"/>
              <w:widowControl/>
              <w:suppressLineNumbers w:val="0"/>
              <w:jc w:val="left"/>
              <w:textAlignment w:val="top"/>
              <w:rPr>
                <w:rFonts w:hint="eastAsia" w:ascii="仿宋_GB2312" w:hAnsi="仿宋_GB2312" w:eastAsia="仿宋_GB2312" w:cs="仿宋_GB2312"/>
                <w:b/>
                <w:bCs/>
                <w:sz w:val="28"/>
                <w:szCs w:val="28"/>
                <w:vertAlign w:val="baseline"/>
                <w:lang w:eastAsia="zh-CN"/>
              </w:rPr>
            </w:pPr>
            <w:r>
              <w:rPr>
                <w:rFonts w:ascii="宋体" w:hAnsi="宋体" w:eastAsia="宋体" w:cs="宋体"/>
                <w:b/>
                <w:bCs/>
                <w:i w:val="0"/>
                <w:iCs w:val="0"/>
                <w:color w:val="000000"/>
                <w:kern w:val="0"/>
                <w:sz w:val="28"/>
                <w:szCs w:val="28"/>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57150</wp:posOffset>
                  </wp:positionH>
                  <wp:positionV relativeFrom="paragraph">
                    <wp:posOffset>1152525</wp:posOffset>
                  </wp:positionV>
                  <wp:extent cx="1223010" cy="1108075"/>
                  <wp:effectExtent l="0" t="0" r="15240" b="15875"/>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9"/>
                          <a:stretch>
                            <a:fillRect/>
                          </a:stretch>
                        </pic:blipFill>
                        <pic:spPr>
                          <a:xfrm>
                            <a:off x="0" y="0"/>
                            <a:ext cx="1223010" cy="1108075"/>
                          </a:xfrm>
                          <a:prstGeom prst="rect">
                            <a:avLst/>
                          </a:prstGeom>
                          <a:noFill/>
                          <a:ln>
                            <a:noFill/>
                          </a:ln>
                        </pic:spPr>
                      </pic:pic>
                    </a:graphicData>
                  </a:graphic>
                </wp:anchor>
              </w:drawing>
            </w:r>
            <w:r>
              <w:rPr>
                <w:rFonts w:ascii="宋体" w:hAnsi="宋体" w:eastAsia="宋体" w:cs="宋体"/>
                <w:b/>
                <w:bCs/>
                <w:i w:val="0"/>
                <w:iCs w:val="0"/>
                <w:color w:val="000000"/>
                <w:kern w:val="0"/>
                <w:sz w:val="28"/>
                <w:szCs w:val="28"/>
                <w:u w:val="none"/>
                <w:lang w:val="en-US" w:eastAsia="zh-CN" w:bidi="ar"/>
              </w:rPr>
              <w:t>温湿度分贝一体仪</w:t>
            </w:r>
          </w:p>
        </w:tc>
        <w:tc>
          <w:tcPr>
            <w:tcW w:w="1350" w:type="dxa"/>
            <w:vAlign w:val="top"/>
          </w:tcPr>
          <w:p w14:paraId="23FF4BC4">
            <w:pPr>
              <w:keepNext w:val="0"/>
              <w:keepLines w:val="0"/>
              <w:widowControl/>
              <w:suppressLineNumbers w:val="0"/>
              <w:jc w:val="left"/>
              <w:textAlignment w:val="top"/>
              <w:rPr>
                <w:rFonts w:hint="eastAsia" w:ascii="仿宋_GB2312" w:hAnsi="仿宋_GB2312" w:eastAsia="仿宋_GB2312" w:cs="仿宋_GB2312"/>
                <w:sz w:val="28"/>
                <w:szCs w:val="28"/>
                <w:lang w:val="en-US" w:eastAsia="zh-CN"/>
              </w:rPr>
            </w:pPr>
            <w:r>
              <w:rPr>
                <w:rStyle w:val="47"/>
                <w:lang w:val="en-US" w:eastAsia="zh-CN" w:bidi="ar"/>
              </w:rPr>
              <w:t>不小于</w:t>
            </w:r>
            <w:r>
              <w:rPr>
                <w:rFonts w:ascii="Arial" w:hAnsi="Arial" w:eastAsia="宋体" w:cs="Arial"/>
                <w:i w:val="0"/>
                <w:iCs w:val="0"/>
                <w:color w:val="000000"/>
                <w:kern w:val="0"/>
                <w:sz w:val="28"/>
                <w:szCs w:val="28"/>
                <w:u w:val="none"/>
                <w:lang w:val="en-US" w:eastAsia="zh-CN" w:bidi="ar"/>
              </w:rPr>
              <w:t>15.1*4.8*8.6</w:t>
            </w:r>
          </w:p>
        </w:tc>
        <w:tc>
          <w:tcPr>
            <w:tcW w:w="838" w:type="dxa"/>
            <w:vAlign w:val="top"/>
          </w:tcPr>
          <w:p w14:paraId="769A4E48">
            <w:pPr>
              <w:keepNext w:val="0"/>
              <w:keepLines w:val="0"/>
              <w:widowControl/>
              <w:suppressLineNumbers w:val="0"/>
              <w:jc w:val="left"/>
              <w:textAlignment w:val="top"/>
              <w:rPr>
                <w:rFonts w:hint="eastAsia" w:ascii="仿宋_GB2312" w:hAnsi="仿宋_GB2312" w:eastAsia="仿宋_GB2312" w:cs="仿宋_GB2312"/>
                <w:sz w:val="28"/>
                <w:szCs w:val="28"/>
                <w:lang w:val="en-US" w:eastAsia="zh-CN"/>
              </w:rPr>
            </w:pPr>
            <w:r>
              <w:rPr>
                <w:rFonts w:hint="default" w:ascii="Arial" w:hAnsi="Arial" w:eastAsia="宋体" w:cs="Arial"/>
                <w:i w:val="0"/>
                <w:iCs w:val="0"/>
                <w:color w:val="000000"/>
                <w:kern w:val="0"/>
                <w:sz w:val="28"/>
                <w:szCs w:val="28"/>
                <w:u w:val="none"/>
                <w:lang w:val="en-US" w:eastAsia="zh-CN" w:bidi="ar"/>
              </w:rPr>
              <w:t>10</w:t>
            </w:r>
          </w:p>
        </w:tc>
        <w:tc>
          <w:tcPr>
            <w:tcW w:w="5042" w:type="dxa"/>
            <w:vAlign w:val="top"/>
          </w:tcPr>
          <w:p w14:paraId="0785DC70">
            <w:pPr>
              <w:keepNext w:val="0"/>
              <w:keepLines w:val="0"/>
              <w:widowControl/>
              <w:suppressLineNumbers w:val="0"/>
              <w:jc w:val="left"/>
              <w:textAlignment w:val="top"/>
              <w:rPr>
                <w:rFonts w:hint="eastAsia" w:ascii="仿宋_GB2312" w:hAnsi="仿宋_GB2312" w:eastAsia="仿宋_GB2312" w:cs="仿宋_GB2312"/>
                <w:sz w:val="28"/>
                <w:szCs w:val="28"/>
                <w:lang w:val="en-US" w:eastAsia="zh-CN"/>
              </w:rPr>
            </w:pPr>
            <w:r>
              <w:rPr>
                <w:rFonts w:ascii="宋体" w:hAnsi="宋体" w:eastAsia="宋体" w:cs="宋体"/>
                <w:i w:val="0"/>
                <w:iCs w:val="0"/>
                <w:color w:val="000000"/>
                <w:kern w:val="0"/>
                <w:sz w:val="28"/>
                <w:szCs w:val="28"/>
                <w:u w:val="none"/>
                <w:lang w:val="en-US" w:eastAsia="zh-CN" w:bidi="ar"/>
              </w:rPr>
              <w:t>温湿度分贝一体仪【噪音</w:t>
            </w:r>
            <w:r>
              <w:rPr>
                <w:rFonts w:hint="default" w:ascii="Arial" w:hAnsi="Arial" w:eastAsia="宋体" w:cs="Arial"/>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温度</w:t>
            </w:r>
            <w:r>
              <w:rPr>
                <w:rFonts w:hint="default" w:ascii="Arial" w:hAnsi="Arial" w:eastAsia="宋体" w:cs="Arial"/>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湿度</w:t>
            </w:r>
            <w:r>
              <w:rPr>
                <w:rFonts w:hint="default" w:ascii="Arial" w:hAnsi="Arial" w:eastAsia="宋体" w:cs="Arial"/>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时间</w:t>
            </w:r>
            <w:r>
              <w:rPr>
                <w:rFonts w:hint="default" w:ascii="Arial" w:hAnsi="Arial" w:eastAsia="宋体" w:cs="Arial"/>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闹钟</w:t>
            </w:r>
            <w:r>
              <w:rPr>
                <w:rFonts w:hint="default" w:ascii="Arial" w:hAnsi="Arial" w:eastAsia="宋体" w:cs="Arial"/>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数据导出】，内附锂电池。相关数据可储存一年。可通过USB线与电脑传输。时间显示：24小时制。供电方式：Type-c USB接口。分贝测量范围30-130dB.精度</w:t>
            </w:r>
            <w:r>
              <w:rPr>
                <w:rFonts w:ascii="微软雅黑" w:hAnsi="微软雅黑" w:eastAsia="微软雅黑" w:cs="微软雅黑"/>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1.5dB。温度范围-10</w:t>
            </w:r>
            <w:r>
              <w:rPr>
                <w:rStyle w:val="48"/>
                <w:lang w:val="en-US" w:eastAsia="zh-CN" w:bidi="ar"/>
              </w:rPr>
              <w:t>℃</w:t>
            </w:r>
            <w:r>
              <w:rPr>
                <w:rFonts w:hint="eastAsia" w:ascii="宋体" w:hAnsi="宋体" w:eastAsia="宋体" w:cs="宋体"/>
                <w:i w:val="0"/>
                <w:iCs w:val="0"/>
                <w:color w:val="000000"/>
                <w:kern w:val="0"/>
                <w:sz w:val="32"/>
                <w:szCs w:val="32"/>
                <w:u w:val="none"/>
                <w:lang w:val="en-US" w:eastAsia="zh-CN" w:bidi="ar"/>
              </w:rPr>
              <w:t>—50℃    湿度测量10%RH-90%RH</w:t>
            </w:r>
          </w:p>
        </w:tc>
      </w:tr>
    </w:tbl>
    <w:p w14:paraId="52B815BA">
      <w:pPr>
        <w:numPr>
          <w:ilvl w:val="0"/>
          <w:numId w:val="0"/>
        </w:numPr>
        <w:spacing w:line="480" w:lineRule="exact"/>
        <w:jc w:val="both"/>
        <w:rPr>
          <w:rFonts w:hint="eastAsia" w:ascii="仿宋_GB2312" w:hAnsi="仿宋_GB2312" w:eastAsia="仿宋_GB2312" w:cs="仿宋_GB2312"/>
          <w:b/>
          <w:bCs/>
          <w:sz w:val="28"/>
          <w:szCs w:val="28"/>
        </w:rPr>
      </w:pPr>
    </w:p>
    <w:p w14:paraId="56A26DE7">
      <w:pPr>
        <w:ind w:firstLine="281"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 xml:space="preserve">   </w:t>
      </w:r>
    </w:p>
    <w:p w14:paraId="48DA02C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0"/>
        <w:rPr>
          <w:rFonts w:hint="default"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二、合作期限及付款方式：</w:t>
      </w:r>
      <w:r>
        <w:rPr>
          <w:rFonts w:hint="eastAsia" w:ascii="仿宋_GB2312" w:hAnsi="仿宋_GB2312" w:eastAsia="仿宋_GB2312" w:cs="仿宋_GB2312"/>
          <w:sz w:val="28"/>
          <w:szCs w:val="28"/>
          <w:lang w:val="en-US" w:eastAsia="zh-CN"/>
        </w:rPr>
        <w:t>合作期限一年度。自中标之日起一年度内合同单价不变，按需供货，据实结算。采购人验收合格后成交供应商递交正规含税发票，采购人进行转帐。</w:t>
      </w:r>
    </w:p>
    <w:p w14:paraId="2981CB4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三、</w:t>
      </w:r>
      <w:r>
        <w:rPr>
          <w:rFonts w:hint="eastAsia" w:ascii="仿宋_GB2312" w:hAnsi="仿宋_GB2312" w:eastAsia="仿宋_GB2312" w:cs="仿宋_GB2312"/>
          <w:sz w:val="28"/>
          <w:szCs w:val="28"/>
          <w:lang w:val="en-US" w:eastAsia="zh-CN"/>
        </w:rPr>
        <w:t>成交供应商先提供样品，经采购人确认后签定合同根据采购人需求进行供货。</w:t>
      </w:r>
    </w:p>
    <w:p w14:paraId="51734AC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r>
        <w:rPr>
          <w:rFonts w:hint="eastAsia" w:ascii="黑体" w:hAnsi="黑体" w:eastAsia="黑体" w:cs="黑体"/>
          <w:sz w:val="32"/>
          <w:szCs w:val="36"/>
          <w:lang w:val="en-US" w:eastAsia="zh-CN"/>
        </w:rPr>
        <w:t>四、</w:t>
      </w:r>
      <w:r>
        <w:rPr>
          <w:rFonts w:hint="eastAsia" w:ascii="仿宋_GB2312" w:hAnsi="仿宋_GB2312" w:eastAsia="仿宋_GB2312" w:cs="仿宋_GB2312"/>
          <w:sz w:val="28"/>
          <w:szCs w:val="28"/>
          <w:lang w:val="en-US" w:eastAsia="zh-CN"/>
        </w:rPr>
        <w:t>质保不少于壹年。</w:t>
      </w:r>
    </w:p>
    <w:p w14:paraId="700A6C3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outlineLvl w:val="0"/>
        <w:rPr>
          <w:rFonts w:hint="eastAsia" w:ascii="仿宋_GB2312" w:hAnsi="仿宋_GB2312" w:eastAsia="仿宋_GB2312" w:cs="仿宋_GB2312"/>
          <w:sz w:val="28"/>
          <w:szCs w:val="28"/>
          <w:lang w:val="en-US" w:eastAsia="zh-CN"/>
        </w:rPr>
      </w:pPr>
    </w:p>
    <w:p w14:paraId="6B3F5D7B">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D43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142CE19C">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14:paraId="0A186E46">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14:paraId="270B3F2D">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7FAB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BFAEA7E">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14:paraId="0A8F0875">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tcPr>
          <w:p w14:paraId="78C8AE2A">
            <w:pPr>
              <w:pStyle w:val="35"/>
              <w:spacing w:after="0" w:line="480" w:lineRule="exact"/>
              <w:jc w:val="left"/>
              <w:rPr>
                <w:rFonts w:hint="eastAsia" w:ascii="仿宋_GB2312" w:hAnsi="仿宋_GB2312" w:eastAsia="仿宋_GB2312" w:cs="仿宋_GB2312"/>
                <w:b/>
                <w:bCs/>
                <w:lang w:val="en-US" w:eastAsia="zh-CN" w:bidi="ar-SA"/>
              </w:rPr>
            </w:pPr>
          </w:p>
        </w:tc>
      </w:tr>
      <w:tr w14:paraId="59B5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C57A7C7">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14:paraId="2B0A4A0D">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14:paraId="2B1B072E">
            <w:pPr>
              <w:pStyle w:val="35"/>
              <w:spacing w:after="0" w:line="480" w:lineRule="exact"/>
              <w:jc w:val="left"/>
              <w:rPr>
                <w:rFonts w:hint="eastAsia" w:ascii="仿宋_GB2312" w:hAnsi="仿宋_GB2312" w:eastAsia="仿宋_GB2312" w:cs="仿宋_GB2312"/>
                <w:b/>
                <w:bCs/>
                <w:lang w:val="en-US" w:eastAsia="zh-CN" w:bidi="ar-SA"/>
              </w:rPr>
            </w:pPr>
          </w:p>
        </w:tc>
      </w:tr>
      <w:tr w14:paraId="7C9A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C5E05F9">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14:paraId="05284CD3">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14:paraId="381788F5">
            <w:pPr>
              <w:pStyle w:val="35"/>
              <w:spacing w:after="0" w:line="480" w:lineRule="exact"/>
              <w:jc w:val="left"/>
              <w:rPr>
                <w:rFonts w:hint="eastAsia" w:ascii="仿宋_GB2312" w:hAnsi="仿宋_GB2312" w:eastAsia="仿宋_GB2312" w:cs="仿宋_GB2312"/>
                <w:b/>
                <w:bCs/>
                <w:lang w:val="en-US" w:eastAsia="zh-CN" w:bidi="ar-SA"/>
              </w:rPr>
            </w:pPr>
          </w:p>
        </w:tc>
      </w:tr>
      <w:tr w14:paraId="7B47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661EB26">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14:paraId="10CCDCD8">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14:paraId="3A1B9B50">
            <w:pPr>
              <w:pStyle w:val="35"/>
              <w:spacing w:after="0" w:line="480" w:lineRule="exact"/>
              <w:jc w:val="left"/>
              <w:rPr>
                <w:rFonts w:hint="eastAsia" w:ascii="仿宋_GB2312" w:hAnsi="仿宋_GB2312" w:eastAsia="仿宋_GB2312" w:cs="仿宋_GB2312"/>
                <w:b/>
                <w:bCs/>
                <w:lang w:val="en-US" w:eastAsia="zh-CN" w:bidi="ar-SA"/>
              </w:rPr>
            </w:pPr>
          </w:p>
        </w:tc>
      </w:tr>
      <w:tr w14:paraId="0CC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D260813">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14:paraId="41E971AB">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14:paraId="6908004F">
            <w:pPr>
              <w:pStyle w:val="35"/>
              <w:spacing w:after="0" w:line="480" w:lineRule="exact"/>
              <w:jc w:val="left"/>
              <w:rPr>
                <w:rFonts w:hint="eastAsia" w:ascii="仿宋_GB2312" w:hAnsi="仿宋_GB2312" w:eastAsia="仿宋_GB2312" w:cs="仿宋_GB2312"/>
                <w:b/>
                <w:bCs/>
                <w:lang w:val="en-US" w:eastAsia="zh-CN" w:bidi="ar-SA"/>
              </w:rPr>
            </w:pPr>
          </w:p>
        </w:tc>
      </w:tr>
      <w:tr w14:paraId="246C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686FC6C">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14:paraId="07A29E4D">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tcPr>
          <w:p w14:paraId="12DDE2D6">
            <w:pPr>
              <w:pStyle w:val="35"/>
              <w:spacing w:after="0" w:line="480" w:lineRule="exact"/>
              <w:jc w:val="left"/>
              <w:rPr>
                <w:rFonts w:hint="eastAsia" w:ascii="仿宋_GB2312" w:hAnsi="仿宋_GB2312" w:eastAsia="仿宋_GB2312" w:cs="仿宋_GB2312"/>
                <w:b/>
                <w:bCs/>
                <w:lang w:val="en-US" w:eastAsia="zh-CN" w:bidi="ar-SA"/>
              </w:rPr>
            </w:pPr>
          </w:p>
        </w:tc>
      </w:tr>
      <w:tr w14:paraId="08CD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FADE7E8">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14:paraId="34BC7FB4">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14:paraId="4EB1508C">
            <w:pPr>
              <w:pStyle w:val="35"/>
              <w:spacing w:after="0" w:line="480" w:lineRule="exact"/>
              <w:jc w:val="left"/>
              <w:rPr>
                <w:rFonts w:hint="eastAsia" w:ascii="仿宋_GB2312" w:hAnsi="仿宋_GB2312" w:eastAsia="仿宋_GB2312" w:cs="仿宋_GB2312"/>
                <w:b/>
                <w:bCs/>
                <w:lang w:val="en-US" w:eastAsia="zh-CN" w:bidi="ar-SA"/>
              </w:rPr>
            </w:pPr>
          </w:p>
        </w:tc>
      </w:tr>
    </w:tbl>
    <w:p w14:paraId="69F94F0B">
      <w:pPr>
        <w:pStyle w:val="35"/>
        <w:spacing w:after="0" w:line="480" w:lineRule="exact"/>
        <w:jc w:val="left"/>
        <w:rPr>
          <w:rFonts w:hint="eastAsia" w:ascii="仿宋_GB2312" w:hAnsi="仿宋_GB2312" w:eastAsia="仿宋_GB2312" w:cs="仿宋_GB2312"/>
          <w:b/>
          <w:bCs/>
          <w:lang w:val="en-US" w:eastAsia="zh-CN" w:bidi="ar-SA"/>
        </w:rPr>
      </w:pPr>
    </w:p>
    <w:p w14:paraId="2DB05FF2">
      <w:pPr>
        <w:pStyle w:val="4"/>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65B0556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1EFC27C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27AFF4BD">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3851E824">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3FE0CED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56F1441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388211A6">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7587609C">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7E7B742A">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7ECDEF8E">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14:paraId="0AE63D7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75B49065">
      <w:pPr>
        <w:spacing w:line="480" w:lineRule="exact"/>
        <w:rPr>
          <w:rFonts w:hint="eastAsia" w:ascii="仿宋_GB2312" w:hAnsi="仿宋_GB2312" w:eastAsia="仿宋_GB2312" w:cs="仿宋_GB2312"/>
          <w:b/>
          <w:bCs/>
          <w:snapToGrid w:val="0"/>
          <w:color w:val="000000"/>
          <w:kern w:val="0"/>
          <w:sz w:val="28"/>
          <w:szCs w:val="28"/>
        </w:rPr>
      </w:pPr>
    </w:p>
    <w:p w14:paraId="515CD64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4DF1C5F5">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DD54EE7">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6BD62839">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4F8420F1">
      <w:pPr>
        <w:pStyle w:val="35"/>
        <w:spacing w:after="0" w:line="480" w:lineRule="exact"/>
        <w:jc w:val="left"/>
        <w:rPr>
          <w:rFonts w:hint="eastAsia" w:ascii="仿宋_GB2312" w:hAnsi="仿宋_GB2312" w:eastAsia="仿宋_GB2312" w:cs="仿宋_GB2312"/>
          <w:lang w:val="en-US" w:eastAsia="zh-CN" w:bidi="ar-SA"/>
        </w:rPr>
      </w:pPr>
    </w:p>
    <w:p w14:paraId="2BED6436">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15FE2977">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6BA400B">
      <w:pPr>
        <w:pStyle w:val="35"/>
        <w:spacing w:after="0" w:line="480" w:lineRule="exact"/>
        <w:jc w:val="left"/>
        <w:rPr>
          <w:rFonts w:hint="eastAsia" w:ascii="仿宋_GB2312" w:hAnsi="仿宋_GB2312" w:eastAsia="仿宋_GB2312" w:cs="仿宋_GB2312"/>
          <w:lang w:val="en-US" w:eastAsia="zh-CN" w:bidi="ar-SA"/>
        </w:rPr>
      </w:pPr>
    </w:p>
    <w:p w14:paraId="2212BDF9">
      <w:pPr>
        <w:pStyle w:val="35"/>
        <w:spacing w:after="0" w:line="480" w:lineRule="exact"/>
        <w:jc w:val="center"/>
        <w:rPr>
          <w:rFonts w:hint="eastAsia" w:ascii="仿宋_GB2312" w:hAnsi="仿宋_GB2312" w:eastAsia="仿宋_GB2312" w:cs="仿宋_GB2312"/>
          <w:b/>
          <w:bCs/>
          <w:lang w:val="en-US" w:eastAsia="zh-CN" w:bidi="ar-SA"/>
        </w:rPr>
      </w:pPr>
    </w:p>
    <w:p w14:paraId="40D7A105">
      <w:pPr>
        <w:pStyle w:val="35"/>
        <w:spacing w:after="0" w:line="480" w:lineRule="exact"/>
        <w:jc w:val="center"/>
        <w:rPr>
          <w:rFonts w:hint="eastAsia" w:ascii="仿宋_GB2312" w:hAnsi="仿宋_GB2312" w:eastAsia="仿宋_GB2312" w:cs="仿宋_GB2312"/>
          <w:b/>
          <w:bCs/>
          <w:lang w:val="en-US" w:eastAsia="zh-CN" w:bidi="ar-SA"/>
        </w:rPr>
      </w:pPr>
    </w:p>
    <w:p w14:paraId="1B1C4621">
      <w:pPr>
        <w:pStyle w:val="35"/>
        <w:spacing w:after="0" w:line="480" w:lineRule="exact"/>
        <w:jc w:val="center"/>
        <w:rPr>
          <w:rFonts w:hint="eastAsia" w:ascii="仿宋_GB2312" w:hAnsi="仿宋_GB2312" w:eastAsia="仿宋_GB2312" w:cs="仿宋_GB2312"/>
          <w:b/>
          <w:bCs/>
          <w:lang w:val="en-US" w:eastAsia="zh-CN" w:bidi="ar-SA"/>
        </w:rPr>
      </w:pPr>
    </w:p>
    <w:p w14:paraId="7D7CAAA8">
      <w:pPr>
        <w:pStyle w:val="35"/>
        <w:spacing w:after="0" w:line="480" w:lineRule="exact"/>
        <w:jc w:val="center"/>
        <w:rPr>
          <w:rFonts w:hint="eastAsia" w:ascii="仿宋_GB2312" w:hAnsi="仿宋_GB2312" w:eastAsia="仿宋_GB2312" w:cs="仿宋_GB2312"/>
          <w:b/>
          <w:bCs/>
          <w:lang w:val="en-US" w:eastAsia="zh-CN" w:bidi="ar-SA"/>
        </w:rPr>
      </w:pPr>
    </w:p>
    <w:p w14:paraId="62FC8B27">
      <w:pPr>
        <w:pStyle w:val="35"/>
        <w:spacing w:after="0" w:line="480" w:lineRule="exact"/>
        <w:jc w:val="center"/>
        <w:rPr>
          <w:rFonts w:hint="eastAsia" w:ascii="仿宋_GB2312" w:hAnsi="仿宋_GB2312" w:eastAsia="仿宋_GB2312" w:cs="仿宋_GB2312"/>
          <w:b/>
          <w:bCs/>
          <w:lang w:val="en-US" w:eastAsia="zh-CN" w:bidi="ar-SA"/>
        </w:rPr>
      </w:pPr>
    </w:p>
    <w:p w14:paraId="79ACC49D">
      <w:pPr>
        <w:pStyle w:val="35"/>
        <w:spacing w:after="0" w:line="480" w:lineRule="exact"/>
        <w:jc w:val="center"/>
        <w:rPr>
          <w:rFonts w:hint="eastAsia" w:ascii="仿宋_GB2312" w:hAnsi="仿宋_GB2312" w:eastAsia="仿宋_GB2312" w:cs="仿宋_GB2312"/>
          <w:b/>
          <w:bCs/>
          <w:lang w:val="en-US" w:eastAsia="zh-CN" w:bidi="ar-SA"/>
        </w:rPr>
      </w:pPr>
    </w:p>
    <w:p w14:paraId="36CF0CFE">
      <w:pPr>
        <w:pStyle w:val="35"/>
        <w:spacing w:after="0" w:line="480" w:lineRule="exact"/>
        <w:jc w:val="center"/>
        <w:rPr>
          <w:rFonts w:hint="eastAsia" w:ascii="仿宋_GB2312" w:hAnsi="仿宋_GB2312" w:eastAsia="仿宋_GB2312" w:cs="仿宋_GB2312"/>
          <w:b/>
          <w:bCs/>
          <w:lang w:val="en-US" w:eastAsia="zh-CN" w:bidi="ar-SA"/>
        </w:rPr>
      </w:pPr>
    </w:p>
    <w:p w14:paraId="72D3F440">
      <w:pPr>
        <w:pStyle w:val="35"/>
        <w:spacing w:after="0" w:line="480" w:lineRule="exact"/>
        <w:jc w:val="center"/>
        <w:rPr>
          <w:rFonts w:hint="eastAsia" w:ascii="仿宋_GB2312" w:hAnsi="仿宋_GB2312" w:eastAsia="仿宋_GB2312" w:cs="仿宋_GB2312"/>
          <w:b/>
          <w:bCs/>
          <w:lang w:val="en-US" w:eastAsia="zh-CN" w:bidi="ar-SA"/>
        </w:rPr>
      </w:pPr>
    </w:p>
    <w:p w14:paraId="5C99EF03">
      <w:pPr>
        <w:pStyle w:val="35"/>
        <w:spacing w:after="0" w:line="480" w:lineRule="exact"/>
        <w:jc w:val="center"/>
        <w:rPr>
          <w:rFonts w:hint="eastAsia" w:ascii="仿宋_GB2312" w:hAnsi="仿宋_GB2312" w:eastAsia="仿宋_GB2312" w:cs="仿宋_GB2312"/>
          <w:b/>
          <w:bCs/>
          <w:lang w:val="en-US" w:eastAsia="zh-CN" w:bidi="ar-SA"/>
        </w:rPr>
      </w:pPr>
    </w:p>
    <w:p w14:paraId="6ED56C5E">
      <w:pPr>
        <w:pStyle w:val="35"/>
        <w:spacing w:after="0" w:line="480" w:lineRule="exact"/>
        <w:jc w:val="center"/>
        <w:rPr>
          <w:rFonts w:hint="eastAsia" w:ascii="仿宋_GB2312" w:hAnsi="仿宋_GB2312" w:eastAsia="仿宋_GB2312" w:cs="仿宋_GB2312"/>
          <w:b/>
          <w:bCs/>
          <w:lang w:val="en-US" w:eastAsia="zh-CN" w:bidi="ar-SA"/>
        </w:rPr>
      </w:pPr>
    </w:p>
    <w:p w14:paraId="5C8D3316">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430E4BDB">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55F48486">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15638AC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29AEA075">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5A8B5FFA">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443B3732">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38163162">
      <w:pPr>
        <w:pStyle w:val="35"/>
        <w:spacing w:after="0" w:line="480" w:lineRule="exact"/>
        <w:jc w:val="left"/>
        <w:rPr>
          <w:rFonts w:hint="eastAsia" w:ascii="仿宋_GB2312" w:hAnsi="仿宋_GB2312" w:eastAsia="仿宋_GB2312" w:cs="仿宋_GB2312"/>
          <w:lang w:val="en-US" w:eastAsia="zh-CN" w:bidi="ar-SA"/>
        </w:rPr>
      </w:pPr>
    </w:p>
    <w:p w14:paraId="74C593D9">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146E24A0">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12069B">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6FA77AE0">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704BF88">
      <w:pPr>
        <w:spacing w:line="480" w:lineRule="exact"/>
        <w:jc w:val="center"/>
        <w:rPr>
          <w:rFonts w:hint="eastAsia" w:ascii="仿宋_GB2312" w:hAnsi="仿宋_GB2312" w:eastAsia="仿宋_GB2312" w:cs="仿宋_GB2312"/>
          <w:b/>
          <w:bCs/>
          <w:snapToGrid w:val="0"/>
          <w:color w:val="000000"/>
          <w:kern w:val="0"/>
          <w:sz w:val="28"/>
          <w:szCs w:val="28"/>
        </w:rPr>
      </w:pPr>
    </w:p>
    <w:p w14:paraId="297582E9">
      <w:pPr>
        <w:pStyle w:val="7"/>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54005E03">
      <w:pPr>
        <w:pStyle w:val="7"/>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2A7786D8">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0437568E">
      <w:pPr>
        <w:spacing w:line="480" w:lineRule="exact"/>
        <w:rPr>
          <w:rFonts w:hint="eastAsia" w:ascii="仿宋_GB2312" w:hAnsi="仿宋_GB2312" w:eastAsia="仿宋_GB2312" w:cs="仿宋_GB2312"/>
          <w:sz w:val="24"/>
          <w:szCs w:val="28"/>
        </w:rPr>
      </w:pPr>
    </w:p>
    <w:p w14:paraId="5E00A0B3">
      <w:pPr>
        <w:pStyle w:val="12"/>
        <w:spacing w:line="480" w:lineRule="exact"/>
        <w:ind w:right="-21" w:firstLine="210"/>
        <w:rPr>
          <w:rFonts w:hint="eastAsia" w:ascii="仿宋_GB2312" w:hAnsi="仿宋_GB2312" w:eastAsia="仿宋_GB2312" w:cs="仿宋_GB2312"/>
        </w:rPr>
      </w:pPr>
    </w:p>
    <w:p w14:paraId="7B11E927">
      <w:pPr>
        <w:pStyle w:val="12"/>
        <w:spacing w:line="480" w:lineRule="exact"/>
        <w:ind w:right="-21" w:firstLine="210"/>
        <w:rPr>
          <w:rFonts w:hint="eastAsia" w:ascii="仿宋_GB2312" w:hAnsi="仿宋_GB2312" w:eastAsia="仿宋_GB2312" w:cs="仿宋_GB2312"/>
        </w:rPr>
      </w:pPr>
    </w:p>
    <w:p w14:paraId="1537CC25">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210F8F81">
      <w:pPr>
        <w:pStyle w:val="35"/>
        <w:spacing w:line="480" w:lineRule="exact"/>
        <w:jc w:val="right"/>
        <w:rPr>
          <w:rFonts w:hint="eastAsia" w:ascii="仿宋_GB2312" w:hAnsi="仿宋_GB2312" w:eastAsia="仿宋_GB2312" w:cs="仿宋_GB2312"/>
          <w:lang w:val="en-US" w:eastAsia="zh-CN" w:bidi="ar-SA"/>
        </w:rPr>
      </w:pPr>
    </w:p>
    <w:p w14:paraId="6B5D530F">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8D72F88">
      <w:pPr>
        <w:pStyle w:val="35"/>
        <w:spacing w:after="0" w:line="480" w:lineRule="exact"/>
        <w:jc w:val="right"/>
        <w:rPr>
          <w:rFonts w:hint="eastAsia" w:ascii="仿宋_GB2312" w:hAnsi="仿宋_GB2312" w:eastAsia="仿宋_GB2312" w:cs="仿宋_GB2312"/>
          <w:lang w:val="en-US" w:eastAsia="zh-CN" w:bidi="ar-SA"/>
        </w:rPr>
      </w:pPr>
    </w:p>
    <w:p w14:paraId="520C4AAF">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4D5C165">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06B596F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4D3E16E5">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3996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6497C07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14:paraId="104DFAB6">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76B7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7B9C506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14:paraId="17241FF3">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14:paraId="2D00B62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14:paraId="1CBCF56D">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14:paraId="318B451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43BD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8A1D407">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14:paraId="0E45B15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14:paraId="4AE0F5E7">
            <w:pPr>
              <w:spacing w:line="480" w:lineRule="exact"/>
              <w:rPr>
                <w:rFonts w:hint="eastAsia" w:ascii="仿宋_GB2312" w:hAnsi="仿宋_GB2312" w:eastAsia="仿宋_GB2312" w:cs="仿宋_GB2312"/>
                <w:sz w:val="28"/>
                <w:szCs w:val="22"/>
              </w:rPr>
            </w:pPr>
          </w:p>
        </w:tc>
        <w:tc>
          <w:tcPr>
            <w:tcW w:w="2222" w:type="dxa"/>
            <w:vAlign w:val="center"/>
          </w:tcPr>
          <w:p w14:paraId="1A4F4ABB">
            <w:pPr>
              <w:spacing w:line="480" w:lineRule="exact"/>
              <w:rPr>
                <w:rFonts w:hint="eastAsia" w:ascii="仿宋_GB2312" w:hAnsi="仿宋_GB2312" w:eastAsia="仿宋_GB2312" w:cs="仿宋_GB2312"/>
                <w:sz w:val="28"/>
                <w:szCs w:val="22"/>
              </w:rPr>
            </w:pPr>
          </w:p>
        </w:tc>
        <w:tc>
          <w:tcPr>
            <w:tcW w:w="1978" w:type="dxa"/>
            <w:vAlign w:val="center"/>
          </w:tcPr>
          <w:p w14:paraId="33320E8C">
            <w:pPr>
              <w:spacing w:line="480" w:lineRule="exact"/>
              <w:rPr>
                <w:rFonts w:hint="eastAsia" w:ascii="仿宋_GB2312" w:hAnsi="仿宋_GB2312" w:eastAsia="仿宋_GB2312" w:cs="仿宋_GB2312"/>
                <w:sz w:val="28"/>
                <w:szCs w:val="22"/>
              </w:rPr>
            </w:pPr>
          </w:p>
        </w:tc>
      </w:tr>
      <w:tr w14:paraId="41C5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EB903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14:paraId="658ADE4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14:paraId="637980FD">
            <w:pPr>
              <w:spacing w:line="480" w:lineRule="exact"/>
              <w:rPr>
                <w:rFonts w:hint="eastAsia" w:ascii="仿宋_GB2312" w:hAnsi="仿宋_GB2312" w:eastAsia="仿宋_GB2312" w:cs="仿宋_GB2312"/>
                <w:sz w:val="28"/>
                <w:szCs w:val="22"/>
              </w:rPr>
            </w:pPr>
          </w:p>
        </w:tc>
        <w:tc>
          <w:tcPr>
            <w:tcW w:w="2222" w:type="dxa"/>
            <w:vAlign w:val="center"/>
          </w:tcPr>
          <w:p w14:paraId="6DFF0480">
            <w:pPr>
              <w:spacing w:line="480" w:lineRule="exact"/>
              <w:rPr>
                <w:rFonts w:hint="eastAsia" w:ascii="仿宋_GB2312" w:hAnsi="仿宋_GB2312" w:eastAsia="仿宋_GB2312" w:cs="仿宋_GB2312"/>
                <w:sz w:val="28"/>
                <w:szCs w:val="22"/>
              </w:rPr>
            </w:pPr>
          </w:p>
        </w:tc>
        <w:tc>
          <w:tcPr>
            <w:tcW w:w="1978" w:type="dxa"/>
            <w:vAlign w:val="center"/>
          </w:tcPr>
          <w:p w14:paraId="7C33F611">
            <w:pPr>
              <w:spacing w:line="480" w:lineRule="exact"/>
              <w:rPr>
                <w:rFonts w:hint="eastAsia" w:ascii="仿宋_GB2312" w:hAnsi="仿宋_GB2312" w:eastAsia="仿宋_GB2312" w:cs="仿宋_GB2312"/>
                <w:sz w:val="28"/>
                <w:szCs w:val="22"/>
              </w:rPr>
            </w:pPr>
          </w:p>
        </w:tc>
      </w:tr>
      <w:tr w14:paraId="7878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6B1237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14:paraId="390019A8">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14:paraId="2E7B61B5">
            <w:pPr>
              <w:spacing w:line="480" w:lineRule="exact"/>
              <w:rPr>
                <w:rFonts w:hint="eastAsia" w:ascii="仿宋_GB2312" w:hAnsi="仿宋_GB2312" w:eastAsia="仿宋_GB2312" w:cs="仿宋_GB2312"/>
                <w:sz w:val="28"/>
                <w:szCs w:val="22"/>
              </w:rPr>
            </w:pPr>
          </w:p>
        </w:tc>
        <w:tc>
          <w:tcPr>
            <w:tcW w:w="2222" w:type="dxa"/>
            <w:vAlign w:val="center"/>
          </w:tcPr>
          <w:p w14:paraId="76E8A438">
            <w:pPr>
              <w:spacing w:line="480" w:lineRule="exact"/>
              <w:rPr>
                <w:rFonts w:hint="eastAsia" w:ascii="仿宋_GB2312" w:hAnsi="仿宋_GB2312" w:eastAsia="仿宋_GB2312" w:cs="仿宋_GB2312"/>
                <w:sz w:val="28"/>
                <w:szCs w:val="22"/>
              </w:rPr>
            </w:pPr>
          </w:p>
        </w:tc>
        <w:tc>
          <w:tcPr>
            <w:tcW w:w="1978" w:type="dxa"/>
            <w:vAlign w:val="center"/>
          </w:tcPr>
          <w:p w14:paraId="57711494">
            <w:pPr>
              <w:spacing w:line="480" w:lineRule="exact"/>
              <w:rPr>
                <w:rFonts w:hint="eastAsia" w:ascii="仿宋_GB2312" w:hAnsi="仿宋_GB2312" w:eastAsia="仿宋_GB2312" w:cs="仿宋_GB2312"/>
                <w:sz w:val="28"/>
                <w:szCs w:val="22"/>
              </w:rPr>
            </w:pPr>
          </w:p>
        </w:tc>
      </w:tr>
      <w:tr w14:paraId="79A3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82401BF">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14:paraId="793D4D5B">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14:paraId="1441B076">
            <w:pPr>
              <w:spacing w:line="480" w:lineRule="exact"/>
              <w:rPr>
                <w:rFonts w:hint="eastAsia" w:ascii="仿宋_GB2312" w:hAnsi="仿宋_GB2312" w:eastAsia="仿宋_GB2312" w:cs="仿宋_GB2312"/>
                <w:sz w:val="28"/>
                <w:szCs w:val="22"/>
              </w:rPr>
            </w:pPr>
          </w:p>
        </w:tc>
        <w:tc>
          <w:tcPr>
            <w:tcW w:w="2222" w:type="dxa"/>
            <w:vAlign w:val="center"/>
          </w:tcPr>
          <w:p w14:paraId="5DCBB367">
            <w:pPr>
              <w:spacing w:line="480" w:lineRule="exact"/>
              <w:rPr>
                <w:rFonts w:hint="eastAsia" w:ascii="仿宋_GB2312" w:hAnsi="仿宋_GB2312" w:eastAsia="仿宋_GB2312" w:cs="仿宋_GB2312"/>
                <w:sz w:val="28"/>
                <w:szCs w:val="22"/>
              </w:rPr>
            </w:pPr>
          </w:p>
        </w:tc>
        <w:tc>
          <w:tcPr>
            <w:tcW w:w="1978" w:type="dxa"/>
            <w:vAlign w:val="center"/>
          </w:tcPr>
          <w:p w14:paraId="51CAF079">
            <w:pPr>
              <w:spacing w:line="480" w:lineRule="exact"/>
              <w:rPr>
                <w:rFonts w:hint="eastAsia" w:ascii="仿宋_GB2312" w:hAnsi="仿宋_GB2312" w:eastAsia="仿宋_GB2312" w:cs="仿宋_GB2312"/>
                <w:sz w:val="28"/>
                <w:szCs w:val="22"/>
              </w:rPr>
            </w:pPr>
          </w:p>
        </w:tc>
      </w:tr>
    </w:tbl>
    <w:p w14:paraId="2DC1743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1EB2EDD1">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180721A">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868B763">
      <w:pPr>
        <w:spacing w:before="103" w:line="480" w:lineRule="exact"/>
        <w:rPr>
          <w:rFonts w:hint="eastAsia" w:ascii="仿宋_GB2312" w:hAnsi="仿宋_GB2312" w:eastAsia="仿宋_GB2312" w:cs="仿宋_GB2312"/>
          <w:sz w:val="28"/>
          <w:szCs w:val="28"/>
        </w:rPr>
      </w:pPr>
    </w:p>
    <w:p w14:paraId="0CFFD8AE">
      <w:pPr>
        <w:spacing w:line="480" w:lineRule="exact"/>
        <w:rPr>
          <w:rFonts w:hint="eastAsia" w:ascii="仿宋_GB2312" w:hAnsi="仿宋_GB2312" w:eastAsia="仿宋_GB2312" w:cs="仿宋_GB2312"/>
          <w:sz w:val="28"/>
          <w:szCs w:val="28"/>
        </w:rPr>
      </w:pPr>
    </w:p>
    <w:p w14:paraId="02350369">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0B0EA8F8">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5F5CBED4">
      <w:pPr>
        <w:pStyle w:val="4"/>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514684EE">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7734B70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59A64C7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70D8B5D0">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420B3014">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11A4201C">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E9268A">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516DA59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61BBE15E">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00C81016">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2B70C9C8">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007A182C">
      <w:pPr>
        <w:pStyle w:val="4"/>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2BAEC930">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C400448">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5B7CA3D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5DA7622F">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六、采购文件要求和成交供应商方认为需要提供的其它说明和资料</w:t>
      </w:r>
    </w:p>
    <w:p w14:paraId="7C8797E4">
      <w:pPr>
        <w:pStyle w:val="4"/>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14:paraId="4BC40332">
      <w:pPr>
        <w:pStyle w:val="35"/>
        <w:numPr>
          <w:ilvl w:val="0"/>
          <w:numId w:val="3"/>
        </w:numPr>
        <w:spacing w:after="0" w:line="480" w:lineRule="exact"/>
        <w:ind w:firstLine="1124" w:firstLineChars="400"/>
        <w:jc w:val="both"/>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六安市中医院示范病区试点科室物资报价表</w:t>
      </w:r>
    </w:p>
    <w:tbl>
      <w:tblPr>
        <w:tblStyle w:val="14"/>
        <w:tblpPr w:leftFromText="180" w:rightFromText="180" w:vertAnchor="text" w:horzAnchor="page" w:tblpX="352" w:tblpY="669"/>
        <w:tblOverlap w:val="never"/>
        <w:tblW w:w="11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0"/>
        <w:gridCol w:w="885"/>
        <w:gridCol w:w="1260"/>
        <w:gridCol w:w="870"/>
        <w:gridCol w:w="3405"/>
        <w:gridCol w:w="1050"/>
        <w:gridCol w:w="1095"/>
        <w:gridCol w:w="930"/>
      </w:tblGrid>
      <w:tr w14:paraId="09F3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22A">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932D">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F6CE">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规格（CM)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E68">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单位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48D6">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质量要求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9346">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单价（元）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E7B">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小计（元）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940">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p>
        </w:tc>
      </w:tr>
      <w:tr w14:paraId="76E0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30D20">
            <w:pPr>
              <w:keepNext w:val="0"/>
              <w:keepLines w:val="0"/>
              <w:widowControl/>
              <w:suppressLineNumbers w:val="0"/>
              <w:spacing w:after="280" w:afterAutospacing="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drawing>
                <wp:anchor distT="0" distB="0" distL="114300" distR="114300" simplePos="0" relativeHeight="251659264" behindDoc="0" locked="0" layoutInCell="1" allowOverlap="1">
                  <wp:simplePos x="0" y="0"/>
                  <wp:positionH relativeFrom="column">
                    <wp:posOffset>-50800</wp:posOffset>
                  </wp:positionH>
                  <wp:positionV relativeFrom="paragraph">
                    <wp:posOffset>615950</wp:posOffset>
                  </wp:positionV>
                  <wp:extent cx="920750" cy="935990"/>
                  <wp:effectExtent l="0" t="0" r="12700" b="16510"/>
                  <wp:wrapNone/>
                  <wp:docPr id="16" name="image2"/>
                  <wp:cNvGraphicFramePr/>
                  <a:graphic xmlns:a="http://schemas.openxmlformats.org/drawingml/2006/main">
                    <a:graphicData uri="http://schemas.openxmlformats.org/drawingml/2006/picture">
                      <pic:pic xmlns:pic="http://schemas.openxmlformats.org/drawingml/2006/picture">
                        <pic:nvPicPr>
                          <pic:cNvPr id="16" name="image2"/>
                          <pic:cNvPicPr/>
                        </pic:nvPicPr>
                        <pic:blipFill>
                          <a:blip r:embed="rId10"/>
                          <a:stretch>
                            <a:fillRect/>
                          </a:stretch>
                        </pic:blipFill>
                        <pic:spPr>
                          <a:xfrm>
                            <a:off x="0" y="0"/>
                            <a:ext cx="920750" cy="935990"/>
                          </a:xfrm>
                          <a:prstGeom prst="rect">
                            <a:avLst/>
                          </a:prstGeom>
                          <a:noFill/>
                          <a:ln>
                            <a:noFill/>
                          </a:ln>
                        </pic:spPr>
                      </pic:pic>
                    </a:graphicData>
                  </a:graphic>
                </wp:anchor>
              </w:drawing>
            </w:r>
            <w:r>
              <w:rPr>
                <w:rFonts w:hint="eastAsia" w:ascii="仿宋_GB2312" w:hAnsi="仿宋_GB2312" w:eastAsia="仿宋_GB2312" w:cs="仿宋_GB2312"/>
                <w:spacing w:val="-5"/>
                <w:kern w:val="2"/>
                <w:sz w:val="28"/>
                <w:szCs w:val="28"/>
                <w:lang w:val="en-US" w:eastAsia="zh-CN" w:bidi="ar-SA"/>
              </w:rPr>
              <w:t>水瓶架</w:t>
            </w:r>
            <w:r>
              <w:rPr>
                <w:rFonts w:hint="eastAsia" w:ascii="仿宋_GB2312" w:hAnsi="仿宋_GB2312" w:eastAsia="仿宋_GB2312" w:cs="仿宋_GB2312"/>
                <w:spacing w:val="-5"/>
                <w:kern w:val="2"/>
                <w:sz w:val="28"/>
                <w:szCs w:val="28"/>
                <w:lang w:val="en-US" w:eastAsia="zh-CN" w:bidi="ar-SA"/>
              </w:rPr>
              <w:br w:type="textWrapping"/>
            </w:r>
            <w:r>
              <w:rPr>
                <w:rFonts w:hint="eastAsia" w:ascii="仿宋_GB2312" w:hAnsi="仿宋_GB2312" w:eastAsia="仿宋_GB2312" w:cs="仿宋_GB2312"/>
                <w:spacing w:val="-5"/>
                <w:kern w:val="2"/>
                <w:sz w:val="28"/>
                <w:szCs w:val="28"/>
                <w:lang w:val="en-US" w:eastAsia="zh-CN" w:bidi="ar-SA"/>
              </w:rPr>
              <w:br w:type="textWrapp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DA7C">
            <w:pPr>
              <w:keepNext w:val="0"/>
              <w:keepLines w:val="0"/>
              <w:widowControl/>
              <w:suppressLineNumbers w:val="0"/>
              <w:jc w:val="left"/>
              <w:textAlignment w:val="center"/>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CF99">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36*25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B46">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9A8D">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优质加厚不锈钢材质，表面光滑不生锈。承重≧50KG,19MM加厚圆管，四面围栏宽不少于24CM,。四角螺丝双面固定结实稳固。防滑脚垫不伤地板。双层扶手处非直角处理，防止刮伤。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1AC">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B454">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BAA8">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p>
        </w:tc>
      </w:tr>
      <w:tr w14:paraId="2232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E4D0">
            <w:pPr>
              <w:jc w:val="left"/>
              <w:rPr>
                <w:rFonts w:hint="eastAsia" w:ascii="仿宋_GB2312" w:hAnsi="仿宋_GB2312" w:eastAsia="仿宋_GB2312" w:cs="仿宋_GB2312"/>
                <w:spacing w:val="-5"/>
                <w:kern w:val="2"/>
                <w:sz w:val="28"/>
                <w:szCs w:val="28"/>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993">
            <w:pPr>
              <w:keepNext w:val="0"/>
              <w:keepLines w:val="0"/>
              <w:widowControl/>
              <w:suppressLineNumbers w:val="0"/>
              <w:jc w:val="left"/>
              <w:textAlignment w:val="center"/>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141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D9E4">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48*25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1BD0">
            <w:pPr>
              <w:jc w:val="left"/>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215A">
            <w:pPr>
              <w:jc w:val="left"/>
              <w:rPr>
                <w:rFonts w:hint="eastAsia" w:ascii="仿宋_GB2312" w:hAnsi="仿宋_GB2312" w:eastAsia="仿宋_GB2312" w:cs="仿宋_GB2312"/>
                <w:spacing w:val="-5"/>
                <w:kern w:val="2"/>
                <w:sz w:val="28"/>
                <w:szCs w:val="28"/>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A68C">
            <w:pPr>
              <w:jc w:val="left"/>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4C90">
            <w:pPr>
              <w:jc w:val="left"/>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D7EE">
            <w:pPr>
              <w:jc w:val="left"/>
              <w:rPr>
                <w:rFonts w:hint="eastAsia" w:ascii="仿宋_GB2312" w:hAnsi="仿宋_GB2312" w:eastAsia="仿宋_GB2312" w:cs="仿宋_GB2312"/>
                <w:spacing w:val="-5"/>
                <w:kern w:val="2"/>
                <w:sz w:val="28"/>
                <w:szCs w:val="28"/>
                <w:lang w:val="en-US" w:eastAsia="zh-CN" w:bidi="ar-SA"/>
              </w:rPr>
            </w:pPr>
          </w:p>
        </w:tc>
      </w:tr>
      <w:tr w14:paraId="3E72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3274">
            <w:pPr>
              <w:jc w:val="left"/>
              <w:rPr>
                <w:rFonts w:hint="eastAsia" w:ascii="仿宋_GB2312" w:hAnsi="仿宋_GB2312" w:eastAsia="仿宋_GB2312" w:cs="仿宋_GB2312"/>
                <w:spacing w:val="-5"/>
                <w:kern w:val="2"/>
                <w:sz w:val="28"/>
                <w:szCs w:val="28"/>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FA04">
            <w:pPr>
              <w:keepNext w:val="0"/>
              <w:keepLines w:val="0"/>
              <w:widowControl/>
              <w:suppressLineNumbers w:val="0"/>
              <w:jc w:val="left"/>
              <w:textAlignment w:val="center"/>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DFB4">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65*25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1B5">
            <w:pPr>
              <w:jc w:val="left"/>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3C7A">
            <w:pPr>
              <w:jc w:val="left"/>
              <w:rPr>
                <w:rFonts w:hint="eastAsia" w:ascii="仿宋_GB2312" w:hAnsi="仿宋_GB2312" w:eastAsia="仿宋_GB2312" w:cs="仿宋_GB2312"/>
                <w:spacing w:val="-5"/>
                <w:kern w:val="2"/>
                <w:sz w:val="28"/>
                <w:szCs w:val="28"/>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E02">
            <w:pPr>
              <w:jc w:val="left"/>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ADEB">
            <w:pPr>
              <w:jc w:val="left"/>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57E5">
            <w:pPr>
              <w:jc w:val="left"/>
              <w:rPr>
                <w:rFonts w:hint="eastAsia" w:ascii="仿宋_GB2312" w:hAnsi="仿宋_GB2312" w:eastAsia="仿宋_GB2312" w:cs="仿宋_GB2312"/>
                <w:spacing w:val="-5"/>
                <w:kern w:val="2"/>
                <w:sz w:val="28"/>
                <w:szCs w:val="28"/>
                <w:lang w:val="en-US" w:eastAsia="zh-CN" w:bidi="ar-SA"/>
              </w:rPr>
            </w:pPr>
          </w:p>
        </w:tc>
      </w:tr>
      <w:tr w14:paraId="6DC6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A82A">
            <w:pPr>
              <w:jc w:val="left"/>
              <w:rPr>
                <w:rFonts w:hint="eastAsia" w:ascii="仿宋_GB2312" w:hAnsi="仿宋_GB2312" w:eastAsia="仿宋_GB2312" w:cs="仿宋_GB2312"/>
                <w:spacing w:val="-5"/>
                <w:kern w:val="2"/>
                <w:sz w:val="28"/>
                <w:szCs w:val="28"/>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71FF">
            <w:pPr>
              <w:keepNext w:val="0"/>
              <w:keepLines w:val="0"/>
              <w:widowControl/>
              <w:suppressLineNumbers w:val="0"/>
              <w:jc w:val="left"/>
              <w:textAlignment w:val="center"/>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B8B">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80*25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450B">
            <w:pPr>
              <w:jc w:val="left"/>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6371">
            <w:pPr>
              <w:jc w:val="left"/>
              <w:rPr>
                <w:rFonts w:hint="eastAsia" w:ascii="仿宋_GB2312" w:hAnsi="仿宋_GB2312" w:eastAsia="仿宋_GB2312" w:cs="仿宋_GB2312"/>
                <w:spacing w:val="-5"/>
                <w:kern w:val="2"/>
                <w:sz w:val="28"/>
                <w:szCs w:val="28"/>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8FCE">
            <w:pPr>
              <w:jc w:val="left"/>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D633">
            <w:pPr>
              <w:jc w:val="left"/>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54BD">
            <w:pPr>
              <w:jc w:val="left"/>
              <w:rPr>
                <w:rFonts w:hint="eastAsia" w:ascii="仿宋_GB2312" w:hAnsi="仿宋_GB2312" w:eastAsia="仿宋_GB2312" w:cs="仿宋_GB2312"/>
                <w:spacing w:val="-5"/>
                <w:kern w:val="2"/>
                <w:sz w:val="28"/>
                <w:szCs w:val="28"/>
                <w:lang w:val="en-US" w:eastAsia="zh-CN" w:bidi="ar-SA"/>
              </w:rPr>
            </w:pPr>
          </w:p>
        </w:tc>
      </w:tr>
      <w:tr w14:paraId="776C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E3E9">
            <w:pPr>
              <w:jc w:val="left"/>
              <w:rPr>
                <w:rFonts w:hint="eastAsia" w:ascii="仿宋_GB2312" w:hAnsi="仿宋_GB2312" w:eastAsia="仿宋_GB2312" w:cs="仿宋_GB2312"/>
                <w:spacing w:val="-5"/>
                <w:kern w:val="2"/>
                <w:sz w:val="28"/>
                <w:szCs w:val="28"/>
                <w:lang w:val="en-US" w:eastAsia="zh-CN" w:bidi="ar-SA"/>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CD77">
            <w:pPr>
              <w:keepNext w:val="0"/>
              <w:keepLines w:val="0"/>
              <w:widowControl/>
              <w:suppressLineNumbers w:val="0"/>
              <w:jc w:val="left"/>
              <w:textAlignment w:val="center"/>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67EA">
            <w:pPr>
              <w:keepNext w:val="0"/>
              <w:keepLines w:val="0"/>
              <w:widowControl/>
              <w:suppressLineNumbers w:val="0"/>
              <w:jc w:val="left"/>
              <w:textAlignment w:val="center"/>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90*25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935F">
            <w:pPr>
              <w:jc w:val="left"/>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1B8D">
            <w:pPr>
              <w:jc w:val="left"/>
              <w:rPr>
                <w:rFonts w:hint="eastAsia" w:ascii="仿宋_GB2312" w:hAnsi="仿宋_GB2312" w:eastAsia="仿宋_GB2312" w:cs="仿宋_GB2312"/>
                <w:spacing w:val="-5"/>
                <w:kern w:val="2"/>
                <w:sz w:val="28"/>
                <w:szCs w:val="28"/>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93F">
            <w:pPr>
              <w:jc w:val="left"/>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1D1C">
            <w:pPr>
              <w:jc w:val="left"/>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A43">
            <w:pPr>
              <w:jc w:val="left"/>
              <w:rPr>
                <w:rFonts w:hint="eastAsia" w:ascii="仿宋_GB2312" w:hAnsi="仿宋_GB2312" w:eastAsia="仿宋_GB2312" w:cs="仿宋_GB2312"/>
                <w:spacing w:val="-5"/>
                <w:kern w:val="2"/>
                <w:sz w:val="28"/>
                <w:szCs w:val="28"/>
                <w:lang w:val="en-US" w:eastAsia="zh-CN" w:bidi="ar-SA"/>
              </w:rPr>
            </w:pPr>
          </w:p>
        </w:tc>
      </w:tr>
      <w:tr w14:paraId="3E1B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top"/>
          </w:tcPr>
          <w:p w14:paraId="2E5828D2">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drawing>
                <wp:anchor distT="0" distB="0" distL="114300" distR="114300" simplePos="0" relativeHeight="251659264" behindDoc="0" locked="0" layoutInCell="1" allowOverlap="1">
                  <wp:simplePos x="0" y="0"/>
                  <wp:positionH relativeFrom="column">
                    <wp:posOffset>9525</wp:posOffset>
                  </wp:positionH>
                  <wp:positionV relativeFrom="paragraph">
                    <wp:posOffset>435610</wp:posOffset>
                  </wp:positionV>
                  <wp:extent cx="913130" cy="1009650"/>
                  <wp:effectExtent l="0" t="0" r="1270" b="0"/>
                  <wp:wrapNone/>
                  <wp:docPr id="17" name="image1"/>
                  <wp:cNvGraphicFramePr/>
                  <a:graphic xmlns:a="http://schemas.openxmlformats.org/drawingml/2006/main">
                    <a:graphicData uri="http://schemas.openxmlformats.org/drawingml/2006/picture">
                      <pic:pic xmlns:pic="http://schemas.openxmlformats.org/drawingml/2006/picture">
                        <pic:nvPicPr>
                          <pic:cNvPr id="17" name="image1"/>
                          <pic:cNvPicPr/>
                        </pic:nvPicPr>
                        <pic:blipFill>
                          <a:blip r:embed="rId11"/>
                          <a:stretch>
                            <a:fillRect/>
                          </a:stretch>
                        </pic:blipFill>
                        <pic:spPr>
                          <a:xfrm>
                            <a:off x="0" y="0"/>
                            <a:ext cx="913130" cy="1009650"/>
                          </a:xfrm>
                          <a:prstGeom prst="rect">
                            <a:avLst/>
                          </a:prstGeom>
                          <a:noFill/>
                          <a:ln>
                            <a:noFill/>
                          </a:ln>
                        </pic:spPr>
                      </pic:pic>
                    </a:graphicData>
                  </a:graphic>
                </wp:anchor>
              </w:drawing>
            </w:r>
            <w:r>
              <w:rPr>
                <w:rFonts w:hint="eastAsia" w:ascii="仿宋_GB2312" w:hAnsi="仿宋_GB2312" w:eastAsia="仿宋_GB2312" w:cs="仿宋_GB2312"/>
                <w:spacing w:val="-5"/>
                <w:kern w:val="2"/>
                <w:sz w:val="28"/>
                <w:szCs w:val="28"/>
                <w:lang w:val="en-US" w:eastAsia="zh-CN" w:bidi="ar-SA"/>
              </w:rPr>
              <w:t>毛巾架1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21083E0F">
            <w:pPr>
              <w:keepNext w:val="0"/>
              <w:keepLines w:val="0"/>
              <w:widowControl/>
              <w:suppressLineNumbers w:val="0"/>
              <w:jc w:val="left"/>
              <w:textAlignment w:val="top"/>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123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1F3FD8C8">
            <w:pPr>
              <w:keepNext w:val="0"/>
              <w:keepLines w:val="0"/>
              <w:widowControl/>
              <w:suppressLineNumbers w:val="0"/>
              <w:jc w:val="left"/>
              <w:textAlignment w:val="top"/>
              <w:rPr>
                <w:rFonts w:hint="default"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60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15CCBC83">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1E83BCD9">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优质不锈钢管材，免打孔或钻孔两种安装方式，加高层距25CM。横栏管加粗不小于24MM,毛巾杆加粗不小于14MM。底板挂钩加厚不小于1MM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DFB6F2E">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0ED01192">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B903D">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r>
      <w:tr w14:paraId="7601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top"/>
          </w:tcPr>
          <w:p w14:paraId="28ADFAB6">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drawing>
                <wp:anchor distT="0" distB="0" distL="114300" distR="114300" simplePos="0" relativeHeight="251659264" behindDoc="0" locked="0" layoutInCell="1" allowOverlap="1">
                  <wp:simplePos x="0" y="0"/>
                  <wp:positionH relativeFrom="column">
                    <wp:posOffset>9525</wp:posOffset>
                  </wp:positionH>
                  <wp:positionV relativeFrom="paragraph">
                    <wp:posOffset>409575</wp:posOffset>
                  </wp:positionV>
                  <wp:extent cx="855980" cy="819150"/>
                  <wp:effectExtent l="0" t="0" r="1270" b="0"/>
                  <wp:wrapNone/>
                  <wp:docPr id="15" name="图片_5"/>
                  <wp:cNvGraphicFramePr/>
                  <a:graphic xmlns:a="http://schemas.openxmlformats.org/drawingml/2006/main">
                    <a:graphicData uri="http://schemas.openxmlformats.org/drawingml/2006/picture">
                      <pic:pic xmlns:pic="http://schemas.openxmlformats.org/drawingml/2006/picture">
                        <pic:nvPicPr>
                          <pic:cNvPr id="15" name="图片_5"/>
                          <pic:cNvPicPr/>
                        </pic:nvPicPr>
                        <pic:blipFill>
                          <a:blip r:embed="rId12"/>
                          <a:stretch>
                            <a:fillRect/>
                          </a:stretch>
                        </pic:blipFill>
                        <pic:spPr>
                          <a:xfrm>
                            <a:off x="0" y="0"/>
                            <a:ext cx="855980" cy="819150"/>
                          </a:xfrm>
                          <a:prstGeom prst="rect">
                            <a:avLst/>
                          </a:prstGeom>
                          <a:noFill/>
                          <a:ln>
                            <a:noFill/>
                          </a:ln>
                        </pic:spPr>
                      </pic:pic>
                    </a:graphicData>
                  </a:graphic>
                </wp:anchor>
              </w:drawing>
            </w:r>
            <w:r>
              <w:rPr>
                <w:rFonts w:hint="eastAsia" w:ascii="仿宋_GB2312" w:hAnsi="仿宋_GB2312" w:eastAsia="仿宋_GB2312" w:cs="仿宋_GB2312"/>
                <w:spacing w:val="-5"/>
                <w:kern w:val="2"/>
                <w:sz w:val="28"/>
                <w:szCs w:val="28"/>
                <w:lang w:val="en-US" w:eastAsia="zh-CN" w:bidi="ar-SA"/>
              </w:rPr>
              <w:t>毛巾架2</w:t>
            </w:r>
            <w:r>
              <w:rPr>
                <w:rFonts w:hint="eastAsia" w:ascii="仿宋_GB2312" w:hAnsi="仿宋_GB2312" w:eastAsia="仿宋_GB2312" w:cs="仿宋_GB2312"/>
                <w:spacing w:val="-5"/>
                <w:kern w:val="2"/>
                <w:sz w:val="28"/>
                <w:szCs w:val="28"/>
                <w:lang w:val="en-US" w:eastAsia="zh-CN" w:bidi="ar-SA"/>
              </w:rPr>
              <w:br w:type="textWrapping"/>
            </w:r>
            <w:r>
              <w:rPr>
                <w:rFonts w:hint="eastAsia" w:ascii="仿宋_GB2312" w:hAnsi="仿宋_GB2312" w:eastAsia="仿宋_GB2312" w:cs="仿宋_GB2312"/>
                <w:spacing w:val="-5"/>
                <w:kern w:val="2"/>
                <w:sz w:val="28"/>
                <w:szCs w:val="28"/>
                <w:lang w:val="en-US" w:eastAsia="zh-CN" w:bidi="ar-SA"/>
              </w:rPr>
              <w:br w:type="textWrapping"/>
            </w:r>
            <w:r>
              <w:rPr>
                <w:rFonts w:hint="eastAsia" w:ascii="仿宋_GB2312" w:hAnsi="仿宋_GB2312" w:eastAsia="仿宋_GB2312" w:cs="仿宋_GB2312"/>
                <w:spacing w:val="-5"/>
                <w:kern w:val="2"/>
                <w:sz w:val="28"/>
                <w:szCs w:val="28"/>
                <w:lang w:val="en-US" w:eastAsia="zh-CN" w:bidi="ar-SA"/>
              </w:rPr>
              <w:t>Sn</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74D79AA1">
            <w:pPr>
              <w:keepNext w:val="0"/>
              <w:keepLines w:val="0"/>
              <w:widowControl/>
              <w:suppressLineNumbers w:val="0"/>
              <w:jc w:val="left"/>
              <w:textAlignment w:val="top"/>
              <w:rPr>
                <w:rFonts w:hint="default" w:ascii="仿宋_GB2312" w:hAnsi="仿宋_GB2312" w:eastAsia="仿宋_GB2312" w:cs="仿宋_GB2312"/>
                <w:spacing w:val="-5"/>
                <w:kern w:val="2"/>
                <w:sz w:val="28"/>
                <w:szCs w:val="28"/>
                <w:lang w:val="en-US" w:eastAsia="zh-CN" w:bidi="ar-SA"/>
              </w:rPr>
            </w:pPr>
            <w:r>
              <w:rPr>
                <w:rFonts w:hint="default" w:ascii="仿宋_GB2312" w:hAnsi="仿宋_GB2312" w:eastAsia="仿宋_GB2312" w:cs="仿宋_GB2312"/>
                <w:spacing w:val="-5"/>
                <w:kern w:val="2"/>
                <w:sz w:val="28"/>
                <w:szCs w:val="28"/>
                <w:lang w:val="en-US" w:eastAsia="zh-CN" w:bidi="ar-SA"/>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3A70CEE0">
            <w:pPr>
              <w:keepNext w:val="0"/>
              <w:keepLines w:val="0"/>
              <w:widowControl/>
              <w:suppressLineNumbers w:val="0"/>
              <w:jc w:val="left"/>
              <w:textAlignment w:val="top"/>
              <w:rPr>
                <w:rFonts w:hint="default"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69D09CC9">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B771D8">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优质不锈钢管材，免打孔或钻孔两种安</w:t>
            </w:r>
            <w:r>
              <w:rPr>
                <w:rFonts w:hint="eastAsia" w:ascii="仿宋_GB2312" w:hAnsi="仿宋_GB2312" w:eastAsia="仿宋_GB2312" w:cs="仿宋_GB2312"/>
                <w:spacing w:val="-5"/>
                <w:kern w:val="2"/>
                <w:sz w:val="28"/>
                <w:szCs w:val="28"/>
                <w:lang w:val="en-US" w:eastAsia="zh-CN" w:bidi="ar-SA"/>
              </w:rPr>
              <w:br w:type="textWrapping"/>
            </w:r>
            <w:r>
              <w:rPr>
                <w:rFonts w:hint="eastAsia" w:ascii="仿宋_GB2312" w:hAnsi="仿宋_GB2312" w:eastAsia="仿宋_GB2312" w:cs="仿宋_GB2312"/>
                <w:spacing w:val="-5"/>
                <w:kern w:val="2"/>
                <w:sz w:val="28"/>
                <w:szCs w:val="28"/>
                <w:lang w:val="en-US" w:eastAsia="zh-CN" w:bidi="ar-SA"/>
              </w:rPr>
              <w:t>装方式，前后杆之间距离不得小于5-6CM。横栏管加粗不小于24MM,毛巾杆加粗不小于14MM。底</w:t>
            </w:r>
            <w:r>
              <w:rPr>
                <w:rFonts w:hint="eastAsia" w:ascii="仿宋_GB2312" w:hAnsi="仿宋_GB2312" w:eastAsia="仿宋_GB2312" w:cs="仿宋_GB2312"/>
                <w:spacing w:val="-5"/>
                <w:kern w:val="2"/>
                <w:sz w:val="28"/>
                <w:szCs w:val="28"/>
                <w:lang w:val="en-US" w:eastAsia="zh-CN" w:bidi="ar-SA"/>
              </w:rPr>
              <w:br w:type="textWrapping"/>
            </w:r>
            <w:r>
              <w:rPr>
                <w:rFonts w:hint="eastAsia" w:ascii="仿宋_GB2312" w:hAnsi="仿宋_GB2312" w:eastAsia="仿宋_GB2312" w:cs="仿宋_GB2312"/>
                <w:spacing w:val="-5"/>
                <w:kern w:val="2"/>
                <w:sz w:val="28"/>
                <w:szCs w:val="28"/>
                <w:lang w:val="en-US" w:eastAsia="zh-CN" w:bidi="ar-SA"/>
              </w:rPr>
              <w:t>盘厚度不小于10MM。毛巾架后杆离墙不得小于5CM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EFB9C7">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2012A848">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ADFBB">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r>
      <w:tr w14:paraId="51DF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1570" w:type="dxa"/>
            <w:tcBorders>
              <w:top w:val="single" w:color="000000" w:sz="4" w:space="0"/>
              <w:left w:val="single" w:color="000000" w:sz="4" w:space="0"/>
              <w:bottom w:val="single" w:color="000000" w:sz="4" w:space="0"/>
              <w:right w:val="single" w:color="000000" w:sz="4" w:space="0"/>
            </w:tcBorders>
            <w:shd w:val="clear" w:color="auto" w:fill="auto"/>
            <w:vAlign w:val="top"/>
          </w:tcPr>
          <w:p w14:paraId="1D7088E5">
            <w:pPr>
              <w:keepNext w:val="0"/>
              <w:keepLines w:val="0"/>
              <w:widowControl/>
              <w:suppressLineNumbers w:val="0"/>
              <w:jc w:val="left"/>
              <w:textAlignment w:val="top"/>
              <w:rPr>
                <w:rFonts w:ascii="宋体" w:hAnsi="宋体" w:eastAsia="宋体" w:cs="宋体"/>
                <w:b/>
                <w:bCs/>
                <w:i w:val="0"/>
                <w:iCs w:val="0"/>
                <w:color w:val="000000"/>
                <w:kern w:val="0"/>
                <w:sz w:val="28"/>
                <w:szCs w:val="28"/>
                <w:u w:val="none"/>
                <w:lang w:val="en-US" w:eastAsia="zh-CN" w:bidi="ar"/>
              </w:rPr>
            </w:pPr>
            <w:r>
              <w:rPr>
                <w:rFonts w:ascii="宋体" w:hAnsi="宋体" w:eastAsia="宋体" w:cs="宋体"/>
                <w:b/>
                <w:bCs/>
                <w:i w:val="0"/>
                <w:iCs w:val="0"/>
                <w:color w:val="000000"/>
                <w:kern w:val="0"/>
                <w:sz w:val="28"/>
                <w:szCs w:val="28"/>
                <w:u w:val="none"/>
                <w:lang w:val="en-US" w:eastAsia="zh-CN" w:bidi="ar"/>
              </w:rPr>
              <w:t>温湿度分贝一体仪</w:t>
            </w:r>
          </w:p>
          <w:p w14:paraId="437E5765">
            <w:pPr>
              <w:keepNext w:val="0"/>
              <w:keepLines w:val="0"/>
              <w:widowControl/>
              <w:suppressLineNumbers w:val="0"/>
              <w:jc w:val="left"/>
              <w:textAlignment w:val="top"/>
              <w:rPr>
                <w:rFonts w:hint="eastAsia" w:ascii="宋体" w:hAnsi="宋体" w:eastAsia="宋体" w:cs="宋体"/>
                <w:b/>
                <w:bCs/>
                <w:i w:val="0"/>
                <w:iCs w:val="0"/>
                <w:color w:val="000000"/>
                <w:kern w:val="0"/>
                <w:sz w:val="28"/>
                <w:szCs w:val="28"/>
                <w:u w:val="none"/>
                <w:lang w:val="en-US" w:eastAsia="zh-CN" w:bidi="ar"/>
              </w:rPr>
            </w:pPr>
            <w:r>
              <w:rPr>
                <w:rFonts w:ascii="宋体" w:hAnsi="宋体" w:eastAsia="宋体" w:cs="宋体"/>
                <w:b/>
                <w:bCs/>
                <w:i w:val="0"/>
                <w:iCs w:val="0"/>
                <w:color w:val="000000"/>
                <w:kern w:val="0"/>
                <w:sz w:val="28"/>
                <w:szCs w:val="28"/>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-9525</wp:posOffset>
                  </wp:positionH>
                  <wp:positionV relativeFrom="paragraph">
                    <wp:posOffset>340995</wp:posOffset>
                  </wp:positionV>
                  <wp:extent cx="899160" cy="1012825"/>
                  <wp:effectExtent l="0" t="0" r="15240" b="1587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9"/>
                          <a:stretch>
                            <a:fillRect/>
                          </a:stretch>
                        </pic:blipFill>
                        <pic:spPr>
                          <a:xfrm>
                            <a:off x="0" y="0"/>
                            <a:ext cx="899160" cy="1012825"/>
                          </a:xfrm>
                          <a:prstGeom prst="rect">
                            <a:avLst/>
                          </a:prstGeom>
                          <a:noFill/>
                          <a:ln>
                            <a:noFill/>
                          </a:ln>
                        </pic:spPr>
                      </pic:pic>
                    </a:graphicData>
                  </a:graphic>
                </wp:anchor>
              </w:drawing>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14:paraId="0A8986C4">
            <w:pPr>
              <w:keepNext w:val="0"/>
              <w:keepLines w:val="0"/>
              <w:widowControl/>
              <w:suppressLineNumbers w:val="0"/>
              <w:jc w:val="left"/>
              <w:textAlignment w:val="top"/>
              <w:rPr>
                <w:rFonts w:hint="default"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top"/>
          </w:tcPr>
          <w:p w14:paraId="3A033534">
            <w:pPr>
              <w:keepNext w:val="0"/>
              <w:keepLines w:val="0"/>
              <w:widowControl/>
              <w:suppressLineNumbers w:val="0"/>
              <w:jc w:val="left"/>
              <w:textAlignment w:val="top"/>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不小于</w:t>
            </w:r>
            <w:r>
              <w:rPr>
                <w:rFonts w:ascii="Arial" w:hAnsi="Arial" w:eastAsia="宋体" w:cs="Arial"/>
                <w:i w:val="0"/>
                <w:iCs w:val="0"/>
                <w:color w:val="000000"/>
                <w:kern w:val="0"/>
                <w:sz w:val="28"/>
                <w:szCs w:val="28"/>
                <w:u w:val="none"/>
                <w:lang w:val="en-US" w:eastAsia="zh-CN" w:bidi="ar"/>
              </w:rPr>
              <w:t>15.1*4.8*8.6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043AC5A5">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个</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6313A0C7">
            <w:pPr>
              <w:keepNext w:val="0"/>
              <w:keepLines w:val="0"/>
              <w:widowControl/>
              <w:suppressLineNumbers w:val="0"/>
              <w:jc w:val="left"/>
              <w:textAlignment w:val="top"/>
              <w:rPr>
                <w:rFonts w:hint="eastAsia" w:ascii="宋体" w:hAnsi="宋体" w:eastAsia="宋体" w:cs="宋体"/>
                <w:i w:val="0"/>
                <w:iCs w:val="0"/>
                <w:color w:val="000000"/>
                <w:kern w:val="2"/>
                <w:sz w:val="28"/>
                <w:szCs w:val="28"/>
                <w:u w:val="none"/>
                <w:lang w:val="en-US" w:eastAsia="zh-CN" w:bidi="ar-SA"/>
              </w:rPr>
            </w:pPr>
            <w:r>
              <w:rPr>
                <w:rFonts w:ascii="宋体" w:hAnsi="宋体" w:eastAsia="宋体" w:cs="宋体"/>
                <w:i w:val="0"/>
                <w:iCs w:val="0"/>
                <w:color w:val="000000"/>
                <w:kern w:val="0"/>
                <w:sz w:val="28"/>
                <w:szCs w:val="28"/>
                <w:u w:val="none"/>
                <w:lang w:val="en-US" w:eastAsia="zh-CN" w:bidi="ar"/>
              </w:rPr>
              <w:t>温</w:t>
            </w:r>
            <w:r>
              <w:rPr>
                <w:rFonts w:hint="eastAsia" w:ascii="仿宋_GB2312" w:hAnsi="仿宋_GB2312" w:eastAsia="仿宋_GB2312" w:cs="仿宋_GB2312"/>
                <w:spacing w:val="-5"/>
                <w:kern w:val="2"/>
                <w:sz w:val="28"/>
                <w:szCs w:val="28"/>
                <w:lang w:val="en-US" w:eastAsia="zh-CN" w:bidi="ar-SA"/>
              </w:rPr>
              <w:t>湿度分贝一体仪【噪音+温度+湿度+时间+闹钟+数据导出】，内附锂电池。相关数据可储存一年。可通过USB线与电脑传输。时间显示：24小时制。供电方式：Type-c USB接口。分贝测量范围30-130dB.   精度±1.5dB。温度范围-10℃—50℃    湿度测量10%RH-90%RH</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27CFBA1">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top"/>
          </w:tcPr>
          <w:p w14:paraId="1A32052C">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11619B0">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p>
        </w:tc>
      </w:tr>
      <w:tr w14:paraId="4E6A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6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0617383">
            <w:pPr>
              <w:keepNext w:val="0"/>
              <w:keepLines w:val="0"/>
              <w:widowControl/>
              <w:suppressLineNumbers w:val="0"/>
              <w:jc w:val="left"/>
              <w:textAlignment w:val="top"/>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zh-CN" w:bidi="ar-SA"/>
              </w:rPr>
              <w:t>合计金额（元）：</w:t>
            </w:r>
          </w:p>
        </w:tc>
      </w:tr>
    </w:tbl>
    <w:p w14:paraId="286FA636">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（注：以上报价含加工费用、现场安装及所需配件费用、人工费、物流运输费以及税金、一定范围内的风险等全部费用。）</w:t>
      </w:r>
    </w:p>
    <w:p w14:paraId="2D4492E8">
      <w:pPr>
        <w:pStyle w:val="35"/>
        <w:spacing w:after="0" w:line="480" w:lineRule="exact"/>
        <w:jc w:val="right"/>
        <w:rPr>
          <w:rFonts w:hint="default"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供应商盖章：                            日期：  年   月   日</w:t>
      </w:r>
    </w:p>
    <w:p w14:paraId="2C689FA0">
      <w:pPr>
        <w:pStyle w:val="35"/>
        <w:spacing w:after="0" w:line="480" w:lineRule="exact"/>
        <w:jc w:val="left"/>
        <w:rPr>
          <w:rFonts w:hint="eastAsia" w:ascii="仿宋_GB2312" w:hAnsi="仿宋_GB2312" w:eastAsia="仿宋_GB2312" w:cs="仿宋_GB2312"/>
          <w:lang w:val="en-US" w:eastAsia="zh-CN" w:bidi="ar-SA"/>
        </w:rPr>
      </w:pPr>
      <w:bookmarkStart w:id="5" w:name="_GoBack"/>
      <w:bookmarkEnd w:id="5"/>
    </w:p>
    <w:p w14:paraId="45ABC001">
      <w:pPr>
        <w:pStyle w:val="35"/>
        <w:spacing w:after="0" w:line="480" w:lineRule="exact"/>
        <w:jc w:val="right"/>
        <w:rPr>
          <w:rFonts w:hint="default" w:ascii="仿宋_GB2312" w:hAnsi="仿宋_GB2312" w:eastAsia="仿宋_GB2312" w:cs="仿宋_GB2312"/>
          <w:lang w:val="en-US" w:eastAsia="zh-CN" w:bidi="ar-SA"/>
        </w:rPr>
      </w:pPr>
      <w:bookmarkStart w:id="4" w:name="_Hlk148546489"/>
      <w:r>
        <w:rPr>
          <w:rFonts w:hint="eastAsia" w:ascii="仿宋_GB2312" w:hAnsi="仿宋_GB2312" w:eastAsia="仿宋_GB2312" w:cs="仿宋_GB2312"/>
          <w:lang w:val="en-US" w:eastAsia="zh-CN" w:bidi="ar-SA"/>
        </w:rPr>
        <w:t xml:space="preserve"> </w:t>
      </w:r>
      <w:bookmarkEnd w:id="4"/>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A20F3">
    <w:pPr>
      <w:pStyle w:val="8"/>
      <w:jc w:val="center"/>
    </w:pPr>
    <w:r>
      <w:fldChar w:fldCharType="begin"/>
    </w:r>
    <w:r>
      <w:instrText xml:space="preserve">PAGE   \* MERGEFORMAT</w:instrText>
    </w:r>
    <w:r>
      <w:fldChar w:fldCharType="separate"/>
    </w:r>
    <w:r>
      <w:rPr>
        <w:lang w:val="zh-CN"/>
      </w:rPr>
      <w:t>2</w:t>
    </w:r>
    <w:r>
      <w:fldChar w:fldCharType="end"/>
    </w:r>
  </w:p>
  <w:p w14:paraId="7E68D88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5DB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2256B"/>
    <w:multiLevelType w:val="singleLevel"/>
    <w:tmpl w:val="F2D2256B"/>
    <w:lvl w:ilvl="0" w:tentative="0">
      <w:start w:val="2"/>
      <w:numFmt w:val="chineseCounting"/>
      <w:suff w:val="space"/>
      <w:lvlText w:val="第%1章"/>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43680EB5"/>
    <w:multiLevelType w:val="singleLevel"/>
    <w:tmpl w:val="43680EB5"/>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86A1097"/>
    <w:rsid w:val="095D3437"/>
    <w:rsid w:val="0A4142A1"/>
    <w:rsid w:val="0B5F3278"/>
    <w:rsid w:val="0C381CB4"/>
    <w:rsid w:val="112041FA"/>
    <w:rsid w:val="11934D0B"/>
    <w:rsid w:val="136D226C"/>
    <w:rsid w:val="19F53DD2"/>
    <w:rsid w:val="237E17A3"/>
    <w:rsid w:val="24FF0B3D"/>
    <w:rsid w:val="256B24DE"/>
    <w:rsid w:val="26DB5D7A"/>
    <w:rsid w:val="2C9E53C3"/>
    <w:rsid w:val="2F8329CC"/>
    <w:rsid w:val="31493ADD"/>
    <w:rsid w:val="37DC2B24"/>
    <w:rsid w:val="3B5878C5"/>
    <w:rsid w:val="3E2D4B12"/>
    <w:rsid w:val="3FA8015E"/>
    <w:rsid w:val="41CA2B9F"/>
    <w:rsid w:val="42FA2869"/>
    <w:rsid w:val="43E24CCB"/>
    <w:rsid w:val="456B5FCB"/>
    <w:rsid w:val="47705F96"/>
    <w:rsid w:val="47E763C2"/>
    <w:rsid w:val="49815D20"/>
    <w:rsid w:val="4BC76A5A"/>
    <w:rsid w:val="4E2167B4"/>
    <w:rsid w:val="509C1BAA"/>
    <w:rsid w:val="51AB6CC3"/>
    <w:rsid w:val="51EA519B"/>
    <w:rsid w:val="552C5BF2"/>
    <w:rsid w:val="5B6A500E"/>
    <w:rsid w:val="64384FEC"/>
    <w:rsid w:val="66CF4630"/>
    <w:rsid w:val="6C9265BD"/>
    <w:rsid w:val="6F2E5F27"/>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autoRedefine/>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autoRedefine/>
    <w:qFormat/>
    <w:uiPriority w:val="1"/>
  </w:style>
  <w:style w:type="table" w:default="1" w:styleId="14">
    <w:name w:val="Normal Table"/>
    <w:autoRedefin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link w:val="40"/>
    <w:autoRedefine/>
    <w:qFormat/>
    <w:uiPriority w:val="0"/>
    <w:pPr>
      <w:spacing w:after="120"/>
    </w:pPr>
  </w:style>
  <w:style w:type="paragraph" w:styleId="5">
    <w:name w:val="Body Text Indent"/>
    <w:basedOn w:val="1"/>
    <w:next w:val="6"/>
    <w:autoRedefine/>
    <w:qFormat/>
    <w:uiPriority w:val="0"/>
    <w:pPr>
      <w:spacing w:line="480" w:lineRule="auto"/>
      <w:ind w:firstLine="600"/>
    </w:pPr>
    <w:rPr>
      <w:sz w:val="28"/>
      <w:szCs w:val="20"/>
    </w:rPr>
  </w:style>
  <w:style w:type="paragraph" w:styleId="6">
    <w:name w:val="annotation subject"/>
    <w:basedOn w:val="3"/>
    <w:next w:val="1"/>
    <w:autoRedefine/>
    <w:qFormat/>
    <w:uiPriority w:val="0"/>
    <w:rPr>
      <w:b/>
      <w:bCs/>
    </w:rPr>
  </w:style>
  <w:style w:type="paragraph" w:styleId="7">
    <w:name w:val="Plain Text"/>
    <w:basedOn w:val="1"/>
    <w:link w:val="39"/>
    <w:autoRedefine/>
    <w:qFormat/>
    <w:uiPriority w:val="0"/>
    <w:rPr>
      <w:rFonts w:ascii="宋体" w:hAnsi="Courier New"/>
      <w:szCs w:val="20"/>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1">
    <w:name w:val="Normal (Web)"/>
    <w:basedOn w:val="1"/>
    <w:autoRedefine/>
    <w:qFormat/>
    <w:uiPriority w:val="0"/>
    <w:pPr>
      <w:jc w:val="left"/>
    </w:pPr>
    <w:rPr>
      <w:kern w:val="0"/>
      <w:sz w:val="24"/>
    </w:rPr>
  </w:style>
  <w:style w:type="paragraph" w:styleId="12">
    <w:name w:val="Body Text First Indent"/>
    <w:basedOn w:val="4"/>
    <w:autoRedefine/>
    <w:qFormat/>
    <w:uiPriority w:val="99"/>
    <w:pPr>
      <w:spacing w:line="400" w:lineRule="atLeast"/>
      <w:ind w:firstLine="426"/>
    </w:pPr>
    <w:rPr>
      <w:rFonts w:ascii="Times New Roman" w:hAnsi="Times New Roman"/>
      <w:sz w:val="24"/>
      <w:szCs w:val="20"/>
    </w:rPr>
  </w:style>
  <w:style w:type="paragraph" w:styleId="13">
    <w:name w:val="Body Text First Indent 2"/>
    <w:basedOn w:val="5"/>
    <w:next w:val="1"/>
    <w:autoRedefine/>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basedOn w:val="16"/>
    <w:autoRedefine/>
    <w:qFormat/>
    <w:uiPriority w:val="0"/>
  </w:style>
  <w:style w:type="character" w:styleId="19">
    <w:name w:val="FollowedHyperlink"/>
    <w:autoRedefine/>
    <w:qFormat/>
    <w:uiPriority w:val="0"/>
    <w:rPr>
      <w:color w:val="000000"/>
      <w:u w:val="none"/>
    </w:rPr>
  </w:style>
  <w:style w:type="character" w:styleId="20">
    <w:name w:val="Hyperlink"/>
    <w:autoRedefine/>
    <w:qFormat/>
    <w:uiPriority w:val="0"/>
    <w:rPr>
      <w:color w:val="000000"/>
      <w:u w:val="none"/>
    </w:rPr>
  </w:style>
  <w:style w:type="character" w:customStyle="1" w:styleId="21">
    <w:name w:val="标题 2 字符"/>
    <w:link w:val="2"/>
    <w:autoRedefine/>
    <w:qFormat/>
    <w:uiPriority w:val="0"/>
    <w:rPr>
      <w:rFonts w:ascii="Arial" w:hAnsi="Arial" w:eastAsia="黑体"/>
      <w:b/>
      <w:sz w:val="32"/>
    </w:rPr>
  </w:style>
  <w:style w:type="character" w:customStyle="1" w:styleId="22">
    <w:name w:val="页脚 字符"/>
    <w:link w:val="8"/>
    <w:autoRedefine/>
    <w:qFormat/>
    <w:uiPriority w:val="99"/>
    <w:rPr>
      <w:rFonts w:ascii="Calibri" w:hAnsi="Calibri"/>
      <w:kern w:val="2"/>
      <w:sz w:val="18"/>
      <w:szCs w:val="18"/>
    </w:rPr>
  </w:style>
  <w:style w:type="character" w:customStyle="1" w:styleId="23">
    <w:name w:val="页眉 字符"/>
    <w:link w:val="9"/>
    <w:autoRedefine/>
    <w:qFormat/>
    <w:uiPriority w:val="0"/>
    <w:rPr>
      <w:rFonts w:ascii="Calibri" w:hAnsi="Calibri"/>
      <w:kern w:val="2"/>
      <w:sz w:val="18"/>
      <w:szCs w:val="18"/>
    </w:rPr>
  </w:style>
  <w:style w:type="character" w:customStyle="1" w:styleId="24">
    <w:name w:val="jbox-icon-success"/>
    <w:basedOn w:val="16"/>
    <w:autoRedefine/>
    <w:qFormat/>
    <w:uiPriority w:val="0"/>
  </w:style>
  <w:style w:type="character" w:customStyle="1" w:styleId="25">
    <w:name w:val="jbox-icon-loading"/>
    <w:basedOn w:val="16"/>
    <w:autoRedefine/>
    <w:qFormat/>
    <w:uiPriority w:val="0"/>
  </w:style>
  <w:style w:type="character" w:customStyle="1" w:styleId="26">
    <w:name w:val="jbox-icon-error"/>
    <w:basedOn w:val="16"/>
    <w:autoRedefine/>
    <w:qFormat/>
    <w:uiPriority w:val="0"/>
  </w:style>
  <w:style w:type="character" w:customStyle="1" w:styleId="27">
    <w:name w:val="jbox-icon-question"/>
    <w:basedOn w:val="16"/>
    <w:autoRedefine/>
    <w:qFormat/>
    <w:uiPriority w:val="0"/>
  </w:style>
  <w:style w:type="character" w:customStyle="1" w:styleId="28">
    <w:name w:val="jbox-icon"/>
    <w:basedOn w:val="16"/>
    <w:autoRedefine/>
    <w:qFormat/>
    <w:uiPriority w:val="0"/>
  </w:style>
  <w:style w:type="character" w:customStyle="1" w:styleId="29">
    <w:name w:val="jbox-icon-info"/>
    <w:basedOn w:val="16"/>
    <w:autoRedefine/>
    <w:qFormat/>
    <w:uiPriority w:val="0"/>
  </w:style>
  <w:style w:type="character" w:customStyle="1" w:styleId="30">
    <w:name w:val="jbox-icon-warning"/>
    <w:basedOn w:val="16"/>
    <w:autoRedefine/>
    <w:qFormat/>
    <w:uiPriority w:val="0"/>
  </w:style>
  <w:style w:type="character" w:customStyle="1" w:styleId="31">
    <w:name w:val="jbox-icon-none"/>
    <w:autoRedefine/>
    <w:qFormat/>
    <w:uiPriority w:val="0"/>
    <w:rPr>
      <w:vanish/>
    </w:rPr>
  </w:style>
  <w:style w:type="paragraph" w:customStyle="1" w:styleId="32">
    <w:name w:val="z-窗体底端1"/>
    <w:basedOn w:val="1"/>
    <w:next w:val="1"/>
    <w:autoRedefine/>
    <w:qFormat/>
    <w:uiPriority w:val="0"/>
    <w:pPr>
      <w:pBdr>
        <w:top w:val="single" w:color="auto" w:sz="6" w:space="1"/>
      </w:pBdr>
      <w:jc w:val="center"/>
    </w:pPr>
    <w:rPr>
      <w:rFonts w:ascii="Arial"/>
      <w:vanish/>
      <w:sz w:val="16"/>
    </w:rPr>
  </w:style>
  <w:style w:type="paragraph" w:customStyle="1" w:styleId="33">
    <w:name w:val="z-窗体顶端1"/>
    <w:basedOn w:val="1"/>
    <w:next w:val="1"/>
    <w:autoRedefine/>
    <w:qFormat/>
    <w:uiPriority w:val="0"/>
    <w:pPr>
      <w:pBdr>
        <w:bottom w:val="single" w:color="auto" w:sz="6" w:space="1"/>
      </w:pBdr>
      <w:jc w:val="center"/>
    </w:pPr>
    <w:rPr>
      <w:rFonts w:ascii="Arial"/>
      <w:vanish/>
      <w:sz w:val="16"/>
    </w:rPr>
  </w:style>
  <w:style w:type="character" w:customStyle="1" w:styleId="34">
    <w:name w:val="未处理的提及1"/>
    <w:autoRedefine/>
    <w:qFormat/>
    <w:uiPriority w:val="99"/>
    <w:rPr>
      <w:color w:val="605E5C"/>
      <w:shd w:val="clear" w:color="auto" w:fill="E1DFDD"/>
    </w:rPr>
  </w:style>
  <w:style w:type="paragraph" w:customStyle="1" w:styleId="35">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autoRedefine/>
    <w:qFormat/>
    <w:uiPriority w:val="0"/>
    <w:pPr>
      <w:spacing w:after="100" w:line="180" w:lineRule="auto"/>
      <w:ind w:left="5360"/>
    </w:pPr>
    <w:rPr>
      <w:sz w:val="26"/>
      <w:szCs w:val="26"/>
    </w:rPr>
  </w:style>
  <w:style w:type="table" w:customStyle="1" w:styleId="37">
    <w:name w:val="Table Normal"/>
    <w:autoRedefine/>
    <w:qFormat/>
    <w:uiPriority w:val="0"/>
    <w:tblPr>
      <w:tblCellMar>
        <w:top w:w="0" w:type="dxa"/>
        <w:left w:w="0" w:type="dxa"/>
        <w:bottom w:w="0" w:type="dxa"/>
        <w:right w:w="0" w:type="dxa"/>
      </w:tblCellMar>
    </w:tblPr>
  </w:style>
  <w:style w:type="paragraph" w:customStyle="1" w:styleId="38">
    <w:name w:val="Char"/>
    <w:basedOn w:val="1"/>
    <w:autoRedefine/>
    <w:qFormat/>
    <w:uiPriority w:val="0"/>
  </w:style>
  <w:style w:type="character" w:customStyle="1" w:styleId="39">
    <w:name w:val="纯文本 字符"/>
    <w:basedOn w:val="16"/>
    <w:link w:val="7"/>
    <w:autoRedefine/>
    <w:qFormat/>
    <w:uiPriority w:val="0"/>
    <w:rPr>
      <w:rFonts w:ascii="宋体" w:hAnsi="Courier New"/>
      <w:kern w:val="2"/>
      <w:sz w:val="21"/>
    </w:rPr>
  </w:style>
  <w:style w:type="character" w:customStyle="1" w:styleId="40">
    <w:name w:val="正文文本 字符"/>
    <w:basedOn w:val="16"/>
    <w:link w:val="4"/>
    <w:autoRedefine/>
    <w:qFormat/>
    <w:uiPriority w:val="0"/>
    <w:rPr>
      <w:rFonts w:ascii="Calibri" w:hAnsi="Calibri"/>
      <w:kern w:val="2"/>
      <w:sz w:val="21"/>
      <w:szCs w:val="24"/>
    </w:rPr>
  </w:style>
  <w:style w:type="character" w:customStyle="1" w:styleId="41">
    <w:name w:val="font11"/>
    <w:basedOn w:val="16"/>
    <w:qFormat/>
    <w:uiPriority w:val="0"/>
    <w:rPr>
      <w:rFonts w:ascii="宋体" w:hAnsi="宋体" w:eastAsia="宋体" w:cs="宋体"/>
      <w:b/>
      <w:bCs/>
      <w:color w:val="000000"/>
      <w:sz w:val="28"/>
      <w:szCs w:val="28"/>
      <w:u w:val="none"/>
    </w:rPr>
  </w:style>
  <w:style w:type="character" w:customStyle="1" w:styleId="42">
    <w:name w:val="font71"/>
    <w:basedOn w:val="16"/>
    <w:qFormat/>
    <w:uiPriority w:val="0"/>
    <w:rPr>
      <w:rFonts w:ascii="Arial" w:hAnsi="Arial" w:cs="Arial"/>
      <w:color w:val="000000"/>
      <w:sz w:val="28"/>
      <w:szCs w:val="28"/>
      <w:u w:val="none"/>
    </w:rPr>
  </w:style>
  <w:style w:type="character" w:customStyle="1" w:styleId="43">
    <w:name w:val="font61"/>
    <w:basedOn w:val="16"/>
    <w:qFormat/>
    <w:uiPriority w:val="0"/>
    <w:rPr>
      <w:rFonts w:hint="default" w:ascii="Arial" w:hAnsi="Arial" w:cs="Arial"/>
      <w:color w:val="000000"/>
      <w:sz w:val="28"/>
      <w:szCs w:val="28"/>
      <w:u w:val="none"/>
    </w:rPr>
  </w:style>
  <w:style w:type="character" w:customStyle="1" w:styleId="44">
    <w:name w:val="font51"/>
    <w:basedOn w:val="16"/>
    <w:qFormat/>
    <w:uiPriority w:val="0"/>
    <w:rPr>
      <w:rFonts w:ascii="宋体" w:hAnsi="宋体" w:eastAsia="宋体" w:cs="宋体"/>
      <w:color w:val="000000"/>
      <w:sz w:val="28"/>
      <w:szCs w:val="28"/>
      <w:u w:val="none"/>
    </w:rPr>
  </w:style>
  <w:style w:type="character" w:customStyle="1" w:styleId="45">
    <w:name w:val="font81"/>
    <w:basedOn w:val="16"/>
    <w:qFormat/>
    <w:uiPriority w:val="0"/>
    <w:rPr>
      <w:rFonts w:ascii="宋体" w:hAnsi="宋体" w:eastAsia="宋体" w:cs="宋体"/>
      <w:color w:val="950500"/>
      <w:sz w:val="28"/>
      <w:szCs w:val="28"/>
      <w:u w:val="none"/>
    </w:rPr>
  </w:style>
  <w:style w:type="character" w:customStyle="1" w:styleId="46">
    <w:name w:val="font41"/>
    <w:basedOn w:val="16"/>
    <w:qFormat/>
    <w:uiPriority w:val="0"/>
    <w:rPr>
      <w:rFonts w:ascii="宋体" w:hAnsi="宋体" w:eastAsia="宋体" w:cs="宋体"/>
      <w:color w:val="000000"/>
      <w:sz w:val="28"/>
      <w:szCs w:val="28"/>
      <w:u w:val="none"/>
    </w:rPr>
  </w:style>
  <w:style w:type="character" w:customStyle="1" w:styleId="47">
    <w:name w:val="font21"/>
    <w:basedOn w:val="16"/>
    <w:uiPriority w:val="0"/>
    <w:rPr>
      <w:rFonts w:hint="eastAsia" w:ascii="宋体" w:hAnsi="宋体" w:eastAsia="宋体" w:cs="宋体"/>
      <w:color w:val="000000"/>
      <w:sz w:val="28"/>
      <w:szCs w:val="28"/>
      <w:u w:val="none"/>
    </w:rPr>
  </w:style>
  <w:style w:type="character" w:customStyle="1" w:styleId="48">
    <w:name w:val="font91"/>
    <w:basedOn w:val="16"/>
    <w:uiPriority w:val="0"/>
    <w:rPr>
      <w:rFonts w:ascii="仿宋" w:hAnsi="仿宋" w:eastAsia="仿宋" w:cs="仿宋"/>
      <w:color w:val="000000"/>
      <w:sz w:val="32"/>
      <w:szCs w:val="32"/>
      <w:u w:val="none"/>
    </w:rPr>
  </w:style>
  <w:style w:type="character" w:customStyle="1" w:styleId="49">
    <w:name w:val="font31"/>
    <w:basedOn w:val="16"/>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3229</Words>
  <Characters>3468</Characters>
  <Paragraphs>885</Paragraphs>
  <TotalTime>0</TotalTime>
  <ScaleCrop>false</ScaleCrop>
  <LinksUpToDate>false</LinksUpToDate>
  <CharactersWithSpaces>3836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渡</cp:lastModifiedBy>
  <cp:lastPrinted>2023-11-20T00:53:00Z</cp:lastPrinted>
  <dcterms:modified xsi:type="dcterms:W3CDTF">2024-07-09T08:34:58Z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F2E2A456B73A46C782C5933F4A772ADA_13</vt:lpwstr>
  </property>
</Properties>
</file>