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E7658">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hAnsi="宋体"/>
          <w:b/>
          <w:sz w:val="32"/>
          <w:szCs w:val="32"/>
          <w:u w:val="single"/>
        </w:rPr>
        <w:t xml:space="preserve"> </w:t>
      </w:r>
      <w:r>
        <w:rPr>
          <w:rFonts w:hint="eastAsia" w:hAnsi="宋体"/>
          <w:b/>
          <w:sz w:val="32"/>
          <w:szCs w:val="32"/>
          <w:u w:val="single"/>
          <w:lang w:eastAsia="zh-CN"/>
        </w:rPr>
        <w:t>六安市中医院院区物业采购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14:paraId="57A46249">
      <w:pPr>
        <w:spacing w:line="320" w:lineRule="exact"/>
        <w:rPr>
          <w:rFonts w:ascii="仿宋" w:hAnsi="仿宋" w:eastAsia="仿宋"/>
          <w:sz w:val="24"/>
          <w:szCs w:val="24"/>
        </w:rPr>
      </w:pPr>
    </w:p>
    <w:p w14:paraId="25D63B2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544E87D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34BFC99D">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17F4056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□、信息</w:t>
      </w:r>
      <w:r>
        <w:rPr>
          <w:rFonts w:hint="eastAsia" w:ascii="仿宋" w:hAnsi="仿宋" w:eastAsia="仿宋"/>
          <w:szCs w:val="21"/>
          <w:lang w:eastAsia="zh-CN"/>
        </w:rPr>
        <w:t>管理部</w:t>
      </w:r>
      <w:r>
        <w:rPr>
          <w:rFonts w:hint="eastAsia" w:ascii="仿宋" w:hAnsi="仿宋" w:eastAsia="仿宋"/>
          <w:szCs w:val="21"/>
        </w:rPr>
        <w:t>□、总</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zyyzwk2020@126.com    </w:t>
      </w:r>
      <w:bookmarkStart w:id="0" w:name="_GoBack"/>
      <w:bookmarkEnd w:id="0"/>
      <w:r>
        <w:rPr>
          <w:rFonts w:hint="eastAsia" w:ascii="仿宋" w:hAnsi="仿宋" w:eastAsia="仿宋"/>
          <w:szCs w:val="21"/>
          <w:u w:val="single"/>
        </w:rPr>
        <w:t xml:space="preserve">   </w:t>
      </w:r>
      <w:r>
        <w:rPr>
          <w:rFonts w:hint="eastAsia" w:ascii="仿宋" w:hAnsi="仿宋" w:eastAsia="仿宋"/>
          <w:szCs w:val="21"/>
        </w:rPr>
        <w:t>）；</w:t>
      </w:r>
    </w:p>
    <w:p w14:paraId="09990F0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788645B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6A9504A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E16EA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0C1120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14:paraId="1FF7678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7493E4BC">
      <w:pPr>
        <w:pStyle w:val="2"/>
        <w:ind w:left="0" w:leftChars="0" w:firstLine="0" w:firstLineChars="0"/>
        <w:rPr>
          <w:rFonts w:hint="eastAsia"/>
          <w:b/>
          <w:bCs/>
          <w:sz w:val="22"/>
          <w:szCs w:val="22"/>
          <w:lang w:val="en-US" w:eastAsia="zh-CN"/>
        </w:rPr>
      </w:pPr>
      <w:r>
        <w:rPr>
          <w:rFonts w:hint="eastAsia"/>
          <w:b/>
          <w:bCs/>
          <w:sz w:val="22"/>
          <w:szCs w:val="22"/>
          <w:lang w:val="en-US" w:eastAsia="zh-CN"/>
        </w:rPr>
        <w:t>项目概况：</w:t>
      </w:r>
    </w:p>
    <w:p w14:paraId="28967B2D">
      <w:pPr>
        <w:pStyle w:val="2"/>
        <w:ind w:left="0" w:leftChars="0" w:firstLine="420" w:firstLineChars="20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六安市中医院马店分院位于六安市霍邱县马店镇西大街与霍马路交口西北侧，项目总建筑面积50630㎡，其中地上建筑面积41668㎡，地下建筑面积8962㎡，地上由1-4层（裙房）门诊医技楼及11层病房楼组成，地下1层，地上11层（1-4层裙房），建筑总高度46.05m。现开放楼层为1.2.3.4.6.8层，1-4层主要布置急救急诊部、门诊部、检查检验科室、功能办公区等功能部门；6.8层为标准护理单元。职工宿舍楼建筑面积5126㎡。电梯共17部（其中扶梯4部，垂直电梯13部）。具体如下（如下所述内容供供应商参考，不作为最终结算依据，详见图纸或者踏勘现场，以现场实际情况为准。）</w:t>
      </w:r>
    </w:p>
    <w:p w14:paraId="011A5400">
      <w:pPr>
        <w:pStyle w:val="2"/>
        <w:ind w:left="0" w:leftChars="0" w:firstLine="422" w:firstLineChars="200"/>
        <w:rPr>
          <w:rFonts w:hint="default"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一、</w:t>
      </w:r>
      <w:r>
        <w:rPr>
          <w:rFonts w:hint="default" w:ascii="仿宋" w:hAnsi="仿宋" w:eastAsia="仿宋" w:cs="仿宋"/>
          <w:b/>
          <w:bCs w:val="0"/>
          <w:kern w:val="2"/>
          <w:sz w:val="21"/>
          <w:szCs w:val="21"/>
          <w:lang w:val="en-US" w:eastAsia="zh-CN" w:bidi="ar-SA"/>
        </w:rPr>
        <w:t>综合楼介绍</w:t>
      </w:r>
    </w:p>
    <w:p w14:paraId="01033E13">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六安市中医院马店院区综合楼项目总建筑面积50630m2，其中地上建筑面积41668m2，地下建筑面积8962 m2，地上由1-4层（裙房）门诊医技楼及11层病房楼组成，地下1层，地上11层（1-4层裙房），建筑总高度46.05m。现开放楼层为1.2.3.4.6.8层，1-4层主要布置急救急诊部、门诊部、检查检验科室、功能办公区等功能部门；6.8层为标准护理单元。各楼层功能布局如下：</w:t>
      </w:r>
    </w:p>
    <w:p w14:paraId="54B3FC9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地下一层 ：主要功能为停车库设备用房部分：吸引机房、消防泵房、生活水泵房、进风排风机房、地下车位180辆等。建筑面积8962㎡。</w:t>
      </w:r>
    </w:p>
    <w:p w14:paraId="55E1721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一层：主要功能为1.门诊部分：门诊大厅、挂号收费、门诊药房、影像中心、外科、眼科等。 2.急诊部分：急诊大厅、急诊药房、抢救区、治疗区、留观区等。输液室现启用为康复科治疗室。3.出入院大厅部分  建筑面积：7935㎡。</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3149"/>
        <w:gridCol w:w="2710"/>
      </w:tblGrid>
      <w:tr w14:paraId="7005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31EF837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区域</w:t>
            </w:r>
          </w:p>
        </w:tc>
        <w:tc>
          <w:tcPr>
            <w:tcW w:w="3149" w:type="dxa"/>
            <w:noWrap w:val="0"/>
            <w:vAlign w:val="top"/>
          </w:tcPr>
          <w:p w14:paraId="3E746F6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面积（㎡）</w:t>
            </w:r>
          </w:p>
        </w:tc>
        <w:tc>
          <w:tcPr>
            <w:tcW w:w="2710" w:type="dxa"/>
            <w:noWrap w:val="0"/>
            <w:vAlign w:val="top"/>
          </w:tcPr>
          <w:p w14:paraId="0DF758D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备注</w:t>
            </w:r>
          </w:p>
        </w:tc>
      </w:tr>
      <w:tr w14:paraId="726A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4288433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影像中心</w:t>
            </w:r>
          </w:p>
        </w:tc>
        <w:tc>
          <w:tcPr>
            <w:tcW w:w="3149" w:type="dxa"/>
            <w:noWrap w:val="0"/>
            <w:vAlign w:val="top"/>
          </w:tcPr>
          <w:p w14:paraId="4AC9842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1160</w:t>
            </w:r>
          </w:p>
        </w:tc>
        <w:tc>
          <w:tcPr>
            <w:tcW w:w="2710" w:type="dxa"/>
            <w:noWrap w:val="0"/>
            <w:vAlign w:val="top"/>
          </w:tcPr>
          <w:p w14:paraId="783BEB1B">
            <w:pPr>
              <w:pStyle w:val="2"/>
              <w:ind w:left="0" w:leftChars="0" w:firstLine="0" w:firstLineChars="0"/>
              <w:rPr>
                <w:rFonts w:hint="default" w:ascii="仿宋" w:hAnsi="仿宋" w:eastAsia="仿宋" w:cs="仿宋"/>
                <w:b w:val="0"/>
                <w:bCs/>
                <w:kern w:val="2"/>
                <w:sz w:val="21"/>
                <w:szCs w:val="21"/>
                <w:lang w:val="en-US" w:eastAsia="zh-CN" w:bidi="ar-SA"/>
              </w:rPr>
            </w:pPr>
          </w:p>
        </w:tc>
      </w:tr>
      <w:tr w14:paraId="7CBB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3F3E6B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门诊大厅</w:t>
            </w:r>
          </w:p>
        </w:tc>
        <w:tc>
          <w:tcPr>
            <w:tcW w:w="3149" w:type="dxa"/>
            <w:noWrap w:val="0"/>
            <w:vAlign w:val="top"/>
          </w:tcPr>
          <w:p w14:paraId="0D836B3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554</w:t>
            </w:r>
          </w:p>
        </w:tc>
        <w:tc>
          <w:tcPr>
            <w:tcW w:w="2710" w:type="dxa"/>
            <w:noWrap w:val="0"/>
            <w:vAlign w:val="top"/>
          </w:tcPr>
          <w:p w14:paraId="5F874942">
            <w:pPr>
              <w:pStyle w:val="2"/>
              <w:ind w:left="0" w:leftChars="0" w:firstLine="0" w:firstLineChars="0"/>
              <w:rPr>
                <w:rFonts w:hint="default" w:ascii="仿宋" w:hAnsi="仿宋" w:eastAsia="仿宋" w:cs="仿宋"/>
                <w:b w:val="0"/>
                <w:bCs/>
                <w:kern w:val="2"/>
                <w:sz w:val="21"/>
                <w:szCs w:val="21"/>
                <w:lang w:val="en-US" w:eastAsia="zh-CN" w:bidi="ar-SA"/>
              </w:rPr>
            </w:pPr>
          </w:p>
        </w:tc>
      </w:tr>
      <w:tr w14:paraId="156E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9386F7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住院西药房</w:t>
            </w:r>
          </w:p>
        </w:tc>
        <w:tc>
          <w:tcPr>
            <w:tcW w:w="3149" w:type="dxa"/>
            <w:noWrap w:val="0"/>
            <w:vAlign w:val="top"/>
          </w:tcPr>
          <w:p w14:paraId="72C4596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190</w:t>
            </w:r>
          </w:p>
        </w:tc>
        <w:tc>
          <w:tcPr>
            <w:tcW w:w="2710" w:type="dxa"/>
            <w:noWrap w:val="0"/>
            <w:vAlign w:val="top"/>
          </w:tcPr>
          <w:p w14:paraId="2CD4DCF2">
            <w:pPr>
              <w:pStyle w:val="2"/>
              <w:ind w:left="0" w:leftChars="0" w:firstLine="0" w:firstLineChars="0"/>
              <w:rPr>
                <w:rFonts w:hint="default" w:ascii="仿宋" w:hAnsi="仿宋" w:eastAsia="仿宋" w:cs="仿宋"/>
                <w:b w:val="0"/>
                <w:bCs/>
                <w:kern w:val="2"/>
                <w:sz w:val="21"/>
                <w:szCs w:val="21"/>
                <w:lang w:val="en-US" w:eastAsia="zh-CN" w:bidi="ar-SA"/>
              </w:rPr>
            </w:pPr>
          </w:p>
        </w:tc>
      </w:tr>
      <w:tr w14:paraId="7CB0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BE8590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门诊西药房</w:t>
            </w:r>
          </w:p>
        </w:tc>
        <w:tc>
          <w:tcPr>
            <w:tcW w:w="3149" w:type="dxa"/>
            <w:noWrap w:val="0"/>
            <w:vAlign w:val="top"/>
          </w:tcPr>
          <w:p w14:paraId="6E82121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333</w:t>
            </w:r>
          </w:p>
        </w:tc>
        <w:tc>
          <w:tcPr>
            <w:tcW w:w="2710" w:type="dxa"/>
            <w:noWrap w:val="0"/>
            <w:vAlign w:val="top"/>
          </w:tcPr>
          <w:p w14:paraId="341B3A95">
            <w:pPr>
              <w:pStyle w:val="2"/>
              <w:ind w:left="0" w:leftChars="0" w:firstLine="0" w:firstLineChars="0"/>
              <w:rPr>
                <w:rFonts w:hint="default" w:ascii="仿宋" w:hAnsi="仿宋" w:eastAsia="仿宋" w:cs="仿宋"/>
                <w:b w:val="0"/>
                <w:bCs/>
                <w:kern w:val="2"/>
                <w:sz w:val="21"/>
                <w:szCs w:val="21"/>
                <w:lang w:val="en-US" w:eastAsia="zh-CN" w:bidi="ar-SA"/>
              </w:rPr>
            </w:pPr>
          </w:p>
        </w:tc>
      </w:tr>
      <w:tr w14:paraId="72B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FD5FF2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门诊西药房库房</w:t>
            </w:r>
          </w:p>
        </w:tc>
        <w:tc>
          <w:tcPr>
            <w:tcW w:w="3149" w:type="dxa"/>
            <w:noWrap w:val="0"/>
            <w:vAlign w:val="top"/>
          </w:tcPr>
          <w:p w14:paraId="0AFF97E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89</w:t>
            </w:r>
          </w:p>
        </w:tc>
        <w:tc>
          <w:tcPr>
            <w:tcW w:w="2710" w:type="dxa"/>
            <w:noWrap w:val="0"/>
            <w:vAlign w:val="top"/>
          </w:tcPr>
          <w:p w14:paraId="0F561B1E">
            <w:pPr>
              <w:pStyle w:val="2"/>
              <w:ind w:left="0" w:leftChars="0" w:firstLine="0" w:firstLineChars="0"/>
              <w:rPr>
                <w:rFonts w:hint="default" w:ascii="仿宋" w:hAnsi="仿宋" w:eastAsia="仿宋" w:cs="仿宋"/>
                <w:b w:val="0"/>
                <w:bCs/>
                <w:kern w:val="2"/>
                <w:sz w:val="21"/>
                <w:szCs w:val="21"/>
                <w:lang w:val="en-US" w:eastAsia="zh-CN" w:bidi="ar-SA"/>
              </w:rPr>
            </w:pPr>
          </w:p>
        </w:tc>
      </w:tr>
      <w:tr w14:paraId="629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03057C0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大输液库房</w:t>
            </w:r>
          </w:p>
        </w:tc>
        <w:tc>
          <w:tcPr>
            <w:tcW w:w="3149" w:type="dxa"/>
            <w:noWrap w:val="0"/>
            <w:vAlign w:val="top"/>
          </w:tcPr>
          <w:p w14:paraId="02B44B9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70</w:t>
            </w:r>
          </w:p>
        </w:tc>
        <w:tc>
          <w:tcPr>
            <w:tcW w:w="2710" w:type="dxa"/>
            <w:noWrap w:val="0"/>
            <w:vAlign w:val="top"/>
          </w:tcPr>
          <w:p w14:paraId="34EB3D4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启用为康复科</w:t>
            </w:r>
          </w:p>
        </w:tc>
      </w:tr>
      <w:tr w14:paraId="0F8E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5F3431F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门诊中药房</w:t>
            </w:r>
          </w:p>
        </w:tc>
        <w:tc>
          <w:tcPr>
            <w:tcW w:w="3149" w:type="dxa"/>
            <w:noWrap w:val="0"/>
            <w:vAlign w:val="top"/>
          </w:tcPr>
          <w:p w14:paraId="221578A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192</w:t>
            </w:r>
          </w:p>
        </w:tc>
        <w:tc>
          <w:tcPr>
            <w:tcW w:w="2710" w:type="dxa"/>
            <w:noWrap w:val="0"/>
            <w:vAlign w:val="top"/>
          </w:tcPr>
          <w:p w14:paraId="1452186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2EB7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501309F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门诊中药房库房</w:t>
            </w:r>
          </w:p>
        </w:tc>
        <w:tc>
          <w:tcPr>
            <w:tcW w:w="3149" w:type="dxa"/>
            <w:noWrap w:val="0"/>
            <w:vAlign w:val="top"/>
          </w:tcPr>
          <w:p w14:paraId="293209D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190</w:t>
            </w:r>
          </w:p>
        </w:tc>
        <w:tc>
          <w:tcPr>
            <w:tcW w:w="2710" w:type="dxa"/>
            <w:noWrap w:val="0"/>
            <w:vAlign w:val="top"/>
          </w:tcPr>
          <w:p w14:paraId="7405625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1FDD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03A26BF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监控室</w:t>
            </w:r>
          </w:p>
        </w:tc>
        <w:tc>
          <w:tcPr>
            <w:tcW w:w="3149" w:type="dxa"/>
            <w:noWrap w:val="0"/>
            <w:vAlign w:val="top"/>
          </w:tcPr>
          <w:p w14:paraId="5E9A5A0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107</w:t>
            </w:r>
          </w:p>
        </w:tc>
        <w:tc>
          <w:tcPr>
            <w:tcW w:w="2710" w:type="dxa"/>
            <w:noWrap w:val="0"/>
            <w:vAlign w:val="top"/>
          </w:tcPr>
          <w:p w14:paraId="40BE9E5E">
            <w:pPr>
              <w:pStyle w:val="2"/>
              <w:ind w:left="0" w:leftChars="0" w:firstLine="0" w:firstLineChars="0"/>
              <w:rPr>
                <w:rFonts w:hint="default" w:ascii="仿宋" w:hAnsi="仿宋" w:eastAsia="仿宋" w:cs="仿宋"/>
                <w:b w:val="0"/>
                <w:bCs/>
                <w:kern w:val="2"/>
                <w:sz w:val="21"/>
                <w:szCs w:val="21"/>
                <w:lang w:val="en-US" w:eastAsia="zh-CN" w:bidi="ar-SA"/>
              </w:rPr>
            </w:pPr>
          </w:p>
        </w:tc>
      </w:tr>
      <w:tr w14:paraId="4677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228991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磁共振室</w:t>
            </w:r>
          </w:p>
        </w:tc>
        <w:tc>
          <w:tcPr>
            <w:tcW w:w="3149" w:type="dxa"/>
            <w:noWrap w:val="0"/>
            <w:vAlign w:val="top"/>
          </w:tcPr>
          <w:p w14:paraId="4E9B0E6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132</w:t>
            </w:r>
          </w:p>
        </w:tc>
        <w:tc>
          <w:tcPr>
            <w:tcW w:w="2710" w:type="dxa"/>
            <w:noWrap w:val="0"/>
            <w:vAlign w:val="top"/>
          </w:tcPr>
          <w:p w14:paraId="60A9223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毛坯未启用</w:t>
            </w:r>
          </w:p>
        </w:tc>
      </w:tr>
      <w:tr w14:paraId="22D5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98CC80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外科及眼科门诊</w:t>
            </w:r>
          </w:p>
        </w:tc>
        <w:tc>
          <w:tcPr>
            <w:tcW w:w="3149" w:type="dxa"/>
            <w:noWrap w:val="0"/>
            <w:vAlign w:val="top"/>
          </w:tcPr>
          <w:p w14:paraId="43A017C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698</w:t>
            </w:r>
          </w:p>
        </w:tc>
        <w:tc>
          <w:tcPr>
            <w:tcW w:w="2710" w:type="dxa"/>
            <w:noWrap w:val="0"/>
            <w:vAlign w:val="top"/>
          </w:tcPr>
          <w:p w14:paraId="4547B19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实际启用面积492</w:t>
            </w:r>
          </w:p>
        </w:tc>
      </w:tr>
      <w:tr w14:paraId="5F79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E389CE3">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输液大厅</w:t>
            </w:r>
          </w:p>
        </w:tc>
        <w:tc>
          <w:tcPr>
            <w:tcW w:w="3149" w:type="dxa"/>
            <w:noWrap w:val="0"/>
            <w:vAlign w:val="top"/>
          </w:tcPr>
          <w:p w14:paraId="37CA50F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230</w:t>
            </w:r>
          </w:p>
        </w:tc>
        <w:tc>
          <w:tcPr>
            <w:tcW w:w="2710" w:type="dxa"/>
            <w:noWrap w:val="0"/>
            <w:vAlign w:val="top"/>
          </w:tcPr>
          <w:p w14:paraId="7D42DAA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启用为康复科</w:t>
            </w:r>
          </w:p>
        </w:tc>
      </w:tr>
      <w:tr w14:paraId="54C0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BAD844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门诊收款室</w:t>
            </w:r>
          </w:p>
        </w:tc>
        <w:tc>
          <w:tcPr>
            <w:tcW w:w="3149" w:type="dxa"/>
            <w:noWrap w:val="0"/>
            <w:vAlign w:val="top"/>
          </w:tcPr>
          <w:p w14:paraId="1CA5AC7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45</w:t>
            </w:r>
          </w:p>
        </w:tc>
        <w:tc>
          <w:tcPr>
            <w:tcW w:w="2710" w:type="dxa"/>
            <w:noWrap w:val="0"/>
            <w:vAlign w:val="top"/>
          </w:tcPr>
          <w:p w14:paraId="23D65566">
            <w:pPr>
              <w:pStyle w:val="2"/>
              <w:ind w:left="0" w:leftChars="0" w:firstLine="0" w:firstLineChars="0"/>
              <w:rPr>
                <w:rFonts w:hint="default" w:ascii="仿宋" w:hAnsi="仿宋" w:eastAsia="仿宋" w:cs="仿宋"/>
                <w:b w:val="0"/>
                <w:bCs/>
                <w:kern w:val="2"/>
                <w:sz w:val="21"/>
                <w:szCs w:val="21"/>
                <w:lang w:val="en-US" w:eastAsia="zh-CN" w:bidi="ar-SA"/>
              </w:rPr>
            </w:pPr>
          </w:p>
        </w:tc>
      </w:tr>
      <w:tr w14:paraId="54D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A53C78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急诊+重症监护</w:t>
            </w:r>
          </w:p>
        </w:tc>
        <w:tc>
          <w:tcPr>
            <w:tcW w:w="3149" w:type="dxa"/>
            <w:noWrap w:val="0"/>
            <w:vAlign w:val="top"/>
          </w:tcPr>
          <w:p w14:paraId="0363675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1218</w:t>
            </w:r>
          </w:p>
        </w:tc>
        <w:tc>
          <w:tcPr>
            <w:tcW w:w="2710" w:type="dxa"/>
            <w:noWrap w:val="0"/>
            <w:vAlign w:val="top"/>
          </w:tcPr>
          <w:p w14:paraId="3021FD2D">
            <w:pPr>
              <w:pStyle w:val="2"/>
              <w:ind w:left="0" w:leftChars="0" w:firstLine="0" w:firstLineChars="0"/>
              <w:rPr>
                <w:rFonts w:hint="default" w:ascii="仿宋" w:hAnsi="仿宋" w:eastAsia="仿宋" w:cs="仿宋"/>
                <w:b w:val="0"/>
                <w:bCs/>
                <w:kern w:val="2"/>
                <w:sz w:val="21"/>
                <w:szCs w:val="21"/>
                <w:lang w:val="en-US" w:eastAsia="zh-CN" w:bidi="ar-SA"/>
              </w:rPr>
            </w:pPr>
          </w:p>
        </w:tc>
      </w:tr>
      <w:tr w14:paraId="460B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439A588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急诊大厅</w:t>
            </w:r>
          </w:p>
        </w:tc>
        <w:tc>
          <w:tcPr>
            <w:tcW w:w="3149" w:type="dxa"/>
            <w:noWrap w:val="0"/>
            <w:vAlign w:val="top"/>
          </w:tcPr>
          <w:p w14:paraId="3A2BFF6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196</w:t>
            </w:r>
          </w:p>
        </w:tc>
        <w:tc>
          <w:tcPr>
            <w:tcW w:w="2710" w:type="dxa"/>
            <w:noWrap w:val="0"/>
            <w:vAlign w:val="top"/>
          </w:tcPr>
          <w:p w14:paraId="3D195BDB">
            <w:pPr>
              <w:pStyle w:val="2"/>
              <w:ind w:left="0" w:leftChars="0" w:firstLine="0" w:firstLineChars="0"/>
              <w:rPr>
                <w:rFonts w:hint="default" w:ascii="仿宋" w:hAnsi="仿宋" w:eastAsia="仿宋" w:cs="仿宋"/>
                <w:b w:val="0"/>
                <w:bCs/>
                <w:kern w:val="2"/>
                <w:sz w:val="21"/>
                <w:szCs w:val="21"/>
                <w:lang w:val="en-US" w:eastAsia="zh-CN" w:bidi="ar-SA"/>
              </w:rPr>
            </w:pPr>
          </w:p>
        </w:tc>
      </w:tr>
      <w:tr w14:paraId="37E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386778C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住院大厅</w:t>
            </w:r>
          </w:p>
        </w:tc>
        <w:tc>
          <w:tcPr>
            <w:tcW w:w="3149" w:type="dxa"/>
            <w:noWrap w:val="0"/>
            <w:vAlign w:val="top"/>
          </w:tcPr>
          <w:p w14:paraId="5351F2F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174</w:t>
            </w:r>
          </w:p>
        </w:tc>
        <w:tc>
          <w:tcPr>
            <w:tcW w:w="2710" w:type="dxa"/>
            <w:noWrap w:val="0"/>
            <w:vAlign w:val="top"/>
          </w:tcPr>
          <w:p w14:paraId="630C1226">
            <w:pPr>
              <w:pStyle w:val="2"/>
              <w:ind w:left="0" w:leftChars="0" w:firstLine="0" w:firstLineChars="0"/>
              <w:rPr>
                <w:rFonts w:hint="default" w:ascii="仿宋" w:hAnsi="仿宋" w:eastAsia="仿宋" w:cs="仿宋"/>
                <w:b w:val="0"/>
                <w:bCs/>
                <w:kern w:val="2"/>
                <w:sz w:val="21"/>
                <w:szCs w:val="21"/>
                <w:lang w:val="en-US" w:eastAsia="zh-CN" w:bidi="ar-SA"/>
              </w:rPr>
            </w:pPr>
          </w:p>
        </w:tc>
      </w:tr>
      <w:tr w14:paraId="79E7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30F077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急诊药房</w:t>
            </w:r>
          </w:p>
        </w:tc>
        <w:tc>
          <w:tcPr>
            <w:tcW w:w="3149" w:type="dxa"/>
            <w:noWrap w:val="0"/>
            <w:vAlign w:val="top"/>
          </w:tcPr>
          <w:p w14:paraId="330A1C7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40</w:t>
            </w:r>
          </w:p>
        </w:tc>
        <w:tc>
          <w:tcPr>
            <w:tcW w:w="2710" w:type="dxa"/>
            <w:noWrap w:val="0"/>
            <w:vAlign w:val="top"/>
          </w:tcPr>
          <w:p w14:paraId="583F5C1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797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01E92F6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出入院收款室</w:t>
            </w:r>
          </w:p>
        </w:tc>
        <w:tc>
          <w:tcPr>
            <w:tcW w:w="3149" w:type="dxa"/>
            <w:noWrap w:val="0"/>
            <w:vAlign w:val="top"/>
          </w:tcPr>
          <w:p w14:paraId="50334BB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67</w:t>
            </w:r>
          </w:p>
        </w:tc>
        <w:tc>
          <w:tcPr>
            <w:tcW w:w="2710" w:type="dxa"/>
            <w:noWrap w:val="0"/>
            <w:vAlign w:val="top"/>
          </w:tcPr>
          <w:p w14:paraId="6BB4BA26">
            <w:pPr>
              <w:pStyle w:val="2"/>
              <w:ind w:left="0" w:leftChars="0" w:firstLine="0" w:firstLineChars="0"/>
              <w:rPr>
                <w:rFonts w:hint="default" w:ascii="仿宋" w:hAnsi="仿宋" w:eastAsia="仿宋" w:cs="仿宋"/>
                <w:b w:val="0"/>
                <w:bCs/>
                <w:kern w:val="2"/>
                <w:sz w:val="21"/>
                <w:szCs w:val="21"/>
                <w:lang w:val="en-US" w:eastAsia="zh-CN" w:bidi="ar-SA"/>
              </w:rPr>
            </w:pPr>
          </w:p>
        </w:tc>
      </w:tr>
      <w:tr w14:paraId="28DF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1D1687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未启用面积</w:t>
            </w:r>
          </w:p>
        </w:tc>
        <w:tc>
          <w:tcPr>
            <w:tcW w:w="3149" w:type="dxa"/>
            <w:noWrap w:val="0"/>
            <w:vAlign w:val="top"/>
          </w:tcPr>
          <w:p w14:paraId="2FB88D5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554</w:t>
            </w:r>
          </w:p>
        </w:tc>
        <w:tc>
          <w:tcPr>
            <w:tcW w:w="2710" w:type="dxa"/>
            <w:noWrap w:val="0"/>
            <w:vAlign w:val="top"/>
          </w:tcPr>
          <w:p w14:paraId="5EAB958A">
            <w:pPr>
              <w:pStyle w:val="2"/>
              <w:ind w:left="0" w:leftChars="0" w:firstLine="0" w:firstLineChars="0"/>
              <w:rPr>
                <w:rFonts w:hint="default" w:ascii="仿宋" w:hAnsi="仿宋" w:eastAsia="仿宋" w:cs="仿宋"/>
                <w:b w:val="0"/>
                <w:bCs/>
                <w:kern w:val="2"/>
                <w:sz w:val="21"/>
                <w:szCs w:val="21"/>
                <w:lang w:val="en-US" w:eastAsia="zh-CN" w:bidi="ar-SA"/>
              </w:rPr>
            </w:pPr>
          </w:p>
        </w:tc>
      </w:tr>
    </w:tbl>
    <w:p w14:paraId="12C6D7B2">
      <w:pPr>
        <w:pStyle w:val="2"/>
        <w:ind w:left="0" w:leftChars="0" w:firstLine="0" w:firstLineChars="0"/>
        <w:rPr>
          <w:rFonts w:hint="default" w:ascii="仿宋" w:hAnsi="仿宋" w:eastAsia="仿宋" w:cs="仿宋"/>
          <w:b w:val="0"/>
          <w:bCs/>
          <w:kern w:val="2"/>
          <w:sz w:val="21"/>
          <w:szCs w:val="21"/>
          <w:lang w:val="en-US" w:eastAsia="zh-CN" w:bidi="ar-SA"/>
        </w:rPr>
      </w:pPr>
    </w:p>
    <w:p w14:paraId="6CFA432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二层：主要功能为中心供应室、病理科、内科、五官科、中心检验科、内窥镜检查、功能检查及妇产科。 建筑面积：7459㎡</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3149"/>
        <w:gridCol w:w="3149"/>
      </w:tblGrid>
      <w:tr w14:paraId="5844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395ECA0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区域</w:t>
            </w:r>
          </w:p>
        </w:tc>
        <w:tc>
          <w:tcPr>
            <w:tcW w:w="3149" w:type="dxa"/>
            <w:noWrap w:val="0"/>
            <w:vAlign w:val="top"/>
          </w:tcPr>
          <w:p w14:paraId="27F8D06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面积㎡</w:t>
            </w:r>
          </w:p>
        </w:tc>
        <w:tc>
          <w:tcPr>
            <w:tcW w:w="3149" w:type="dxa"/>
            <w:noWrap w:val="0"/>
            <w:vAlign w:val="top"/>
          </w:tcPr>
          <w:p w14:paraId="1E3DB0B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备注</w:t>
            </w:r>
          </w:p>
        </w:tc>
      </w:tr>
      <w:tr w14:paraId="4190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A2A329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中心检验科</w:t>
            </w:r>
          </w:p>
        </w:tc>
        <w:tc>
          <w:tcPr>
            <w:tcW w:w="3149" w:type="dxa"/>
            <w:noWrap w:val="0"/>
            <w:vAlign w:val="top"/>
          </w:tcPr>
          <w:p w14:paraId="1A32F44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1103</w:t>
            </w:r>
          </w:p>
        </w:tc>
        <w:tc>
          <w:tcPr>
            <w:tcW w:w="3149" w:type="dxa"/>
            <w:noWrap w:val="0"/>
            <w:vAlign w:val="top"/>
          </w:tcPr>
          <w:p w14:paraId="4411EB71">
            <w:pPr>
              <w:pStyle w:val="2"/>
              <w:ind w:left="0" w:leftChars="0" w:firstLine="0" w:firstLineChars="0"/>
              <w:rPr>
                <w:rFonts w:hint="default" w:ascii="仿宋" w:hAnsi="仿宋" w:eastAsia="仿宋" w:cs="仿宋"/>
                <w:b w:val="0"/>
                <w:bCs/>
                <w:kern w:val="2"/>
                <w:sz w:val="21"/>
                <w:szCs w:val="21"/>
                <w:lang w:val="en-US" w:eastAsia="zh-CN" w:bidi="ar-SA"/>
              </w:rPr>
            </w:pPr>
          </w:p>
        </w:tc>
      </w:tr>
      <w:tr w14:paraId="4F49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1363D0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内窥镜、功能检查</w:t>
            </w:r>
          </w:p>
        </w:tc>
        <w:tc>
          <w:tcPr>
            <w:tcW w:w="3149" w:type="dxa"/>
            <w:noWrap w:val="0"/>
            <w:vAlign w:val="top"/>
          </w:tcPr>
          <w:p w14:paraId="237D58D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900</w:t>
            </w:r>
          </w:p>
        </w:tc>
        <w:tc>
          <w:tcPr>
            <w:tcW w:w="3149" w:type="dxa"/>
            <w:noWrap w:val="0"/>
            <w:vAlign w:val="top"/>
          </w:tcPr>
          <w:p w14:paraId="1E63048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实际启用230㎡</w:t>
            </w:r>
          </w:p>
        </w:tc>
      </w:tr>
      <w:tr w14:paraId="2859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64946B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妇产科</w:t>
            </w:r>
          </w:p>
        </w:tc>
        <w:tc>
          <w:tcPr>
            <w:tcW w:w="3149" w:type="dxa"/>
            <w:noWrap w:val="0"/>
            <w:vAlign w:val="top"/>
          </w:tcPr>
          <w:p w14:paraId="52CBF37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465</w:t>
            </w:r>
          </w:p>
        </w:tc>
        <w:tc>
          <w:tcPr>
            <w:tcW w:w="3149" w:type="dxa"/>
            <w:noWrap w:val="0"/>
            <w:vAlign w:val="top"/>
          </w:tcPr>
          <w:p w14:paraId="6B02D7AC">
            <w:pPr>
              <w:pStyle w:val="2"/>
              <w:ind w:left="0" w:leftChars="0" w:firstLine="0" w:firstLineChars="0"/>
              <w:rPr>
                <w:rFonts w:hint="default" w:ascii="仿宋" w:hAnsi="仿宋" w:eastAsia="仿宋" w:cs="仿宋"/>
                <w:b w:val="0"/>
                <w:bCs/>
                <w:kern w:val="2"/>
                <w:sz w:val="21"/>
                <w:szCs w:val="21"/>
                <w:lang w:val="en-US" w:eastAsia="zh-CN" w:bidi="ar-SA"/>
              </w:rPr>
            </w:pPr>
          </w:p>
        </w:tc>
      </w:tr>
      <w:tr w14:paraId="5C18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092902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内科诊室</w:t>
            </w:r>
          </w:p>
        </w:tc>
        <w:tc>
          <w:tcPr>
            <w:tcW w:w="3149" w:type="dxa"/>
            <w:noWrap w:val="0"/>
            <w:vAlign w:val="top"/>
          </w:tcPr>
          <w:p w14:paraId="506C90D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430</w:t>
            </w:r>
          </w:p>
        </w:tc>
        <w:tc>
          <w:tcPr>
            <w:tcW w:w="3149" w:type="dxa"/>
            <w:noWrap w:val="0"/>
            <w:vAlign w:val="top"/>
          </w:tcPr>
          <w:p w14:paraId="614A7C8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实际启用230㎡</w:t>
            </w:r>
          </w:p>
        </w:tc>
      </w:tr>
      <w:tr w14:paraId="4EC7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729C59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病理科</w:t>
            </w:r>
          </w:p>
        </w:tc>
        <w:tc>
          <w:tcPr>
            <w:tcW w:w="3149" w:type="dxa"/>
            <w:noWrap w:val="0"/>
            <w:vAlign w:val="top"/>
          </w:tcPr>
          <w:p w14:paraId="758A21F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453</w:t>
            </w:r>
          </w:p>
        </w:tc>
        <w:tc>
          <w:tcPr>
            <w:tcW w:w="3149" w:type="dxa"/>
            <w:noWrap w:val="0"/>
            <w:vAlign w:val="top"/>
          </w:tcPr>
          <w:p w14:paraId="5CA57719">
            <w:pPr>
              <w:pStyle w:val="2"/>
              <w:ind w:left="0" w:leftChars="0" w:firstLine="0" w:firstLineChars="0"/>
              <w:rPr>
                <w:rFonts w:hint="default" w:ascii="仿宋" w:hAnsi="仿宋" w:eastAsia="仿宋" w:cs="仿宋"/>
                <w:b w:val="0"/>
                <w:bCs/>
                <w:kern w:val="2"/>
                <w:sz w:val="21"/>
                <w:szCs w:val="21"/>
                <w:lang w:val="en-US" w:eastAsia="zh-CN" w:bidi="ar-SA"/>
              </w:rPr>
            </w:pPr>
          </w:p>
        </w:tc>
      </w:tr>
      <w:tr w14:paraId="0979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A887F7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中心供应室</w:t>
            </w:r>
          </w:p>
        </w:tc>
        <w:tc>
          <w:tcPr>
            <w:tcW w:w="3149" w:type="dxa"/>
            <w:noWrap w:val="0"/>
            <w:vAlign w:val="top"/>
          </w:tcPr>
          <w:p w14:paraId="6BB9EBD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866</w:t>
            </w:r>
          </w:p>
        </w:tc>
        <w:tc>
          <w:tcPr>
            <w:tcW w:w="3149" w:type="dxa"/>
            <w:noWrap w:val="0"/>
            <w:vAlign w:val="top"/>
          </w:tcPr>
          <w:p w14:paraId="14554D43">
            <w:pPr>
              <w:pStyle w:val="2"/>
              <w:ind w:left="0" w:leftChars="0" w:firstLine="0" w:firstLineChars="0"/>
              <w:rPr>
                <w:rFonts w:hint="default" w:ascii="仿宋" w:hAnsi="仿宋" w:eastAsia="仿宋" w:cs="仿宋"/>
                <w:b w:val="0"/>
                <w:bCs/>
                <w:kern w:val="2"/>
                <w:sz w:val="21"/>
                <w:szCs w:val="21"/>
                <w:lang w:val="en-US" w:eastAsia="zh-CN" w:bidi="ar-SA"/>
              </w:rPr>
            </w:pPr>
          </w:p>
        </w:tc>
      </w:tr>
      <w:tr w14:paraId="47AB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310348C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五官科</w:t>
            </w:r>
          </w:p>
        </w:tc>
        <w:tc>
          <w:tcPr>
            <w:tcW w:w="3149" w:type="dxa"/>
            <w:noWrap w:val="0"/>
            <w:vAlign w:val="top"/>
          </w:tcPr>
          <w:p w14:paraId="254ABB9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330</w:t>
            </w:r>
          </w:p>
        </w:tc>
        <w:tc>
          <w:tcPr>
            <w:tcW w:w="3149" w:type="dxa"/>
            <w:noWrap w:val="0"/>
            <w:vAlign w:val="top"/>
          </w:tcPr>
          <w:p w14:paraId="7DFAE52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0675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0FEADFE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未启用面积</w:t>
            </w:r>
          </w:p>
        </w:tc>
        <w:tc>
          <w:tcPr>
            <w:tcW w:w="3149" w:type="dxa"/>
            <w:noWrap w:val="0"/>
            <w:vAlign w:val="top"/>
          </w:tcPr>
          <w:p w14:paraId="651FE0F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1300</w:t>
            </w:r>
          </w:p>
        </w:tc>
        <w:tc>
          <w:tcPr>
            <w:tcW w:w="3149" w:type="dxa"/>
            <w:noWrap w:val="0"/>
            <w:vAlign w:val="top"/>
          </w:tcPr>
          <w:p w14:paraId="10A0C733">
            <w:pPr>
              <w:pStyle w:val="2"/>
              <w:ind w:left="0" w:leftChars="0" w:firstLine="0" w:firstLineChars="0"/>
              <w:rPr>
                <w:rFonts w:hint="default" w:ascii="仿宋" w:hAnsi="仿宋" w:eastAsia="仿宋" w:cs="仿宋"/>
                <w:b w:val="0"/>
                <w:bCs/>
                <w:kern w:val="2"/>
                <w:sz w:val="21"/>
                <w:szCs w:val="21"/>
                <w:lang w:val="en-US" w:eastAsia="zh-CN" w:bidi="ar-SA"/>
              </w:rPr>
            </w:pPr>
          </w:p>
        </w:tc>
      </w:tr>
    </w:tbl>
    <w:p w14:paraId="25E4C255">
      <w:pPr>
        <w:pStyle w:val="2"/>
        <w:ind w:left="0" w:leftChars="0" w:firstLine="0" w:firstLineChars="0"/>
        <w:rPr>
          <w:rFonts w:hint="default" w:ascii="仿宋" w:hAnsi="仿宋" w:eastAsia="仿宋" w:cs="仿宋"/>
          <w:b w:val="0"/>
          <w:bCs/>
          <w:kern w:val="2"/>
          <w:sz w:val="21"/>
          <w:szCs w:val="21"/>
          <w:lang w:val="en-US" w:eastAsia="zh-CN" w:bidi="ar-SA"/>
        </w:rPr>
      </w:pPr>
    </w:p>
    <w:p w14:paraId="7678C56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三层：主要功能为非净化手术部（9间）、重症监护部（13床）、输血科、康复科（搬至1楼）、口腔科及血透中心。 建筑面积7297㎡</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3149"/>
        <w:gridCol w:w="3149"/>
      </w:tblGrid>
      <w:tr w14:paraId="6A1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4DCA89A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区域</w:t>
            </w:r>
          </w:p>
        </w:tc>
        <w:tc>
          <w:tcPr>
            <w:tcW w:w="3149" w:type="dxa"/>
            <w:noWrap w:val="0"/>
            <w:vAlign w:val="top"/>
          </w:tcPr>
          <w:p w14:paraId="753DB13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面积</w:t>
            </w:r>
          </w:p>
        </w:tc>
        <w:tc>
          <w:tcPr>
            <w:tcW w:w="3149" w:type="dxa"/>
            <w:noWrap w:val="0"/>
            <w:vAlign w:val="top"/>
          </w:tcPr>
          <w:p w14:paraId="36228A0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备注</w:t>
            </w:r>
          </w:p>
        </w:tc>
      </w:tr>
      <w:tr w14:paraId="686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51C83B9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重症监护</w:t>
            </w:r>
          </w:p>
        </w:tc>
        <w:tc>
          <w:tcPr>
            <w:tcW w:w="3149" w:type="dxa"/>
            <w:noWrap w:val="0"/>
            <w:vAlign w:val="top"/>
          </w:tcPr>
          <w:p w14:paraId="71EA20A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1450</w:t>
            </w:r>
          </w:p>
        </w:tc>
        <w:tc>
          <w:tcPr>
            <w:tcW w:w="3149" w:type="dxa"/>
            <w:noWrap w:val="0"/>
            <w:vAlign w:val="top"/>
          </w:tcPr>
          <w:p w14:paraId="29B5DD5E">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未启用，搬迁至一楼急诊</w:t>
            </w:r>
          </w:p>
        </w:tc>
      </w:tr>
      <w:tr w14:paraId="307E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5A34BA6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输血科</w:t>
            </w:r>
          </w:p>
        </w:tc>
        <w:tc>
          <w:tcPr>
            <w:tcW w:w="3149" w:type="dxa"/>
            <w:noWrap w:val="0"/>
            <w:vAlign w:val="top"/>
          </w:tcPr>
          <w:p w14:paraId="4C83F548">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566</w:t>
            </w:r>
          </w:p>
        </w:tc>
        <w:tc>
          <w:tcPr>
            <w:tcW w:w="3149" w:type="dxa"/>
            <w:noWrap w:val="0"/>
            <w:vAlign w:val="top"/>
          </w:tcPr>
          <w:p w14:paraId="2F76F9F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7474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B68F88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康复科</w:t>
            </w:r>
          </w:p>
        </w:tc>
        <w:tc>
          <w:tcPr>
            <w:tcW w:w="3149" w:type="dxa"/>
            <w:noWrap w:val="0"/>
            <w:vAlign w:val="top"/>
          </w:tcPr>
          <w:p w14:paraId="7C1E89C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875</w:t>
            </w:r>
          </w:p>
        </w:tc>
        <w:tc>
          <w:tcPr>
            <w:tcW w:w="3149" w:type="dxa"/>
            <w:noWrap w:val="0"/>
            <w:vAlign w:val="top"/>
          </w:tcPr>
          <w:p w14:paraId="320D0663">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1BEA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04DAE3C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口腔科</w:t>
            </w:r>
          </w:p>
        </w:tc>
        <w:tc>
          <w:tcPr>
            <w:tcW w:w="3149" w:type="dxa"/>
            <w:noWrap w:val="0"/>
            <w:vAlign w:val="top"/>
          </w:tcPr>
          <w:p w14:paraId="5B6C83A3">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597</w:t>
            </w:r>
          </w:p>
        </w:tc>
        <w:tc>
          <w:tcPr>
            <w:tcW w:w="3149" w:type="dxa"/>
            <w:noWrap w:val="0"/>
            <w:vAlign w:val="top"/>
          </w:tcPr>
          <w:p w14:paraId="072CBF6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实际启用479㎡</w:t>
            </w:r>
          </w:p>
        </w:tc>
      </w:tr>
      <w:tr w14:paraId="5382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8DF2E1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血透中心</w:t>
            </w:r>
          </w:p>
        </w:tc>
        <w:tc>
          <w:tcPr>
            <w:tcW w:w="3149" w:type="dxa"/>
            <w:noWrap w:val="0"/>
            <w:vAlign w:val="top"/>
          </w:tcPr>
          <w:p w14:paraId="40612510">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923</w:t>
            </w:r>
          </w:p>
        </w:tc>
        <w:tc>
          <w:tcPr>
            <w:tcW w:w="3149" w:type="dxa"/>
            <w:noWrap w:val="0"/>
            <w:vAlign w:val="top"/>
          </w:tcPr>
          <w:p w14:paraId="2E7FC65A">
            <w:pPr>
              <w:pStyle w:val="2"/>
              <w:ind w:left="0" w:leftChars="0" w:firstLine="0" w:firstLineChars="0"/>
              <w:rPr>
                <w:rFonts w:hint="default" w:ascii="仿宋" w:hAnsi="仿宋" w:eastAsia="仿宋" w:cs="仿宋"/>
                <w:b w:val="0"/>
                <w:bCs/>
                <w:kern w:val="2"/>
                <w:sz w:val="21"/>
                <w:szCs w:val="21"/>
                <w:lang w:val="en-US" w:eastAsia="zh-CN" w:bidi="ar-SA"/>
              </w:rPr>
            </w:pPr>
          </w:p>
        </w:tc>
      </w:tr>
      <w:tr w14:paraId="2B78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A2EB8A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手术室</w:t>
            </w:r>
          </w:p>
        </w:tc>
        <w:tc>
          <w:tcPr>
            <w:tcW w:w="3149" w:type="dxa"/>
            <w:noWrap w:val="0"/>
            <w:vAlign w:val="top"/>
          </w:tcPr>
          <w:p w14:paraId="6AA867E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1642</w:t>
            </w:r>
          </w:p>
        </w:tc>
        <w:tc>
          <w:tcPr>
            <w:tcW w:w="3149" w:type="dxa"/>
            <w:noWrap w:val="0"/>
            <w:vAlign w:val="top"/>
          </w:tcPr>
          <w:p w14:paraId="10E474D1">
            <w:pPr>
              <w:pStyle w:val="2"/>
              <w:ind w:left="0" w:leftChars="0" w:firstLine="0" w:firstLineChars="0"/>
              <w:rPr>
                <w:rFonts w:hint="default" w:ascii="仿宋" w:hAnsi="仿宋" w:eastAsia="仿宋" w:cs="仿宋"/>
                <w:b w:val="0"/>
                <w:bCs/>
                <w:kern w:val="2"/>
                <w:sz w:val="21"/>
                <w:szCs w:val="21"/>
                <w:lang w:val="en-US" w:eastAsia="zh-CN" w:bidi="ar-SA"/>
              </w:rPr>
            </w:pPr>
          </w:p>
        </w:tc>
      </w:tr>
      <w:tr w14:paraId="145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70FE88B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未启用面积</w:t>
            </w:r>
          </w:p>
        </w:tc>
        <w:tc>
          <w:tcPr>
            <w:tcW w:w="3149" w:type="dxa"/>
            <w:noWrap w:val="0"/>
            <w:vAlign w:val="top"/>
          </w:tcPr>
          <w:p w14:paraId="12CA424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2978</w:t>
            </w:r>
          </w:p>
        </w:tc>
        <w:tc>
          <w:tcPr>
            <w:tcW w:w="3149" w:type="dxa"/>
            <w:noWrap w:val="0"/>
            <w:vAlign w:val="top"/>
          </w:tcPr>
          <w:p w14:paraId="1446D15E">
            <w:pPr>
              <w:pStyle w:val="2"/>
              <w:ind w:left="0" w:leftChars="0" w:firstLine="0" w:firstLineChars="0"/>
              <w:rPr>
                <w:rFonts w:hint="default" w:ascii="仿宋" w:hAnsi="仿宋" w:eastAsia="仿宋" w:cs="仿宋"/>
                <w:b w:val="0"/>
                <w:bCs/>
                <w:kern w:val="2"/>
                <w:sz w:val="21"/>
                <w:szCs w:val="21"/>
                <w:lang w:val="en-US" w:eastAsia="zh-CN" w:bidi="ar-SA"/>
              </w:rPr>
            </w:pPr>
          </w:p>
        </w:tc>
      </w:tr>
    </w:tbl>
    <w:p w14:paraId="25DF150F">
      <w:pPr>
        <w:pStyle w:val="2"/>
        <w:ind w:left="0" w:leftChars="0" w:firstLine="0" w:firstLineChars="0"/>
        <w:rPr>
          <w:rFonts w:hint="default" w:ascii="仿宋" w:hAnsi="仿宋" w:eastAsia="仿宋" w:cs="仿宋"/>
          <w:b w:val="0"/>
          <w:bCs/>
          <w:kern w:val="2"/>
          <w:sz w:val="21"/>
          <w:szCs w:val="21"/>
          <w:lang w:val="en-US" w:eastAsia="zh-CN" w:bidi="ar-SA"/>
        </w:rPr>
      </w:pPr>
    </w:p>
    <w:p w14:paraId="030A9F4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四层：主要功能为信息中心、体检中心、静配中心院办公区、会议区（两个中会议室及一个320人阶梯报告厅）。 建筑面积6207㎡</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2809"/>
        <w:gridCol w:w="3489"/>
      </w:tblGrid>
      <w:tr w14:paraId="0503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DF88DEE">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区域</w:t>
            </w:r>
          </w:p>
        </w:tc>
        <w:tc>
          <w:tcPr>
            <w:tcW w:w="2809" w:type="dxa"/>
            <w:noWrap w:val="0"/>
            <w:vAlign w:val="top"/>
          </w:tcPr>
          <w:p w14:paraId="31820CF7">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面积㎡</w:t>
            </w:r>
          </w:p>
        </w:tc>
        <w:tc>
          <w:tcPr>
            <w:tcW w:w="3489" w:type="dxa"/>
            <w:noWrap w:val="0"/>
            <w:vAlign w:val="top"/>
          </w:tcPr>
          <w:p w14:paraId="11F66EF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备注</w:t>
            </w:r>
          </w:p>
        </w:tc>
      </w:tr>
      <w:tr w14:paraId="211C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10AFC8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学术报告厅</w:t>
            </w:r>
          </w:p>
        </w:tc>
        <w:tc>
          <w:tcPr>
            <w:tcW w:w="2809" w:type="dxa"/>
            <w:noWrap w:val="0"/>
            <w:vAlign w:val="top"/>
          </w:tcPr>
          <w:p w14:paraId="4ACBBB1E">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590</w:t>
            </w:r>
          </w:p>
        </w:tc>
        <w:tc>
          <w:tcPr>
            <w:tcW w:w="3489" w:type="dxa"/>
            <w:noWrap w:val="0"/>
            <w:vAlign w:val="top"/>
          </w:tcPr>
          <w:p w14:paraId="050F081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3E8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61DCDA9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第三会议室</w:t>
            </w:r>
          </w:p>
        </w:tc>
        <w:tc>
          <w:tcPr>
            <w:tcW w:w="2809" w:type="dxa"/>
            <w:noWrap w:val="0"/>
            <w:vAlign w:val="top"/>
          </w:tcPr>
          <w:p w14:paraId="35C0146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98.8</w:t>
            </w:r>
          </w:p>
        </w:tc>
        <w:tc>
          <w:tcPr>
            <w:tcW w:w="3489" w:type="dxa"/>
            <w:noWrap w:val="0"/>
            <w:vAlign w:val="top"/>
          </w:tcPr>
          <w:p w14:paraId="69FCFA1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15D7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3E8548B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第二会议室</w:t>
            </w:r>
          </w:p>
        </w:tc>
        <w:tc>
          <w:tcPr>
            <w:tcW w:w="2809" w:type="dxa"/>
            <w:noWrap w:val="0"/>
            <w:vAlign w:val="top"/>
          </w:tcPr>
          <w:p w14:paraId="126BF2D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102</w:t>
            </w:r>
          </w:p>
        </w:tc>
        <w:tc>
          <w:tcPr>
            <w:tcW w:w="3489" w:type="dxa"/>
            <w:noWrap w:val="0"/>
            <w:vAlign w:val="top"/>
          </w:tcPr>
          <w:p w14:paraId="4B415759">
            <w:pPr>
              <w:pStyle w:val="2"/>
              <w:ind w:left="0" w:leftChars="0" w:firstLine="0" w:firstLineChars="0"/>
              <w:rPr>
                <w:rFonts w:hint="default" w:ascii="仿宋" w:hAnsi="仿宋" w:eastAsia="仿宋" w:cs="仿宋"/>
                <w:b w:val="0"/>
                <w:bCs/>
                <w:kern w:val="2"/>
                <w:sz w:val="21"/>
                <w:szCs w:val="21"/>
                <w:lang w:val="en-US" w:eastAsia="zh-CN" w:bidi="ar-SA"/>
              </w:rPr>
            </w:pPr>
          </w:p>
        </w:tc>
      </w:tr>
      <w:tr w14:paraId="26A1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A1F816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第一会议室</w:t>
            </w:r>
          </w:p>
        </w:tc>
        <w:tc>
          <w:tcPr>
            <w:tcW w:w="2809" w:type="dxa"/>
            <w:noWrap w:val="0"/>
            <w:vAlign w:val="top"/>
          </w:tcPr>
          <w:p w14:paraId="754CD8D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93</w:t>
            </w:r>
          </w:p>
        </w:tc>
        <w:tc>
          <w:tcPr>
            <w:tcW w:w="3489" w:type="dxa"/>
            <w:noWrap w:val="0"/>
            <w:vAlign w:val="top"/>
          </w:tcPr>
          <w:p w14:paraId="2FC8E52C">
            <w:pPr>
              <w:pStyle w:val="2"/>
              <w:ind w:left="0" w:leftChars="0" w:firstLine="0" w:firstLineChars="0"/>
              <w:rPr>
                <w:rFonts w:hint="default" w:ascii="仿宋" w:hAnsi="仿宋" w:eastAsia="仿宋" w:cs="仿宋"/>
                <w:b w:val="0"/>
                <w:bCs/>
                <w:kern w:val="2"/>
                <w:sz w:val="21"/>
                <w:szCs w:val="21"/>
                <w:lang w:val="en-US" w:eastAsia="zh-CN" w:bidi="ar-SA"/>
              </w:rPr>
            </w:pPr>
          </w:p>
        </w:tc>
      </w:tr>
      <w:tr w14:paraId="0923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84C37E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办公区</w:t>
            </w:r>
          </w:p>
        </w:tc>
        <w:tc>
          <w:tcPr>
            <w:tcW w:w="2809" w:type="dxa"/>
            <w:noWrap w:val="0"/>
            <w:vAlign w:val="top"/>
          </w:tcPr>
          <w:p w14:paraId="10CEB1EB">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485</w:t>
            </w:r>
          </w:p>
        </w:tc>
        <w:tc>
          <w:tcPr>
            <w:tcW w:w="3489" w:type="dxa"/>
            <w:noWrap w:val="0"/>
            <w:vAlign w:val="top"/>
          </w:tcPr>
          <w:p w14:paraId="7386FEBB">
            <w:pPr>
              <w:pStyle w:val="2"/>
              <w:ind w:left="0" w:leftChars="0" w:firstLine="0" w:firstLineChars="0"/>
              <w:rPr>
                <w:rFonts w:hint="default" w:ascii="仿宋" w:hAnsi="仿宋" w:eastAsia="仿宋" w:cs="仿宋"/>
                <w:b w:val="0"/>
                <w:bCs/>
                <w:kern w:val="2"/>
                <w:sz w:val="21"/>
                <w:szCs w:val="21"/>
                <w:lang w:val="en-US" w:eastAsia="zh-CN" w:bidi="ar-SA"/>
              </w:rPr>
            </w:pPr>
          </w:p>
        </w:tc>
      </w:tr>
      <w:tr w14:paraId="25B8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521FC24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静配中心</w:t>
            </w:r>
          </w:p>
        </w:tc>
        <w:tc>
          <w:tcPr>
            <w:tcW w:w="2809" w:type="dxa"/>
            <w:noWrap w:val="0"/>
            <w:vAlign w:val="top"/>
          </w:tcPr>
          <w:p w14:paraId="7A2F9A84">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1037</w:t>
            </w:r>
          </w:p>
        </w:tc>
        <w:tc>
          <w:tcPr>
            <w:tcW w:w="3489" w:type="dxa"/>
            <w:noWrap w:val="0"/>
            <w:vAlign w:val="top"/>
          </w:tcPr>
          <w:p w14:paraId="7B2E77ED">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2053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2B7DAFA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体检中心</w:t>
            </w:r>
          </w:p>
        </w:tc>
        <w:tc>
          <w:tcPr>
            <w:tcW w:w="2809" w:type="dxa"/>
            <w:noWrap w:val="0"/>
            <w:vAlign w:val="top"/>
          </w:tcPr>
          <w:p w14:paraId="197BC18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889</w:t>
            </w:r>
          </w:p>
        </w:tc>
        <w:tc>
          <w:tcPr>
            <w:tcW w:w="3489" w:type="dxa"/>
            <w:noWrap w:val="0"/>
            <w:vAlign w:val="top"/>
          </w:tcPr>
          <w:p w14:paraId="560AF64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w:t>
            </w:r>
          </w:p>
        </w:tc>
      </w:tr>
      <w:tr w14:paraId="6F80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1BA3BED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信息中心</w:t>
            </w:r>
          </w:p>
        </w:tc>
        <w:tc>
          <w:tcPr>
            <w:tcW w:w="2809" w:type="dxa"/>
            <w:noWrap w:val="0"/>
            <w:vAlign w:val="top"/>
          </w:tcPr>
          <w:p w14:paraId="04CB1A4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687</w:t>
            </w:r>
          </w:p>
        </w:tc>
        <w:tc>
          <w:tcPr>
            <w:tcW w:w="3489" w:type="dxa"/>
            <w:noWrap w:val="0"/>
            <w:vAlign w:val="top"/>
          </w:tcPr>
          <w:p w14:paraId="1897B922">
            <w:pPr>
              <w:pStyle w:val="2"/>
              <w:ind w:left="0" w:leftChars="0" w:firstLine="0" w:firstLineChars="0"/>
              <w:rPr>
                <w:rFonts w:hint="default" w:ascii="仿宋" w:hAnsi="仿宋" w:eastAsia="仿宋" w:cs="仿宋"/>
                <w:b w:val="0"/>
                <w:bCs/>
                <w:kern w:val="2"/>
                <w:sz w:val="21"/>
                <w:szCs w:val="21"/>
                <w:lang w:val="en-US" w:eastAsia="zh-CN" w:bidi="ar-SA"/>
              </w:rPr>
            </w:pPr>
          </w:p>
        </w:tc>
      </w:tr>
      <w:tr w14:paraId="4933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8" w:type="dxa"/>
            <w:noWrap w:val="0"/>
            <w:vAlign w:val="top"/>
          </w:tcPr>
          <w:p w14:paraId="4E351B5A">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未启用面积</w:t>
            </w:r>
          </w:p>
        </w:tc>
        <w:tc>
          <w:tcPr>
            <w:tcW w:w="2809" w:type="dxa"/>
            <w:noWrap w:val="0"/>
            <w:vAlign w:val="top"/>
          </w:tcPr>
          <w:p w14:paraId="537C7BA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2614.8</w:t>
            </w:r>
          </w:p>
        </w:tc>
        <w:tc>
          <w:tcPr>
            <w:tcW w:w="3489" w:type="dxa"/>
            <w:noWrap w:val="0"/>
            <w:vAlign w:val="top"/>
          </w:tcPr>
          <w:p w14:paraId="5BBED6C1">
            <w:pPr>
              <w:pStyle w:val="2"/>
              <w:ind w:left="0" w:leftChars="0" w:firstLine="0" w:firstLineChars="0"/>
              <w:rPr>
                <w:rFonts w:hint="default" w:ascii="仿宋" w:hAnsi="仿宋" w:eastAsia="仿宋" w:cs="仿宋"/>
                <w:b w:val="0"/>
                <w:bCs/>
                <w:kern w:val="2"/>
                <w:sz w:val="21"/>
                <w:szCs w:val="21"/>
                <w:lang w:val="en-US" w:eastAsia="zh-CN" w:bidi="ar-SA"/>
              </w:rPr>
            </w:pPr>
          </w:p>
        </w:tc>
      </w:tr>
    </w:tbl>
    <w:p w14:paraId="0EBA9284">
      <w:pPr>
        <w:pStyle w:val="2"/>
        <w:ind w:left="0" w:leftChars="0" w:firstLine="0" w:firstLineChars="0"/>
        <w:rPr>
          <w:rFonts w:hint="default" w:ascii="仿宋" w:hAnsi="仿宋" w:eastAsia="仿宋" w:cs="仿宋"/>
          <w:b w:val="0"/>
          <w:bCs/>
          <w:kern w:val="2"/>
          <w:sz w:val="21"/>
          <w:szCs w:val="21"/>
          <w:lang w:val="en-US" w:eastAsia="zh-CN" w:bidi="ar-SA"/>
        </w:rPr>
      </w:pPr>
    </w:p>
    <w:p w14:paraId="5917081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六层：主要功能为外科护理单元（47床）。建筑面积1695㎡</w:t>
      </w:r>
    </w:p>
    <w:p w14:paraId="692CBBF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八层：主要功能为内科护理单元（50床）。建筑面积1695㎡</w:t>
      </w:r>
    </w:p>
    <w:p w14:paraId="09A5DEC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第二部分 其他建筑及公共区域介绍。</w:t>
      </w:r>
    </w:p>
    <w:p w14:paraId="618DD5DC">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职工宿舍楼 建筑面积5126㎡，为多层建筑，建筑高度23.3m。</w:t>
      </w:r>
    </w:p>
    <w:p w14:paraId="53A21159">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高低压配电房及发电机房  建筑面积为442㎡，为单层建筑，建筑高度5.55m。</w:t>
      </w:r>
    </w:p>
    <w:p w14:paraId="76B1E9C2">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污水站  建筑面积为332㎡，地上一层，地下一层。</w:t>
      </w:r>
    </w:p>
    <w:p w14:paraId="2ABC3C91">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液氧站  建筑面积为300㎡</w:t>
      </w:r>
    </w:p>
    <w:p w14:paraId="57F42696">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高压氧仓  建筑面积282㎡  （暂时停用）</w:t>
      </w:r>
    </w:p>
    <w:p w14:paraId="6687CBE5">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 xml:space="preserve">外围停车场  车位数236个   </w:t>
      </w:r>
    </w:p>
    <w:p w14:paraId="6FD7182E">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院区绿化面积  3000㎡</w:t>
      </w:r>
    </w:p>
    <w:p w14:paraId="6930612F">
      <w:pPr>
        <w:pStyle w:val="2"/>
        <w:ind w:left="0" w:leftChars="0" w:firstLine="0" w:firstLineChars="0"/>
        <w:rPr>
          <w:rFonts w:hint="default" w:ascii="仿宋" w:hAnsi="仿宋" w:eastAsia="仿宋" w:cs="仿宋"/>
          <w:b w:val="0"/>
          <w:bCs/>
          <w:kern w:val="2"/>
          <w:sz w:val="21"/>
          <w:szCs w:val="21"/>
          <w:lang w:val="en-US" w:eastAsia="zh-CN" w:bidi="ar-SA"/>
        </w:rPr>
      </w:pPr>
      <w:r>
        <w:rPr>
          <w:rFonts w:hint="default" w:ascii="仿宋" w:hAnsi="仿宋" w:eastAsia="仿宋" w:cs="仿宋"/>
          <w:b w:val="0"/>
          <w:bCs/>
          <w:kern w:val="2"/>
          <w:sz w:val="21"/>
          <w:szCs w:val="21"/>
          <w:lang w:val="en-US" w:eastAsia="zh-CN" w:bidi="ar-SA"/>
        </w:rPr>
        <w:t>院内公共区域  10000㎡</w:t>
      </w:r>
    </w:p>
    <w:p w14:paraId="604F8766">
      <w:pPr>
        <w:widowControl/>
        <w:spacing w:line="520" w:lineRule="exact"/>
        <w:ind w:left="1" w:firstLine="422" w:firstLineChars="200"/>
        <w:rPr>
          <w:rFonts w:hint="eastAsia"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二、服务年限</w:t>
      </w:r>
    </w:p>
    <w:p w14:paraId="035E6F33">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本次采购期限一年，年度考核合格后可续签合同，考核不合格不再续签。每次续签一年，最多续签两次。</w:t>
      </w:r>
    </w:p>
    <w:p w14:paraId="25AC63B2">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履约中新增的服务区域（或岗位），参考投标报价清单中类似项目单价结算，没有类似项目的则由双方协商并履行报批手续后予以结算；</w:t>
      </w:r>
    </w:p>
    <w:p w14:paraId="49FC324F">
      <w:pPr>
        <w:widowControl/>
        <w:spacing w:line="520" w:lineRule="exact"/>
        <w:ind w:left="1" w:firstLine="422" w:firstLineChars="200"/>
        <w:rPr>
          <w:rFonts w:hint="eastAsia"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三、费用内容</w:t>
      </w:r>
    </w:p>
    <w:tbl>
      <w:tblPr>
        <w:tblStyle w:val="7"/>
        <w:tblW w:w="8543" w:type="dxa"/>
        <w:tblInd w:w="0" w:type="dxa"/>
        <w:tblLayout w:type="autofit"/>
        <w:tblCellMar>
          <w:top w:w="0" w:type="dxa"/>
          <w:left w:w="0" w:type="dxa"/>
          <w:bottom w:w="0" w:type="dxa"/>
          <w:right w:w="0" w:type="dxa"/>
        </w:tblCellMar>
      </w:tblPr>
      <w:tblGrid>
        <w:gridCol w:w="1080"/>
        <w:gridCol w:w="1137"/>
        <w:gridCol w:w="6326"/>
      </w:tblGrid>
      <w:tr w14:paraId="44D46F74">
        <w:tblPrEx>
          <w:tblCellMar>
            <w:top w:w="0" w:type="dxa"/>
            <w:left w:w="0" w:type="dxa"/>
            <w:bottom w:w="0" w:type="dxa"/>
            <w:right w:w="0"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E005B">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序号</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9F8EF">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内容</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03DEF">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明细</w:t>
            </w:r>
          </w:p>
        </w:tc>
      </w:tr>
      <w:tr w14:paraId="7185FCD0">
        <w:tblPrEx>
          <w:tblCellMar>
            <w:top w:w="0" w:type="dxa"/>
            <w:left w:w="0" w:type="dxa"/>
            <w:bottom w:w="0" w:type="dxa"/>
            <w:right w:w="0" w:type="dxa"/>
          </w:tblCellMar>
        </w:tblPrEx>
        <w:trPr>
          <w:trHeight w:val="16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647B0">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A4846">
            <w:pPr>
              <w:widowControl/>
              <w:spacing w:line="520" w:lineRule="exact"/>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人员费用</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CBC72">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人员工资、人员五险、第三方责任险、税金、节假日加班费、员工培训费、员工体检费、员工服装费等。</w:t>
            </w:r>
          </w:p>
        </w:tc>
      </w:tr>
      <w:tr w14:paraId="563CCBA5">
        <w:tblPrEx>
          <w:tblCellMar>
            <w:top w:w="0" w:type="dxa"/>
            <w:left w:w="0" w:type="dxa"/>
            <w:bottom w:w="0" w:type="dxa"/>
            <w:right w:w="0" w:type="dxa"/>
          </w:tblCellMar>
        </w:tblPrEx>
        <w:trPr>
          <w:trHeight w:val="16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1C643">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2074B">
            <w:pPr>
              <w:widowControl/>
              <w:spacing w:line="520" w:lineRule="exact"/>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设备工具</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CFDF2">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垃圾运送车辆、电动垃圾车、洗地机、扫路机、翻新机、吹风机、电动尘推机、吸水机、自动烘干机、洗衣机、工具车、储物车、对讲机、铲、锹、综合维修人员工器具等。</w:t>
            </w:r>
          </w:p>
        </w:tc>
      </w:tr>
      <w:tr w14:paraId="5E94B5D9">
        <w:tblPrEx>
          <w:tblCellMar>
            <w:top w:w="0" w:type="dxa"/>
            <w:left w:w="0" w:type="dxa"/>
            <w:bottom w:w="0" w:type="dxa"/>
            <w:right w:w="0" w:type="dxa"/>
          </w:tblCellMar>
        </w:tblPrEx>
        <w:trPr>
          <w:trHeight w:val="133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2674C">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0F829">
            <w:pPr>
              <w:widowControl/>
              <w:spacing w:line="520" w:lineRule="exact"/>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易损易耗</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12F1">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拖把、拖布、毛巾、警示提醒牌、保洁清洁工具、所有垃圾桶（包含普通生活垃圾桶、医疗废弃物垃圾桶以及各种型号分类垃圾桶等）、各类垃圾袋、消毒用品、清洁剂、药品配比桶、浓度检测试剂试纸、简单防护用品、卫生间除臭剂、地面保养剂等一切物业易损易耗用品。</w:t>
            </w:r>
          </w:p>
        </w:tc>
      </w:tr>
      <w:tr w14:paraId="0BA5E8BE">
        <w:tblPrEx>
          <w:tblCellMar>
            <w:top w:w="0" w:type="dxa"/>
            <w:left w:w="0" w:type="dxa"/>
            <w:bottom w:w="0" w:type="dxa"/>
            <w:right w:w="0"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66485">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8B8CA">
            <w:pPr>
              <w:widowControl/>
              <w:spacing w:line="520" w:lineRule="exact"/>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办公用品</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E9B4F">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电脑、打印机、传真机、办公桌椅、笔墨纸张等一切物业公司办公用品。</w:t>
            </w:r>
          </w:p>
        </w:tc>
      </w:tr>
      <w:tr w14:paraId="60C418D0">
        <w:tblPrEx>
          <w:tblCellMar>
            <w:top w:w="0" w:type="dxa"/>
            <w:left w:w="0" w:type="dxa"/>
            <w:bottom w:w="0" w:type="dxa"/>
            <w:right w:w="0"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DB338">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D9EDE">
            <w:pPr>
              <w:widowControl/>
              <w:spacing w:line="520" w:lineRule="exact"/>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污水站运维</w:t>
            </w:r>
          </w:p>
        </w:tc>
        <w:tc>
          <w:tcPr>
            <w:tcW w:w="63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9B7E1">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包括托管区域运营服务所发生的一切费用，包括但不限于人员工资、药剂费（含在线设备所需药剂费、消毒池药剂费、絮凝药剂费等）、危废处置费用、清洗费、疏通费、清淤费、化粪池清理、水质检测费、防护用品、预案编制、排污许可证办理、设备维修费（包括更换）、第三方专业在线监测维保费等。</w:t>
            </w:r>
          </w:p>
        </w:tc>
      </w:tr>
      <w:tr w14:paraId="733661B0">
        <w:tblPrEx>
          <w:tblCellMar>
            <w:top w:w="0" w:type="dxa"/>
            <w:left w:w="0" w:type="dxa"/>
            <w:bottom w:w="0" w:type="dxa"/>
            <w:right w:w="0" w:type="dxa"/>
          </w:tblCellMar>
        </w:tblPrEx>
        <w:trPr>
          <w:trHeight w:val="175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7EA47">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备注：</w:t>
            </w:r>
          </w:p>
        </w:tc>
        <w:tc>
          <w:tcPr>
            <w:tcW w:w="74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689D0">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1、采购人支付的服务费中涵盖以上内容，成交供应商在履行服务时涉及到上述物资、费用，采购人不予提供。</w:t>
            </w:r>
          </w:p>
          <w:p w14:paraId="1164B0A0">
            <w:pPr>
              <w:widowControl/>
              <w:spacing w:line="520" w:lineRule="exact"/>
              <w:ind w:left="1" w:firstLine="420" w:firstLineChars="20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2、采购人提供必要的办公用房。</w:t>
            </w:r>
          </w:p>
          <w:p w14:paraId="347277E2">
            <w:pPr>
              <w:widowControl/>
              <w:spacing w:line="520" w:lineRule="exact"/>
              <w:ind w:left="1" w:firstLine="420" w:firstLineChars="200"/>
              <w:rPr>
                <w:rFonts w:hint="eastAsia" w:ascii="仿宋" w:hAnsi="仿宋" w:eastAsia="仿宋" w:cs="仿宋"/>
                <w:b w:val="0"/>
                <w:bCs/>
                <w:kern w:val="2"/>
                <w:sz w:val="21"/>
                <w:szCs w:val="21"/>
                <w:lang w:val="en-US" w:eastAsia="zh-CN" w:bidi="ar-SA"/>
              </w:rPr>
            </w:pPr>
          </w:p>
        </w:tc>
      </w:tr>
    </w:tbl>
    <w:p w14:paraId="30B5EAA3">
      <w:pPr>
        <w:widowControl/>
        <w:spacing w:line="520" w:lineRule="exact"/>
        <w:ind w:left="1" w:firstLine="420" w:firstLineChars="200"/>
        <w:rPr>
          <w:rFonts w:hint="eastAsia" w:ascii="仿宋" w:hAnsi="仿宋" w:eastAsia="仿宋" w:cs="仿宋"/>
          <w:b w:val="0"/>
          <w:bCs/>
          <w:kern w:val="2"/>
          <w:sz w:val="21"/>
          <w:szCs w:val="21"/>
          <w:lang w:val="en-US" w:eastAsia="zh-CN" w:bidi="ar-SA"/>
        </w:rPr>
      </w:pPr>
    </w:p>
    <w:p w14:paraId="5D47E1C7">
      <w:pPr>
        <w:pStyle w:val="2"/>
        <w:ind w:left="0" w:leftChars="0" w:firstLine="0" w:firstLineChars="0"/>
        <w:rPr>
          <w:rFonts w:hint="default"/>
          <w:lang w:val="en-US" w:eastAsia="zh-CN"/>
        </w:rPr>
      </w:pPr>
    </w:p>
    <w:p w14:paraId="70AC3DFC">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
        <w:gridCol w:w="915"/>
        <w:gridCol w:w="3210"/>
        <w:gridCol w:w="1185"/>
        <w:gridCol w:w="1125"/>
        <w:gridCol w:w="1515"/>
        <w:gridCol w:w="1200"/>
      </w:tblGrid>
      <w:tr w14:paraId="0D6A5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05" w:type="dxa"/>
            <w:gridSpan w:val="4"/>
          </w:tcPr>
          <w:p w14:paraId="48A1706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125" w:type="dxa"/>
            <w:vMerge w:val="restart"/>
          </w:tcPr>
          <w:p w14:paraId="685599E7">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15" w:type="dxa"/>
            <w:vMerge w:val="restart"/>
          </w:tcPr>
          <w:p w14:paraId="64FB362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200" w:type="dxa"/>
            <w:vMerge w:val="restart"/>
          </w:tcPr>
          <w:p w14:paraId="062394A8">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005F7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7D1A491C">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15" w:type="dxa"/>
          </w:tcPr>
          <w:p w14:paraId="45C9882E">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210" w:type="dxa"/>
          </w:tcPr>
          <w:p w14:paraId="637FD90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85" w:type="dxa"/>
          </w:tcPr>
          <w:p w14:paraId="1CC5D221">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125" w:type="dxa"/>
            <w:vMerge w:val="continue"/>
          </w:tcPr>
          <w:p w14:paraId="7B137C2F">
            <w:pPr>
              <w:spacing w:line="320" w:lineRule="exact"/>
              <w:rPr>
                <w:rFonts w:ascii="仿宋" w:hAnsi="仿宋" w:eastAsia="仿宋"/>
                <w:b w:val="0"/>
                <w:bCs/>
                <w:szCs w:val="21"/>
              </w:rPr>
            </w:pPr>
          </w:p>
        </w:tc>
        <w:tc>
          <w:tcPr>
            <w:tcW w:w="1515" w:type="dxa"/>
            <w:vMerge w:val="continue"/>
          </w:tcPr>
          <w:p w14:paraId="503F6D85">
            <w:pPr>
              <w:spacing w:line="320" w:lineRule="exact"/>
              <w:rPr>
                <w:rFonts w:ascii="仿宋" w:hAnsi="仿宋" w:eastAsia="仿宋"/>
                <w:b w:val="0"/>
                <w:bCs/>
                <w:szCs w:val="21"/>
              </w:rPr>
            </w:pPr>
          </w:p>
        </w:tc>
        <w:tc>
          <w:tcPr>
            <w:tcW w:w="1200" w:type="dxa"/>
            <w:vMerge w:val="continue"/>
          </w:tcPr>
          <w:p w14:paraId="62944A4D">
            <w:pPr>
              <w:spacing w:line="320" w:lineRule="exact"/>
              <w:rPr>
                <w:rFonts w:ascii="仿宋" w:hAnsi="仿宋" w:eastAsia="仿宋"/>
                <w:b w:val="0"/>
                <w:bCs/>
                <w:szCs w:val="21"/>
              </w:rPr>
            </w:pPr>
          </w:p>
        </w:tc>
      </w:tr>
      <w:tr w14:paraId="760283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71BC491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915" w:type="dxa"/>
          </w:tcPr>
          <w:p w14:paraId="4A8395F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服务内容及要求</w:t>
            </w:r>
          </w:p>
          <w:p w14:paraId="4CF0C282">
            <w:pPr>
              <w:spacing w:line="320" w:lineRule="exact"/>
              <w:rPr>
                <w:rFonts w:ascii="仿宋" w:hAnsi="仿宋" w:eastAsia="仿宋"/>
                <w:b w:val="0"/>
                <w:bCs/>
                <w:szCs w:val="21"/>
              </w:rPr>
            </w:pPr>
          </w:p>
        </w:tc>
        <w:tc>
          <w:tcPr>
            <w:tcW w:w="3210" w:type="dxa"/>
          </w:tcPr>
          <w:p w14:paraId="4FE5AD55">
            <w:pPr>
              <w:spacing w:line="320" w:lineRule="exact"/>
              <w:rPr>
                <w:rFonts w:hint="eastAsia" w:ascii="仿宋" w:hAnsi="仿宋" w:eastAsia="仿宋"/>
                <w:b w:val="0"/>
                <w:bCs/>
                <w:szCs w:val="21"/>
              </w:rPr>
            </w:pPr>
            <w:r>
              <w:rPr>
                <w:rFonts w:hint="eastAsia" w:ascii="仿宋" w:hAnsi="仿宋" w:eastAsia="仿宋"/>
                <w:b w:val="0"/>
                <w:bCs/>
                <w:szCs w:val="21"/>
              </w:rPr>
              <w:t>（一）保洁：包括大楼内的楼梯、大厅、走廊、屋顶天台、吊顶、平台、雨棚、电梯厅、电梯间、卫生间、茶水间、花盆、会议室、接待室、办公区域、公共活动场所的台(地)面、明沟、墙面、门、窗、灯具、果壳箱等设施和器皿。公共部位设施，规划内的道路、园林、停车场(库)、垃圾房等所有公共场地及设施和门前三包区域的日常保洁保养以及垃圾、废弃物清理等规划范围内环境卫生保洁。</w:t>
            </w:r>
            <w:r>
              <w:rPr>
                <w:rFonts w:hint="eastAsia" w:ascii="仿宋" w:hAnsi="仿宋" w:eastAsia="仿宋"/>
                <w:b w:val="0"/>
                <w:bCs/>
                <w:szCs w:val="21"/>
                <w:lang w:val="en-US" w:eastAsia="zh-CN"/>
              </w:rPr>
              <w:t>成交供应商</w:t>
            </w:r>
            <w:r>
              <w:rPr>
                <w:rFonts w:hint="eastAsia" w:ascii="仿宋" w:hAnsi="仿宋" w:eastAsia="仿宋"/>
                <w:b w:val="0"/>
                <w:bCs/>
                <w:szCs w:val="21"/>
              </w:rPr>
              <w:t>需提供对</w:t>
            </w:r>
            <w:r>
              <w:rPr>
                <w:rFonts w:hint="eastAsia" w:ascii="仿宋" w:hAnsi="仿宋" w:eastAsia="仿宋"/>
                <w:b w:val="0"/>
                <w:bCs/>
                <w:szCs w:val="21"/>
                <w:lang w:eastAsia="zh-CN"/>
              </w:rPr>
              <w:t>采购人</w:t>
            </w:r>
            <w:r>
              <w:rPr>
                <w:rFonts w:hint="eastAsia" w:ascii="仿宋" w:hAnsi="仿宋" w:eastAsia="仿宋"/>
                <w:b w:val="0"/>
                <w:bCs/>
                <w:szCs w:val="21"/>
              </w:rPr>
              <w:t>的项目管理所用的洗地机、自动洗地吸水机、抛光机、吸水洗尘机等设施设备及清洁剂、洗涤剂、地面保护材料、生活垃圾袋、医疗垃圾袋、生活垃圾桶、医疗垃圾桶、垃圾篓、消毒</w:t>
            </w:r>
            <w:r>
              <w:rPr>
                <w:rFonts w:hint="eastAsia" w:ascii="仿宋" w:hAnsi="仿宋" w:eastAsia="仿宋"/>
                <w:b w:val="0"/>
                <w:bCs/>
                <w:szCs w:val="21"/>
                <w:lang w:val="en-US" w:eastAsia="zh-CN"/>
              </w:rPr>
              <w:t>用品</w:t>
            </w:r>
            <w:r>
              <w:rPr>
                <w:rFonts w:hint="eastAsia" w:ascii="仿宋" w:hAnsi="仿宋" w:eastAsia="仿宋"/>
                <w:b w:val="0"/>
                <w:bCs/>
                <w:szCs w:val="21"/>
              </w:rPr>
              <w:t>等日常所需物料。</w:t>
            </w:r>
          </w:p>
          <w:p w14:paraId="3292A89D">
            <w:pPr>
              <w:spacing w:line="320" w:lineRule="exact"/>
              <w:rPr>
                <w:rFonts w:hint="eastAsia" w:ascii="仿宋" w:hAnsi="仿宋" w:eastAsia="仿宋"/>
                <w:b w:val="0"/>
                <w:bCs/>
                <w:szCs w:val="21"/>
              </w:rPr>
            </w:pPr>
            <w:r>
              <w:rPr>
                <w:rFonts w:hint="eastAsia" w:ascii="仿宋" w:hAnsi="仿宋" w:eastAsia="仿宋"/>
                <w:b w:val="0"/>
                <w:bCs/>
                <w:szCs w:val="21"/>
              </w:rPr>
              <w:t>具体内容如下：</w:t>
            </w:r>
          </w:p>
          <w:p w14:paraId="4CFDAF8A">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w:t>
            </w:r>
            <w:r>
              <w:rPr>
                <w:rFonts w:hint="eastAsia" w:ascii="仿宋" w:hAnsi="仿宋" w:eastAsia="仿宋"/>
                <w:b w:val="0"/>
                <w:bCs/>
                <w:szCs w:val="21"/>
              </w:rPr>
              <w:t>公共区域日常服务内容:墙体、地面、扶手、门窗玻璃、门及门框、沙发、桌子、候诊椅、各类宣传牌、窗及有关附体，天花板、栏杆、消防楼梯区域等。保洁员及时清除各种垃圾等杂物，做到无积灰、印迹、污渍。各类材质地面定期进行抛光、喷磨、刷洗、补蜡、全面保养打蜡。</w:t>
            </w:r>
          </w:p>
          <w:p w14:paraId="4D3E986A">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2、</w:t>
            </w:r>
            <w:r>
              <w:rPr>
                <w:rFonts w:hint="eastAsia" w:ascii="仿宋" w:hAnsi="仿宋" w:eastAsia="仿宋"/>
                <w:b w:val="0"/>
                <w:bCs/>
                <w:szCs w:val="21"/>
              </w:rPr>
              <w:t>办公区域、会议室等特定区域保洁服务内容:地面、自动扶梯扶手、大厅石材墙面、天花板、门窗玻璃、门及门窗框、墙壁附体，灯具、音响、垃圾桶等公用设施表面，电梯及卫生间，办公室桌椅表面等严格按要求做好清洁、清运及日常消洗工作，做到无积灰、印迹、污渍。石材、灯具每季度进行一次清洁,确保地面、桌面、玻璃面整洁干净。白色墙面及顶面如有污渍等应及时清除。</w:t>
            </w:r>
          </w:p>
          <w:p w14:paraId="5836E9C3">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顶篷等边缘区域服务内容:屋顶屋面、沟槽、地面、雨篷及边角区域，各种附体的表面清洁。</w:t>
            </w:r>
          </w:p>
          <w:p w14:paraId="370E0C89">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4、</w:t>
            </w:r>
            <w:r>
              <w:rPr>
                <w:rFonts w:hint="eastAsia" w:ascii="仿宋" w:hAnsi="仿宋" w:eastAsia="仿宋"/>
                <w:b w:val="0"/>
                <w:bCs/>
                <w:szCs w:val="21"/>
              </w:rPr>
              <w:t>不锈钢保洁服务内容:包括所有不锈钢制品、设施、设备，除有明确规定的保洁要求外，至少每个月用不锈钢油保养一次。哑光不锈钢表面无污渍、无灰尘，镜面不锈钢表面光亮。</w:t>
            </w:r>
          </w:p>
          <w:p w14:paraId="7936DF38">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5、</w:t>
            </w:r>
            <w:r>
              <w:rPr>
                <w:rFonts w:hint="eastAsia" w:ascii="仿宋" w:hAnsi="仿宋" w:eastAsia="仿宋"/>
                <w:b w:val="0"/>
                <w:bCs/>
                <w:szCs w:val="21"/>
              </w:rPr>
              <w:t>医疗、生活垃圾清运服务内容:及时(每日至少早晚各一次，垃圾多时及时收集)收集垃圾，符合院感要求。医疗垃圾集中回收至</w:t>
            </w:r>
            <w:r>
              <w:rPr>
                <w:rFonts w:hint="eastAsia" w:ascii="仿宋" w:hAnsi="仿宋" w:eastAsia="仿宋"/>
                <w:b w:val="0"/>
                <w:bCs/>
                <w:szCs w:val="21"/>
                <w:lang w:eastAsia="zh-CN"/>
              </w:rPr>
              <w:t>采购人</w:t>
            </w:r>
            <w:r>
              <w:rPr>
                <w:rFonts w:hint="eastAsia" w:ascii="仿宋" w:hAnsi="仿宋" w:eastAsia="仿宋"/>
                <w:b w:val="0"/>
                <w:bCs/>
                <w:szCs w:val="21"/>
              </w:rPr>
              <w:t>暂存点交由专业回收公司处理，生活垃圾转运至当地生活垃圾中转站。转运站工具摆放整齐，垃圾存量不超过三分之二且做到日产日清，定期清洗。医疗废物转运站每次运出后，均要对地面和物体表面进行消毒，并应无积水，无蚊蝇飞舞。垃圾清运工具应保持清洁无破损，清运过程中不得产生二次污染。各类垃圾运到垃圾转运站，其中公共区、卫生间无堆积垃圾。协助</w:t>
            </w:r>
            <w:r>
              <w:rPr>
                <w:rFonts w:hint="eastAsia" w:ascii="仿宋" w:hAnsi="仿宋" w:eastAsia="仿宋"/>
                <w:b w:val="0"/>
                <w:bCs/>
                <w:szCs w:val="21"/>
                <w:lang w:eastAsia="zh-CN"/>
              </w:rPr>
              <w:t>采购人</w:t>
            </w:r>
            <w:r>
              <w:rPr>
                <w:rFonts w:hint="eastAsia" w:ascii="仿宋" w:hAnsi="仿宋" w:eastAsia="仿宋"/>
                <w:b w:val="0"/>
                <w:bCs/>
                <w:szCs w:val="21"/>
              </w:rPr>
              <w:t>做好化粪池、污水池的清洁管理工作。</w:t>
            </w:r>
          </w:p>
          <w:p w14:paraId="191DA7C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6、</w:t>
            </w:r>
            <w:r>
              <w:rPr>
                <w:rFonts w:hint="eastAsia" w:ascii="仿宋" w:hAnsi="仿宋" w:eastAsia="仿宋"/>
                <w:b w:val="0"/>
                <w:bCs/>
                <w:szCs w:val="21"/>
              </w:rPr>
              <w:t>电梯轿厢内容:保持电梯轿厢内外无果壳、纸屑等杂物，做到无污渍、无灰尘、手印、鞋印，表面光亮。每天对轿厢内外用油布擦拭一次，每周用不锈钢油对轿厢内外进行轻抹保养一次。每天消毒</w:t>
            </w:r>
            <w:r>
              <w:rPr>
                <w:rFonts w:hint="eastAsia" w:ascii="仿宋" w:hAnsi="仿宋" w:eastAsia="仿宋"/>
                <w:b w:val="0"/>
                <w:bCs/>
                <w:szCs w:val="21"/>
                <w:lang w:val="en-US" w:eastAsia="zh-CN"/>
              </w:rPr>
              <w:t>2</w:t>
            </w:r>
            <w:r>
              <w:rPr>
                <w:rFonts w:hint="eastAsia" w:ascii="仿宋" w:hAnsi="仿宋" w:eastAsia="仿宋"/>
                <w:b w:val="0"/>
                <w:bCs/>
                <w:szCs w:val="21"/>
              </w:rPr>
              <w:t>次，早</w:t>
            </w:r>
            <w:r>
              <w:rPr>
                <w:rFonts w:hint="eastAsia" w:ascii="仿宋" w:hAnsi="仿宋" w:eastAsia="仿宋"/>
                <w:b w:val="0"/>
                <w:bCs/>
                <w:szCs w:val="21"/>
                <w:lang w:eastAsia="zh-CN"/>
              </w:rPr>
              <w:t>、</w:t>
            </w:r>
            <w:r>
              <w:rPr>
                <w:rFonts w:hint="eastAsia" w:ascii="仿宋" w:hAnsi="仿宋" w:eastAsia="仿宋"/>
                <w:b w:val="0"/>
                <w:bCs/>
                <w:szCs w:val="21"/>
              </w:rPr>
              <w:t>晚各一次(有污染时及时消毒)。</w:t>
            </w:r>
          </w:p>
          <w:p w14:paraId="285D9AFB">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7、</w:t>
            </w:r>
            <w:r>
              <w:rPr>
                <w:rFonts w:hint="eastAsia" w:ascii="仿宋" w:hAnsi="仿宋" w:eastAsia="仿宋"/>
                <w:b w:val="0"/>
                <w:bCs/>
                <w:szCs w:val="21"/>
              </w:rPr>
              <w:t>完成</w:t>
            </w:r>
            <w:r>
              <w:rPr>
                <w:rFonts w:hint="eastAsia" w:ascii="仿宋" w:hAnsi="仿宋" w:eastAsia="仿宋"/>
                <w:b w:val="0"/>
                <w:bCs/>
                <w:szCs w:val="21"/>
                <w:lang w:eastAsia="zh-CN"/>
              </w:rPr>
              <w:t>采购人</w:t>
            </w:r>
            <w:r>
              <w:rPr>
                <w:rFonts w:hint="eastAsia" w:ascii="仿宋" w:hAnsi="仿宋" w:eastAsia="仿宋"/>
                <w:b w:val="0"/>
                <w:bCs/>
                <w:szCs w:val="21"/>
              </w:rPr>
              <w:t>突发应急保洁服务和重大活动临时保洁任务。</w:t>
            </w:r>
          </w:p>
          <w:p w14:paraId="50DB873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w:t>
            </w:r>
            <w:r>
              <w:rPr>
                <w:rFonts w:hint="eastAsia" w:ascii="仿宋" w:hAnsi="仿宋" w:eastAsia="仿宋"/>
                <w:b w:val="0"/>
                <w:bCs/>
                <w:szCs w:val="21"/>
              </w:rPr>
              <w:t>院感要求</w:t>
            </w:r>
          </w:p>
          <w:p w14:paraId="73A6016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8.1</w:t>
            </w:r>
            <w:r>
              <w:rPr>
                <w:rFonts w:hint="eastAsia" w:ascii="仿宋" w:hAnsi="仿宋" w:eastAsia="仿宋"/>
                <w:b w:val="0"/>
                <w:bCs/>
                <w:szCs w:val="21"/>
              </w:rPr>
              <w:t>组织制度管理要求</w:t>
            </w:r>
          </w:p>
          <w:p w14:paraId="4CB23215">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8.1.1、成交供应商</w:t>
            </w:r>
            <w:r>
              <w:rPr>
                <w:rFonts w:hint="eastAsia" w:ascii="仿宋" w:hAnsi="仿宋" w:eastAsia="仿宋"/>
                <w:b w:val="0"/>
                <w:bCs/>
                <w:szCs w:val="21"/>
              </w:rPr>
              <w:t>应根据</w:t>
            </w:r>
            <w:r>
              <w:rPr>
                <w:rFonts w:hint="eastAsia" w:ascii="仿宋" w:hAnsi="仿宋" w:eastAsia="仿宋"/>
                <w:b w:val="0"/>
                <w:bCs/>
                <w:szCs w:val="21"/>
                <w:lang w:val="en-US" w:eastAsia="zh-CN"/>
              </w:rPr>
              <w:t>采购人</w:t>
            </w:r>
            <w:r>
              <w:rPr>
                <w:rFonts w:hint="eastAsia" w:ascii="仿宋" w:hAnsi="仿宋" w:eastAsia="仿宋"/>
                <w:b w:val="0"/>
                <w:bCs/>
                <w:szCs w:val="21"/>
              </w:rPr>
              <w:t>的诊疗服务特点和环境污染的风险等级，建立健全质量管理文件、程序性文件和作业指导书，同时上报院感部审核存档。</w:t>
            </w:r>
          </w:p>
          <w:p w14:paraId="396CC45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8.1.2</w:t>
            </w:r>
            <w:r>
              <w:rPr>
                <w:rFonts w:hint="eastAsia" w:ascii="仿宋" w:hAnsi="仿宋" w:eastAsia="仿宋"/>
                <w:b w:val="0"/>
                <w:bCs/>
                <w:szCs w:val="21"/>
              </w:rPr>
              <w:t>、</w:t>
            </w:r>
            <w:r>
              <w:rPr>
                <w:rFonts w:hint="eastAsia" w:ascii="仿宋" w:hAnsi="仿宋" w:eastAsia="仿宋"/>
                <w:b w:val="0"/>
                <w:bCs/>
                <w:szCs w:val="21"/>
                <w:lang w:val="en-US" w:eastAsia="zh-CN"/>
              </w:rPr>
              <w:t>成交供应商</w:t>
            </w:r>
            <w:r>
              <w:rPr>
                <w:rFonts w:hint="eastAsia" w:ascii="仿宋" w:hAnsi="仿宋" w:eastAsia="仿宋"/>
                <w:b w:val="0"/>
                <w:bCs/>
                <w:szCs w:val="21"/>
              </w:rPr>
              <w:t>应对所有环境清洁与相关服务人员开展上岗培训和定期（至少半年一次）培训与考核。培训内容应包括</w:t>
            </w:r>
            <w:r>
              <w:rPr>
                <w:rFonts w:hint="eastAsia" w:ascii="仿宋" w:hAnsi="仿宋" w:eastAsia="仿宋"/>
                <w:b w:val="0"/>
                <w:bCs/>
                <w:szCs w:val="21"/>
                <w:lang w:val="en-US" w:eastAsia="zh-CN"/>
              </w:rPr>
              <w:t>医院</w:t>
            </w:r>
            <w:r>
              <w:rPr>
                <w:rFonts w:hint="eastAsia" w:ascii="仿宋" w:hAnsi="仿宋" w:eastAsia="仿宋"/>
                <w:b w:val="0"/>
                <w:bCs/>
                <w:szCs w:val="21"/>
              </w:rPr>
              <w:t>隔离技术规范、医疗机构环境表面清洁与消毒管理规范、医疗废物管理、手卫生规范、职业防护等</w:t>
            </w:r>
            <w:r>
              <w:rPr>
                <w:rFonts w:hint="eastAsia" w:ascii="仿宋" w:hAnsi="仿宋" w:eastAsia="仿宋"/>
                <w:b w:val="0"/>
                <w:bCs/>
                <w:szCs w:val="21"/>
                <w:lang w:val="en-US" w:eastAsia="zh-CN"/>
              </w:rPr>
              <w:t>医院</w:t>
            </w:r>
            <w:r>
              <w:rPr>
                <w:rFonts w:hint="eastAsia" w:ascii="仿宋" w:hAnsi="仿宋" w:eastAsia="仿宋"/>
                <w:b w:val="0"/>
                <w:bCs/>
                <w:szCs w:val="21"/>
              </w:rPr>
              <w:t>感染预防相关的法律法规、基本知识与基本技能。</w:t>
            </w:r>
          </w:p>
          <w:p w14:paraId="5869B0B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8.1.</w:t>
            </w:r>
            <w:r>
              <w:rPr>
                <w:rFonts w:hint="eastAsia" w:ascii="仿宋" w:hAnsi="仿宋" w:eastAsia="仿宋"/>
                <w:b w:val="0"/>
                <w:bCs/>
                <w:szCs w:val="21"/>
              </w:rPr>
              <w:t>3、根据《医疗机构环境表面清洁与消毒管理规范》WS/T 512—2016要求，制定质量考核标准，开展清洁与消毒质量自查与审核，有问题改进措施，每月将结果报告至院方后勤部、护理部、院感部审核存档。</w:t>
            </w:r>
          </w:p>
          <w:p w14:paraId="5D929C70">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8.2</w:t>
            </w:r>
            <w:r>
              <w:rPr>
                <w:rFonts w:hint="eastAsia" w:ascii="仿宋" w:hAnsi="仿宋" w:eastAsia="仿宋"/>
                <w:b w:val="0"/>
                <w:bCs/>
                <w:szCs w:val="21"/>
              </w:rPr>
              <w:t>自查要求</w:t>
            </w:r>
          </w:p>
          <w:p w14:paraId="48582315">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8.2.</w:t>
            </w:r>
            <w:r>
              <w:rPr>
                <w:rFonts w:hint="eastAsia" w:ascii="仿宋" w:hAnsi="仿宋" w:eastAsia="仿宋"/>
                <w:b w:val="0"/>
                <w:bCs/>
                <w:szCs w:val="21"/>
              </w:rPr>
              <w:t>1、保洁员在每天下班前半小时对各自保洁区域进行自查；</w:t>
            </w:r>
          </w:p>
          <w:p w14:paraId="501672C1">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8.2.</w:t>
            </w:r>
            <w:r>
              <w:rPr>
                <w:rFonts w:hint="eastAsia" w:ascii="仿宋" w:hAnsi="仿宋" w:eastAsia="仿宋"/>
                <w:b w:val="0"/>
                <w:bCs/>
                <w:szCs w:val="21"/>
              </w:rPr>
              <w:t>2、项目管理人员应每周对辖区开展巡查（目测方法）</w:t>
            </w:r>
            <w:r>
              <w:rPr>
                <w:rFonts w:hint="eastAsia" w:ascii="仿宋" w:hAnsi="仿宋" w:eastAsia="仿宋"/>
                <w:b w:val="0"/>
                <w:bCs/>
                <w:szCs w:val="21"/>
                <w:lang w:eastAsia="zh-CN"/>
              </w:rPr>
              <w:t>，物业驻点经</w:t>
            </w:r>
            <w:r>
              <w:rPr>
                <w:rFonts w:hint="eastAsia" w:ascii="仿宋" w:hAnsi="仿宋" w:eastAsia="仿宋"/>
                <w:b w:val="0"/>
                <w:bCs/>
                <w:szCs w:val="21"/>
                <w:lang w:val="en-US" w:eastAsia="zh-CN"/>
              </w:rPr>
              <w:t>理每月组织一次全院范围内的核查（荧光笔标记法），发</w:t>
            </w:r>
            <w:r>
              <w:rPr>
                <w:rFonts w:hint="eastAsia" w:ascii="仿宋" w:hAnsi="仿宋" w:eastAsia="仿宋"/>
                <w:b w:val="0"/>
                <w:bCs/>
                <w:szCs w:val="21"/>
              </w:rPr>
              <w:t>现问题及时处理。</w:t>
            </w:r>
          </w:p>
          <w:p w14:paraId="3807F5D7">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w:t>
            </w:r>
            <w:r>
              <w:rPr>
                <w:rFonts w:hint="eastAsia" w:ascii="仿宋" w:hAnsi="仿宋" w:eastAsia="仿宋"/>
                <w:b w:val="0"/>
                <w:bCs/>
                <w:szCs w:val="21"/>
              </w:rPr>
              <w:t xml:space="preserve">清洁与消毒标准要求 </w:t>
            </w:r>
          </w:p>
          <w:p w14:paraId="4AAF9A7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8.3.1、</w:t>
            </w:r>
            <w:r>
              <w:rPr>
                <w:rFonts w:hint="eastAsia" w:ascii="仿宋" w:hAnsi="仿宋" w:eastAsia="仿宋"/>
                <w:b w:val="0"/>
                <w:bCs/>
                <w:szCs w:val="21"/>
              </w:rPr>
              <w:t>中度风险区（普通住院病房、门诊科室、功能检查室等）。每日清洁</w:t>
            </w:r>
            <w:r>
              <w:rPr>
                <w:rFonts w:hint="eastAsia" w:ascii="仿宋" w:hAnsi="仿宋" w:eastAsia="仿宋"/>
                <w:b w:val="0"/>
                <w:bCs/>
                <w:szCs w:val="21"/>
                <w:lang w:val="en-US" w:eastAsia="zh-CN"/>
              </w:rPr>
              <w:t>消毒</w:t>
            </w:r>
            <w:r>
              <w:rPr>
                <w:rFonts w:hint="eastAsia" w:ascii="仿宋" w:hAnsi="仿宋" w:eastAsia="仿宋"/>
                <w:b w:val="0"/>
                <w:bCs/>
                <w:szCs w:val="21"/>
              </w:rPr>
              <w:t>2 次。</w:t>
            </w:r>
          </w:p>
          <w:p w14:paraId="29543190">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8.3.2、</w:t>
            </w:r>
            <w:r>
              <w:rPr>
                <w:rFonts w:hint="eastAsia" w:ascii="仿宋" w:hAnsi="仿宋" w:eastAsia="仿宋"/>
                <w:b w:val="0"/>
                <w:bCs/>
                <w:szCs w:val="21"/>
              </w:rPr>
              <w:t>高度风险区（感染性疾病科、 手术室、产房、ICU、普通病房监护室、烧伤整形科、新生儿病房、口腔门诊等）。每日清洁</w:t>
            </w:r>
            <w:r>
              <w:rPr>
                <w:rFonts w:hint="eastAsia" w:ascii="仿宋" w:hAnsi="仿宋" w:eastAsia="仿宋"/>
                <w:b w:val="0"/>
                <w:bCs/>
                <w:szCs w:val="21"/>
                <w:lang w:val="en-US" w:eastAsia="zh-CN"/>
              </w:rPr>
              <w:t>消毒</w:t>
            </w:r>
            <w:r>
              <w:rPr>
                <w:rFonts w:hint="eastAsia" w:ascii="仿宋" w:hAnsi="仿宋" w:eastAsia="仿宋"/>
                <w:b w:val="0"/>
                <w:bCs/>
                <w:szCs w:val="21"/>
              </w:rPr>
              <w:t xml:space="preserve"> 3 次；其中床栏、床边桌、呼叫按钮、监护仪、微泵、床帘、门把手、洗手池、计算机、电话、办公桌等还须使用中水平消毒剂擦拭消毒。</w:t>
            </w:r>
          </w:p>
          <w:p w14:paraId="65BF3C8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8.3.3、</w:t>
            </w:r>
            <w:r>
              <w:rPr>
                <w:rFonts w:hint="eastAsia" w:ascii="仿宋" w:hAnsi="仿宋" w:eastAsia="仿宋"/>
                <w:b w:val="0"/>
                <w:bCs/>
                <w:szCs w:val="21"/>
              </w:rPr>
              <w:t>终末消毒：每位患者出院后，先用消毒液擦拭设备带、输液架、床头柜、床栏、床档、床板、床腿、床头桌、凳子，再用高效消毒剂擦拭消毒上述设备表面。</w:t>
            </w:r>
          </w:p>
          <w:p w14:paraId="6485BE0B">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8.3.4、</w:t>
            </w:r>
            <w:r>
              <w:rPr>
                <w:rFonts w:hint="eastAsia" w:ascii="仿宋" w:hAnsi="仿宋" w:eastAsia="仿宋"/>
                <w:b w:val="0"/>
                <w:bCs/>
                <w:szCs w:val="21"/>
              </w:rPr>
              <w:t>手术间：每台手术结束后，先用消毒液擦拭无影灯、设备带、输液架、床旁桌、床栏、床板、床腿、凳子，再用中、高效消毒剂擦拭消毒上述设备表面。每天手术全部结束后，进行一次终末清洁与消毒。</w:t>
            </w:r>
          </w:p>
          <w:p w14:paraId="542EEC7A">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8.3.5、</w:t>
            </w:r>
            <w:r>
              <w:rPr>
                <w:rFonts w:hint="eastAsia" w:ascii="仿宋" w:hAnsi="仿宋" w:eastAsia="仿宋"/>
                <w:b w:val="0"/>
                <w:bCs/>
                <w:szCs w:val="21"/>
              </w:rPr>
              <w:t>各区域环境表面遇污染或侵入性操作、吸痰等高度危险诊疗活动结束后随时进行污点清洁与消毒；发生感染暴发或环境表面检出多重耐药菌时，应进行强化清洁与消毒。</w:t>
            </w:r>
          </w:p>
          <w:p w14:paraId="34083059">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8.3.6、</w:t>
            </w:r>
            <w:r>
              <w:rPr>
                <w:rFonts w:hint="eastAsia" w:ascii="仿宋" w:hAnsi="仿宋" w:eastAsia="仿宋"/>
                <w:b w:val="0"/>
                <w:bCs/>
                <w:szCs w:val="21"/>
              </w:rPr>
              <w:t>环境表面应达到清洁、干燥、无尘、无污垢、无血迹、无碎屑、无异味等。</w:t>
            </w:r>
          </w:p>
          <w:p w14:paraId="6D4B74B4">
            <w:pPr>
              <w:spacing w:line="320" w:lineRule="exact"/>
              <w:rPr>
                <w:rFonts w:ascii="仿宋" w:hAnsi="仿宋" w:eastAsia="仿宋"/>
                <w:b w:val="0"/>
                <w:bCs/>
                <w:szCs w:val="21"/>
              </w:rPr>
            </w:pPr>
          </w:p>
        </w:tc>
        <w:tc>
          <w:tcPr>
            <w:tcW w:w="1185" w:type="dxa"/>
          </w:tcPr>
          <w:p w14:paraId="0487558F">
            <w:pPr>
              <w:spacing w:line="320" w:lineRule="exact"/>
              <w:rPr>
                <w:rFonts w:ascii="仿宋" w:hAnsi="仿宋" w:eastAsia="仿宋"/>
                <w:b w:val="0"/>
                <w:bCs/>
                <w:szCs w:val="21"/>
              </w:rPr>
            </w:pPr>
          </w:p>
        </w:tc>
        <w:tc>
          <w:tcPr>
            <w:tcW w:w="1125" w:type="dxa"/>
          </w:tcPr>
          <w:p w14:paraId="713EAA5B">
            <w:pPr>
              <w:spacing w:line="320" w:lineRule="exact"/>
              <w:rPr>
                <w:rFonts w:ascii="仿宋" w:hAnsi="仿宋" w:eastAsia="仿宋"/>
                <w:b w:val="0"/>
                <w:bCs/>
                <w:szCs w:val="21"/>
              </w:rPr>
            </w:pPr>
          </w:p>
        </w:tc>
        <w:tc>
          <w:tcPr>
            <w:tcW w:w="1515" w:type="dxa"/>
          </w:tcPr>
          <w:p w14:paraId="17C318A4">
            <w:pPr>
              <w:spacing w:line="320" w:lineRule="exact"/>
              <w:rPr>
                <w:rFonts w:ascii="仿宋" w:hAnsi="仿宋" w:eastAsia="仿宋"/>
                <w:b w:val="0"/>
                <w:bCs/>
                <w:szCs w:val="21"/>
              </w:rPr>
            </w:pPr>
          </w:p>
        </w:tc>
        <w:tc>
          <w:tcPr>
            <w:tcW w:w="1200" w:type="dxa"/>
          </w:tcPr>
          <w:p w14:paraId="38DBDF56">
            <w:pPr>
              <w:spacing w:line="320" w:lineRule="exact"/>
              <w:rPr>
                <w:rFonts w:ascii="仿宋" w:hAnsi="仿宋" w:eastAsia="仿宋"/>
                <w:b w:val="0"/>
                <w:bCs/>
                <w:szCs w:val="21"/>
              </w:rPr>
            </w:pPr>
          </w:p>
        </w:tc>
      </w:tr>
      <w:tr w14:paraId="607888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1974B3F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915" w:type="dxa"/>
          </w:tcPr>
          <w:p w14:paraId="74582C3B">
            <w:pPr>
              <w:spacing w:line="320" w:lineRule="exact"/>
              <w:rPr>
                <w:rFonts w:hint="eastAsia" w:ascii="仿宋" w:hAnsi="仿宋" w:eastAsia="仿宋"/>
                <w:b w:val="0"/>
                <w:bCs/>
                <w:szCs w:val="21"/>
              </w:rPr>
            </w:pPr>
            <w:r>
              <w:rPr>
                <w:rFonts w:hint="eastAsia" w:ascii="仿宋" w:hAnsi="仿宋" w:eastAsia="仿宋"/>
                <w:b w:val="0"/>
                <w:bCs/>
                <w:szCs w:val="21"/>
              </w:rPr>
              <w:t>安保消防控制中心服务管理要求</w:t>
            </w:r>
          </w:p>
          <w:p w14:paraId="3EAACAF2">
            <w:pPr>
              <w:spacing w:line="320" w:lineRule="exact"/>
              <w:rPr>
                <w:rFonts w:ascii="仿宋" w:hAnsi="仿宋" w:eastAsia="仿宋"/>
                <w:b w:val="0"/>
                <w:bCs/>
                <w:szCs w:val="21"/>
              </w:rPr>
            </w:pPr>
          </w:p>
        </w:tc>
        <w:tc>
          <w:tcPr>
            <w:tcW w:w="3210" w:type="dxa"/>
          </w:tcPr>
          <w:p w14:paraId="111B0D7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w:t>
            </w:r>
            <w:r>
              <w:rPr>
                <w:rFonts w:hint="eastAsia" w:ascii="仿宋" w:hAnsi="仿宋" w:eastAsia="仿宋"/>
                <w:b w:val="0"/>
                <w:bCs/>
                <w:szCs w:val="21"/>
              </w:rPr>
              <w:t>制定安保人员管理制度和奖惩制度，严格付诸实施，以增强安保人员的工作责任心。</w:t>
            </w:r>
          </w:p>
          <w:p w14:paraId="516AB0C9">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2、</w:t>
            </w:r>
            <w:r>
              <w:rPr>
                <w:rFonts w:hint="eastAsia" w:ascii="仿宋" w:hAnsi="仿宋" w:eastAsia="仿宋"/>
                <w:b w:val="0"/>
                <w:bCs/>
                <w:szCs w:val="21"/>
              </w:rPr>
              <w:t>强化安保人员的内务管理，开展系统化素质培训，提高安保人员的思想素质和业务技能；制定完善的安全管理制度、安全管理应急预案等制度方案，定期组织演习。</w:t>
            </w:r>
          </w:p>
          <w:p w14:paraId="73EA7916">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加强对安保人员的行为规范教育，要求服装统一，佩证上岗，语言文明，举止得当。</w:t>
            </w:r>
          </w:p>
          <w:p w14:paraId="19F7E486">
            <w:pPr>
              <w:spacing w:line="320" w:lineRule="exact"/>
              <w:rPr>
                <w:rFonts w:hint="eastAsia" w:ascii="仿宋" w:hAnsi="仿宋" w:eastAsia="仿宋"/>
                <w:b w:val="0"/>
                <w:bCs/>
                <w:szCs w:val="21"/>
              </w:rPr>
            </w:pPr>
            <w:r>
              <w:rPr>
                <w:rFonts w:hint="eastAsia" w:ascii="仿宋" w:hAnsi="仿宋" w:eastAsia="仿宋"/>
                <w:b w:val="0"/>
                <w:bCs/>
                <w:szCs w:val="21"/>
              </w:rPr>
              <w:t>★</w:t>
            </w:r>
            <w:r>
              <w:rPr>
                <w:rFonts w:hint="eastAsia" w:ascii="仿宋" w:hAnsi="仿宋" w:eastAsia="仿宋"/>
                <w:b w:val="0"/>
                <w:bCs/>
                <w:szCs w:val="21"/>
                <w:lang w:val="en-US" w:eastAsia="zh-CN"/>
              </w:rPr>
              <w:t>4、</w:t>
            </w:r>
            <w:r>
              <w:rPr>
                <w:rFonts w:hint="eastAsia" w:ascii="仿宋" w:hAnsi="仿宋" w:eastAsia="仿宋"/>
                <w:b w:val="0"/>
                <w:bCs/>
                <w:szCs w:val="21"/>
              </w:rPr>
              <w:t>严格执行夜间值守巡更点到制度，每班至少巡更2次并做好处置和记录，确保巡逻质量。</w:t>
            </w:r>
          </w:p>
          <w:p w14:paraId="766AA4F7">
            <w:pPr>
              <w:spacing w:line="320" w:lineRule="exact"/>
              <w:rPr>
                <w:rFonts w:hint="eastAsia" w:ascii="仿宋" w:hAnsi="仿宋" w:eastAsia="仿宋"/>
                <w:b w:val="0"/>
                <w:bCs/>
                <w:szCs w:val="21"/>
              </w:rPr>
            </w:pPr>
            <w:r>
              <w:rPr>
                <w:rFonts w:hint="eastAsia" w:ascii="仿宋" w:hAnsi="仿宋" w:eastAsia="仿宋"/>
                <w:b w:val="0"/>
                <w:bCs/>
                <w:szCs w:val="21"/>
              </w:rPr>
              <w:t>★</w:t>
            </w:r>
            <w:r>
              <w:rPr>
                <w:rFonts w:hint="eastAsia" w:ascii="仿宋" w:hAnsi="仿宋" w:eastAsia="仿宋"/>
                <w:b w:val="0"/>
                <w:bCs/>
                <w:szCs w:val="21"/>
                <w:lang w:val="en-US" w:eastAsia="zh-CN"/>
              </w:rPr>
              <w:t>5、</w:t>
            </w:r>
            <w:r>
              <w:rPr>
                <w:rFonts w:hint="eastAsia" w:ascii="仿宋" w:hAnsi="仿宋" w:eastAsia="仿宋"/>
                <w:b w:val="0"/>
                <w:bCs/>
                <w:szCs w:val="21"/>
              </w:rPr>
              <w:t>定期检修、保养维护设施设备，确保安保设备完好能正常用。</w:t>
            </w:r>
          </w:p>
          <w:p w14:paraId="1DA96BD5">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6、</w:t>
            </w:r>
            <w:r>
              <w:rPr>
                <w:rFonts w:hint="eastAsia" w:ascii="仿宋" w:hAnsi="仿宋" w:eastAsia="仿宋"/>
                <w:b w:val="0"/>
                <w:bCs/>
                <w:szCs w:val="21"/>
              </w:rPr>
              <w:t>保证值勤记录详细、完备，建立完备的安全管理档案。</w:t>
            </w:r>
          </w:p>
          <w:p w14:paraId="0AB086B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负责对进、出车辆及人员进行安全识别，各出入口严禁占道、堵塞，确保通畅；严禁流动摊贩、流浪人员、派发“小广告”及拾荒人员进入、滞留甲方院内；严格执行大宗物品出门检查、登记，防止甲方财产流失；每 2 小时组织一次覆盖全院的治安、消防巡查（每次 2组，每组 2 人），认真做好巡查记录，发现隐患，妥善处理，及时汇报；高峰时段，增派人员维持门诊挂号收费、医技候诊区域的秩序，合理疏导、耐心解答，维护区域人身、财产安全。</w:t>
            </w:r>
          </w:p>
          <w:p w14:paraId="715CBDA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8、成交供应商须自行提供安全锥、一米警戒线和防暴所需各种物资。</w:t>
            </w:r>
          </w:p>
          <w:p w14:paraId="0070BA57">
            <w:pPr>
              <w:spacing w:line="320" w:lineRule="exact"/>
              <w:rPr>
                <w:rFonts w:hint="eastAsia" w:ascii="仿宋" w:hAnsi="仿宋" w:eastAsia="仿宋"/>
                <w:b w:val="0"/>
                <w:bCs/>
                <w:szCs w:val="21"/>
              </w:rPr>
            </w:pPr>
          </w:p>
          <w:p w14:paraId="1FFDD88D">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9、</w:t>
            </w:r>
            <w:r>
              <w:rPr>
                <w:rFonts w:hint="eastAsia" w:ascii="仿宋" w:hAnsi="仿宋" w:eastAsia="仿宋"/>
                <w:b w:val="0"/>
                <w:bCs/>
                <w:szCs w:val="21"/>
              </w:rPr>
              <w:t>机动车管理</w:t>
            </w:r>
          </w:p>
          <w:p w14:paraId="4D236FF5">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1</w:t>
            </w:r>
            <w:r>
              <w:rPr>
                <w:rFonts w:hint="eastAsia" w:ascii="仿宋" w:hAnsi="仿宋" w:eastAsia="仿宋"/>
                <w:b w:val="0"/>
                <w:bCs/>
                <w:szCs w:val="21"/>
                <w:lang w:eastAsia="zh-CN"/>
              </w:rPr>
              <w:t>）</w:t>
            </w:r>
            <w:r>
              <w:rPr>
                <w:rFonts w:hint="eastAsia" w:ascii="仿宋" w:hAnsi="仿宋" w:eastAsia="仿宋"/>
                <w:b w:val="0"/>
                <w:bCs/>
                <w:szCs w:val="21"/>
              </w:rPr>
              <w:t>结合</w:t>
            </w:r>
            <w:r>
              <w:rPr>
                <w:rFonts w:hint="eastAsia" w:ascii="仿宋" w:hAnsi="仿宋" w:eastAsia="仿宋"/>
                <w:b w:val="0"/>
                <w:bCs/>
                <w:szCs w:val="21"/>
                <w:lang w:eastAsia="zh-CN"/>
              </w:rPr>
              <w:t>采购人</w:t>
            </w:r>
            <w:r>
              <w:rPr>
                <w:rFonts w:hint="eastAsia" w:ascii="仿宋" w:hAnsi="仿宋" w:eastAsia="仿宋"/>
                <w:b w:val="0"/>
                <w:bCs/>
                <w:szCs w:val="21"/>
              </w:rPr>
              <w:t>物业服务区域的实际情况，制定《机动车管理制度》，在主要道路及停车场设交通标志，确保机动车停放规范有序、区域道路畅通。</w:t>
            </w:r>
          </w:p>
          <w:p w14:paraId="4AB105F8">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2</w:t>
            </w:r>
            <w:r>
              <w:rPr>
                <w:rFonts w:hint="eastAsia" w:ascii="仿宋" w:hAnsi="仿宋" w:eastAsia="仿宋"/>
                <w:b w:val="0"/>
                <w:bCs/>
                <w:szCs w:val="21"/>
                <w:lang w:eastAsia="zh-CN"/>
              </w:rPr>
              <w:t>）</w:t>
            </w:r>
            <w:r>
              <w:rPr>
                <w:rFonts w:hint="eastAsia" w:ascii="仿宋" w:hAnsi="仿宋" w:eastAsia="仿宋"/>
                <w:b w:val="0"/>
                <w:bCs/>
                <w:szCs w:val="21"/>
              </w:rPr>
              <w:t>临时会议、培训等，车辆统一停放在指定区域，并做好登记，安保人员定时巡检。</w:t>
            </w:r>
          </w:p>
          <w:p w14:paraId="2AE5A8D3">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10、</w:t>
            </w:r>
            <w:r>
              <w:rPr>
                <w:rFonts w:hint="eastAsia" w:ascii="仿宋" w:hAnsi="仿宋" w:eastAsia="仿宋"/>
                <w:b w:val="0"/>
                <w:bCs/>
                <w:szCs w:val="21"/>
              </w:rPr>
              <w:t>非机动车管理</w:t>
            </w:r>
          </w:p>
          <w:p w14:paraId="4507F618">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1</w:t>
            </w:r>
            <w:r>
              <w:rPr>
                <w:rFonts w:hint="eastAsia" w:ascii="仿宋" w:hAnsi="仿宋" w:eastAsia="仿宋"/>
                <w:b w:val="0"/>
                <w:bCs/>
                <w:szCs w:val="21"/>
                <w:lang w:eastAsia="zh-CN"/>
              </w:rPr>
              <w:t>）</w:t>
            </w:r>
            <w:r>
              <w:rPr>
                <w:rFonts w:hint="eastAsia" w:ascii="仿宋" w:hAnsi="仿宋" w:eastAsia="仿宋"/>
                <w:b w:val="0"/>
                <w:bCs/>
                <w:szCs w:val="21"/>
              </w:rPr>
              <w:t>制定《非机动车管理制度》，加强非机动车的管理。</w:t>
            </w:r>
          </w:p>
          <w:p w14:paraId="5513ACE9">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2</w:t>
            </w:r>
            <w:r>
              <w:rPr>
                <w:rFonts w:hint="eastAsia" w:ascii="仿宋" w:hAnsi="仿宋" w:eastAsia="仿宋"/>
                <w:b w:val="0"/>
                <w:bCs/>
                <w:szCs w:val="21"/>
                <w:lang w:eastAsia="zh-CN"/>
              </w:rPr>
              <w:t>）</w:t>
            </w:r>
            <w:r>
              <w:rPr>
                <w:rFonts w:hint="eastAsia" w:ascii="仿宋" w:hAnsi="仿宋" w:eastAsia="仿宋"/>
                <w:b w:val="0"/>
                <w:bCs/>
                <w:szCs w:val="21"/>
              </w:rPr>
              <w:t>自行车（含电瓶车）、三轮车和摩托车必须存放在指定位置。</w:t>
            </w:r>
          </w:p>
          <w:p w14:paraId="1ADB45B2">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3</w:t>
            </w:r>
            <w:r>
              <w:rPr>
                <w:rFonts w:hint="eastAsia" w:ascii="仿宋" w:hAnsi="仿宋" w:eastAsia="仿宋"/>
                <w:b w:val="0"/>
                <w:bCs/>
                <w:szCs w:val="21"/>
                <w:lang w:eastAsia="zh-CN"/>
              </w:rPr>
              <w:t>）</w:t>
            </w:r>
            <w:r>
              <w:rPr>
                <w:rFonts w:hint="eastAsia" w:ascii="仿宋" w:hAnsi="仿宋" w:eastAsia="仿宋"/>
                <w:b w:val="0"/>
                <w:bCs/>
                <w:szCs w:val="21"/>
              </w:rPr>
              <w:t>非机动车需整齐停放，确保美观、安全。</w:t>
            </w:r>
          </w:p>
          <w:p w14:paraId="10506BE8">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11、</w:t>
            </w:r>
            <w:r>
              <w:rPr>
                <w:rFonts w:hint="eastAsia" w:ascii="仿宋" w:hAnsi="仿宋" w:eastAsia="仿宋"/>
                <w:b w:val="0"/>
                <w:bCs/>
                <w:szCs w:val="21"/>
              </w:rPr>
              <w:t>消防项目要求</w:t>
            </w:r>
          </w:p>
          <w:p w14:paraId="166338D3">
            <w:pPr>
              <w:spacing w:line="320" w:lineRule="exact"/>
              <w:rPr>
                <w:rFonts w:hint="eastAsia" w:ascii="仿宋" w:hAnsi="仿宋" w:eastAsia="仿宋"/>
                <w:b w:val="0"/>
                <w:bCs/>
                <w:szCs w:val="21"/>
              </w:rPr>
            </w:pPr>
            <w:r>
              <w:rPr>
                <w:rFonts w:hint="eastAsia" w:ascii="仿宋" w:hAnsi="仿宋" w:eastAsia="仿宋"/>
                <w:b w:val="0"/>
                <w:bCs/>
                <w:szCs w:val="21"/>
              </w:rPr>
              <w:t>服务内容：院内消防控制室值班、每日防火巡查、消防突发事件应急处置、微型消防站训练与备勤、视频监控值班、电梯五方对讲、一键式报警系统、消防培训、户籍化工作上报、</w:t>
            </w:r>
            <w:r>
              <w:rPr>
                <w:rFonts w:hint="eastAsia" w:ascii="仿宋" w:hAnsi="仿宋" w:eastAsia="仿宋"/>
                <w:b w:val="0"/>
                <w:bCs/>
                <w:szCs w:val="21"/>
                <w:lang w:eastAsia="zh-CN"/>
              </w:rPr>
              <w:t>消防培训、</w:t>
            </w:r>
            <w:r>
              <w:rPr>
                <w:rFonts w:hint="eastAsia" w:ascii="仿宋" w:hAnsi="仿宋" w:eastAsia="仿宋"/>
                <w:b w:val="0"/>
                <w:bCs/>
                <w:szCs w:val="21"/>
              </w:rPr>
              <w:t>消防应急演练等以及临时安排的工作。要求按相关规定实行24小时双人值班制。</w:t>
            </w:r>
          </w:p>
          <w:p w14:paraId="4AC846C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12、</w:t>
            </w:r>
            <w:r>
              <w:rPr>
                <w:rFonts w:hint="eastAsia" w:ascii="仿宋" w:hAnsi="仿宋" w:eastAsia="仿宋"/>
                <w:b w:val="0"/>
                <w:bCs/>
                <w:szCs w:val="21"/>
              </w:rPr>
              <w:t>具体要求</w:t>
            </w:r>
          </w:p>
          <w:p w14:paraId="23938B75">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1</w:t>
            </w:r>
            <w:r>
              <w:rPr>
                <w:rFonts w:hint="eastAsia" w:ascii="仿宋" w:hAnsi="仿宋" w:eastAsia="仿宋"/>
                <w:b w:val="0"/>
                <w:bCs/>
                <w:szCs w:val="21"/>
                <w:lang w:eastAsia="zh-CN"/>
              </w:rPr>
              <w:t>）</w:t>
            </w:r>
            <w:r>
              <w:rPr>
                <w:rFonts w:hint="eastAsia" w:ascii="仿宋" w:hAnsi="仿宋" w:eastAsia="仿宋"/>
                <w:b w:val="0"/>
                <w:bCs/>
                <w:szCs w:val="21"/>
              </w:rPr>
              <w:t>消防控制室值班员必须持证上岗。</w:t>
            </w:r>
          </w:p>
          <w:p w14:paraId="768380DE">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2</w:t>
            </w:r>
            <w:r>
              <w:rPr>
                <w:rFonts w:hint="eastAsia" w:ascii="仿宋" w:hAnsi="仿宋" w:eastAsia="仿宋"/>
                <w:b w:val="0"/>
                <w:bCs/>
                <w:szCs w:val="21"/>
                <w:lang w:eastAsia="zh-CN"/>
              </w:rPr>
              <w:t>）</w:t>
            </w:r>
            <w:r>
              <w:rPr>
                <w:rFonts w:hint="eastAsia" w:ascii="仿宋" w:hAnsi="仿宋" w:eastAsia="仿宋"/>
                <w:b w:val="0"/>
                <w:bCs/>
                <w:szCs w:val="21"/>
              </w:rPr>
              <w:t>严格落实消防控制室值班员招聘相关制度。要求消防控制室值班员仪表端庄、品德兼优、政历清白，提供无刑事犯罪记录证明。</w:t>
            </w:r>
          </w:p>
          <w:p w14:paraId="503BD170">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3</w:t>
            </w:r>
            <w:r>
              <w:rPr>
                <w:rFonts w:hint="eastAsia" w:ascii="仿宋" w:hAnsi="仿宋" w:eastAsia="仿宋"/>
                <w:b w:val="0"/>
                <w:bCs/>
                <w:szCs w:val="21"/>
                <w:lang w:eastAsia="zh-CN"/>
              </w:rPr>
              <w:t>）</w:t>
            </w:r>
            <w:r>
              <w:rPr>
                <w:rFonts w:hint="eastAsia" w:ascii="仿宋" w:hAnsi="仿宋" w:eastAsia="仿宋"/>
                <w:b w:val="0"/>
                <w:bCs/>
                <w:szCs w:val="21"/>
              </w:rPr>
              <w:t>消防控制室值班员年龄要求：45岁周岁以下（截止开标之日）。</w:t>
            </w:r>
          </w:p>
          <w:p w14:paraId="1140773E">
            <w:pPr>
              <w:spacing w:line="320" w:lineRule="exact"/>
              <w:rPr>
                <w:rFonts w:hint="eastAsia" w:ascii="仿宋" w:hAnsi="仿宋" w:eastAsia="仿宋"/>
                <w:b w:val="0"/>
                <w:bCs/>
                <w:szCs w:val="21"/>
              </w:rPr>
            </w:pPr>
            <w:r>
              <w:rPr>
                <w:rFonts w:hint="eastAsia" w:ascii="仿宋" w:hAnsi="仿宋" w:eastAsia="仿宋"/>
                <w:b w:val="0"/>
                <w:bCs/>
                <w:szCs w:val="21"/>
                <w:lang w:eastAsia="zh-CN"/>
              </w:rPr>
              <w:t>（</w:t>
            </w:r>
            <w:r>
              <w:rPr>
                <w:rFonts w:hint="eastAsia" w:ascii="仿宋" w:hAnsi="仿宋" w:eastAsia="仿宋"/>
                <w:b w:val="0"/>
                <w:bCs/>
                <w:szCs w:val="21"/>
                <w:lang w:val="en-US" w:eastAsia="zh-CN"/>
              </w:rPr>
              <w:t>4</w:t>
            </w:r>
            <w:r>
              <w:rPr>
                <w:rFonts w:hint="eastAsia" w:ascii="仿宋" w:hAnsi="仿宋" w:eastAsia="仿宋"/>
                <w:b w:val="0"/>
                <w:bCs/>
                <w:szCs w:val="21"/>
                <w:lang w:eastAsia="zh-CN"/>
              </w:rPr>
              <w:t>）</w:t>
            </w:r>
            <w:r>
              <w:rPr>
                <w:rFonts w:hint="eastAsia" w:ascii="仿宋" w:hAnsi="仿宋" w:eastAsia="仿宋"/>
                <w:b w:val="0"/>
                <w:bCs/>
                <w:szCs w:val="21"/>
              </w:rPr>
              <w:t>消防控制室值班员配备</w:t>
            </w:r>
            <w:r>
              <w:rPr>
                <w:rFonts w:hint="eastAsia" w:ascii="仿宋" w:hAnsi="仿宋" w:eastAsia="仿宋"/>
                <w:b w:val="0"/>
                <w:bCs/>
                <w:szCs w:val="21"/>
                <w:lang w:val="en-US" w:eastAsia="zh-CN"/>
              </w:rPr>
              <w:t>6</w:t>
            </w:r>
            <w:r>
              <w:rPr>
                <w:rFonts w:hint="eastAsia" w:ascii="仿宋" w:hAnsi="仿宋" w:eastAsia="仿宋"/>
                <w:b w:val="0"/>
                <w:bCs/>
                <w:szCs w:val="21"/>
              </w:rPr>
              <w:t>人。</w:t>
            </w:r>
          </w:p>
          <w:p w14:paraId="77F1D3D7">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w:t>
            </w:r>
            <w:r>
              <w:rPr>
                <w:rFonts w:hint="eastAsia" w:ascii="仿宋" w:hAnsi="仿宋" w:eastAsia="仿宋"/>
                <w:b w:val="0"/>
                <w:bCs/>
                <w:szCs w:val="21"/>
                <w:lang w:val="en-US" w:eastAsia="zh-CN"/>
              </w:rPr>
              <w:t>5</w:t>
            </w:r>
            <w:r>
              <w:rPr>
                <w:rFonts w:hint="eastAsia" w:ascii="仿宋" w:hAnsi="仿宋" w:eastAsia="仿宋"/>
                <w:b w:val="0"/>
                <w:bCs/>
                <w:szCs w:val="21"/>
                <w:lang w:eastAsia="zh-CN"/>
              </w:rPr>
              <w:t>）由</w:t>
            </w:r>
            <w:r>
              <w:rPr>
                <w:rFonts w:hint="eastAsia" w:ascii="仿宋" w:hAnsi="仿宋" w:eastAsia="仿宋"/>
                <w:b w:val="0"/>
                <w:bCs/>
                <w:szCs w:val="21"/>
                <w:lang w:val="en-US" w:eastAsia="zh-CN"/>
              </w:rPr>
              <w:t>成交供应商</w:t>
            </w:r>
            <w:r>
              <w:rPr>
                <w:rFonts w:hint="eastAsia" w:ascii="仿宋" w:hAnsi="仿宋" w:eastAsia="仿宋"/>
                <w:b w:val="0"/>
                <w:bCs/>
                <w:szCs w:val="21"/>
                <w:lang w:eastAsia="zh-CN"/>
              </w:rPr>
              <w:t>配备服装、对讲机等器材。</w:t>
            </w:r>
          </w:p>
          <w:p w14:paraId="3A7749E4">
            <w:pPr>
              <w:spacing w:line="320" w:lineRule="exact"/>
              <w:rPr>
                <w:rFonts w:ascii="仿宋" w:hAnsi="仿宋" w:eastAsia="仿宋"/>
                <w:b w:val="0"/>
                <w:bCs/>
                <w:szCs w:val="21"/>
              </w:rPr>
            </w:pPr>
          </w:p>
        </w:tc>
        <w:tc>
          <w:tcPr>
            <w:tcW w:w="1185" w:type="dxa"/>
          </w:tcPr>
          <w:p w14:paraId="6ADF7C6E">
            <w:pPr>
              <w:spacing w:line="320" w:lineRule="exact"/>
              <w:rPr>
                <w:rFonts w:ascii="仿宋" w:hAnsi="仿宋" w:eastAsia="仿宋"/>
                <w:b w:val="0"/>
                <w:bCs/>
                <w:szCs w:val="21"/>
              </w:rPr>
            </w:pPr>
          </w:p>
        </w:tc>
        <w:tc>
          <w:tcPr>
            <w:tcW w:w="1125" w:type="dxa"/>
          </w:tcPr>
          <w:p w14:paraId="7400E106">
            <w:pPr>
              <w:spacing w:line="320" w:lineRule="exact"/>
              <w:rPr>
                <w:rFonts w:ascii="仿宋" w:hAnsi="仿宋" w:eastAsia="仿宋"/>
                <w:b w:val="0"/>
                <w:bCs/>
                <w:szCs w:val="21"/>
              </w:rPr>
            </w:pPr>
          </w:p>
        </w:tc>
        <w:tc>
          <w:tcPr>
            <w:tcW w:w="1515" w:type="dxa"/>
          </w:tcPr>
          <w:p w14:paraId="66BEAFAB">
            <w:pPr>
              <w:spacing w:line="320" w:lineRule="exact"/>
              <w:rPr>
                <w:rFonts w:ascii="仿宋" w:hAnsi="仿宋" w:eastAsia="仿宋"/>
                <w:b w:val="0"/>
                <w:bCs/>
                <w:szCs w:val="21"/>
              </w:rPr>
            </w:pPr>
          </w:p>
        </w:tc>
        <w:tc>
          <w:tcPr>
            <w:tcW w:w="1200" w:type="dxa"/>
          </w:tcPr>
          <w:p w14:paraId="11E9C919">
            <w:pPr>
              <w:spacing w:line="320" w:lineRule="exact"/>
              <w:rPr>
                <w:rFonts w:ascii="仿宋" w:hAnsi="仿宋" w:eastAsia="仿宋"/>
                <w:b w:val="0"/>
                <w:bCs/>
                <w:szCs w:val="21"/>
              </w:rPr>
            </w:pPr>
          </w:p>
        </w:tc>
      </w:tr>
      <w:tr w14:paraId="28875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46B9BD1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915" w:type="dxa"/>
          </w:tcPr>
          <w:p w14:paraId="1402623F">
            <w:pPr>
              <w:spacing w:line="320" w:lineRule="exact"/>
              <w:rPr>
                <w:rFonts w:ascii="仿宋" w:hAnsi="仿宋" w:eastAsia="仿宋"/>
                <w:b w:val="0"/>
                <w:bCs/>
                <w:szCs w:val="21"/>
              </w:rPr>
            </w:pPr>
            <w:r>
              <w:rPr>
                <w:rFonts w:hint="eastAsia" w:ascii="仿宋" w:hAnsi="仿宋" w:eastAsia="仿宋"/>
                <w:b w:val="0"/>
                <w:bCs/>
                <w:szCs w:val="21"/>
                <w:lang w:val="en-US" w:eastAsia="zh-CN"/>
              </w:rPr>
              <w:t>运送服务</w:t>
            </w:r>
          </w:p>
        </w:tc>
        <w:tc>
          <w:tcPr>
            <w:tcW w:w="3210" w:type="dxa"/>
          </w:tcPr>
          <w:p w14:paraId="5FC02801">
            <w:pPr>
              <w:spacing w:line="320" w:lineRule="exact"/>
              <w:rPr>
                <w:rFonts w:hint="eastAsia" w:ascii="仿宋" w:hAnsi="仿宋" w:eastAsia="仿宋"/>
                <w:b w:val="0"/>
                <w:bCs/>
                <w:szCs w:val="21"/>
              </w:rPr>
            </w:pPr>
            <w:r>
              <w:rPr>
                <w:rFonts w:hint="eastAsia" w:ascii="仿宋" w:hAnsi="仿宋" w:eastAsia="仿宋"/>
                <w:b w:val="0"/>
                <w:bCs/>
                <w:szCs w:val="21"/>
                <w:lang w:eastAsia="zh-CN"/>
              </w:rPr>
              <w:t>人员要求初中及以上文化，年龄55周岁以下，</w:t>
            </w:r>
            <w:r>
              <w:rPr>
                <w:rFonts w:hint="eastAsia" w:ascii="仿宋" w:hAnsi="仿宋" w:eastAsia="仿宋"/>
                <w:b w:val="0"/>
                <w:bCs/>
                <w:szCs w:val="21"/>
              </w:rPr>
              <w:t>运送服务人员在接到指令需5分钟内到达现场执行任务，做好交接签收记录，并建立有效的沟通反馈机制。运送服务内容包含手术室、静配中心、消毒供应中心、各类药品、血样、医疗单据、大输液、病人转运、送检、消毒包转运、器械转运等服务。</w:t>
            </w:r>
          </w:p>
          <w:p w14:paraId="3DC3A220">
            <w:pPr>
              <w:spacing w:line="320" w:lineRule="exact"/>
              <w:rPr>
                <w:rFonts w:ascii="仿宋" w:hAnsi="仿宋" w:eastAsia="仿宋"/>
                <w:b w:val="0"/>
                <w:bCs/>
                <w:szCs w:val="21"/>
              </w:rPr>
            </w:pPr>
          </w:p>
        </w:tc>
        <w:tc>
          <w:tcPr>
            <w:tcW w:w="1185" w:type="dxa"/>
          </w:tcPr>
          <w:p w14:paraId="0B64D530">
            <w:pPr>
              <w:spacing w:line="320" w:lineRule="exact"/>
              <w:rPr>
                <w:rFonts w:ascii="仿宋" w:hAnsi="仿宋" w:eastAsia="仿宋"/>
                <w:b w:val="0"/>
                <w:bCs/>
                <w:szCs w:val="21"/>
              </w:rPr>
            </w:pPr>
          </w:p>
        </w:tc>
        <w:tc>
          <w:tcPr>
            <w:tcW w:w="1125" w:type="dxa"/>
          </w:tcPr>
          <w:p w14:paraId="54A40A36">
            <w:pPr>
              <w:spacing w:line="320" w:lineRule="exact"/>
              <w:rPr>
                <w:rFonts w:ascii="仿宋" w:hAnsi="仿宋" w:eastAsia="仿宋"/>
                <w:b w:val="0"/>
                <w:bCs/>
                <w:szCs w:val="21"/>
              </w:rPr>
            </w:pPr>
          </w:p>
        </w:tc>
        <w:tc>
          <w:tcPr>
            <w:tcW w:w="1515" w:type="dxa"/>
          </w:tcPr>
          <w:p w14:paraId="0B64E3E3">
            <w:pPr>
              <w:spacing w:line="320" w:lineRule="exact"/>
              <w:rPr>
                <w:rFonts w:ascii="仿宋" w:hAnsi="仿宋" w:eastAsia="仿宋"/>
                <w:b w:val="0"/>
                <w:bCs/>
                <w:szCs w:val="21"/>
              </w:rPr>
            </w:pPr>
          </w:p>
        </w:tc>
        <w:tc>
          <w:tcPr>
            <w:tcW w:w="1200" w:type="dxa"/>
          </w:tcPr>
          <w:p w14:paraId="5CF06F42">
            <w:pPr>
              <w:spacing w:line="320" w:lineRule="exact"/>
              <w:rPr>
                <w:rFonts w:ascii="仿宋" w:hAnsi="仿宋" w:eastAsia="仿宋"/>
                <w:b w:val="0"/>
                <w:bCs/>
                <w:szCs w:val="21"/>
              </w:rPr>
            </w:pPr>
          </w:p>
        </w:tc>
      </w:tr>
      <w:tr w14:paraId="36F45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27DE74E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915" w:type="dxa"/>
          </w:tcPr>
          <w:p w14:paraId="510E180C">
            <w:pPr>
              <w:spacing w:line="320" w:lineRule="exact"/>
              <w:rPr>
                <w:rFonts w:ascii="仿宋" w:hAnsi="仿宋" w:eastAsia="仿宋"/>
                <w:b w:val="0"/>
                <w:bCs/>
                <w:szCs w:val="21"/>
              </w:rPr>
            </w:pPr>
            <w:r>
              <w:rPr>
                <w:rFonts w:hint="eastAsia" w:ascii="仿宋" w:hAnsi="仿宋" w:eastAsia="仿宋"/>
                <w:b w:val="0"/>
                <w:bCs/>
                <w:szCs w:val="21"/>
              </w:rPr>
              <w:t>电梯引导员</w:t>
            </w:r>
          </w:p>
        </w:tc>
        <w:tc>
          <w:tcPr>
            <w:tcW w:w="3210" w:type="dxa"/>
          </w:tcPr>
          <w:p w14:paraId="685003E3">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院</w:t>
            </w:r>
            <w:r>
              <w:rPr>
                <w:rFonts w:hint="eastAsia" w:ascii="仿宋" w:hAnsi="仿宋" w:eastAsia="仿宋"/>
                <w:b w:val="0"/>
                <w:bCs/>
                <w:szCs w:val="21"/>
              </w:rPr>
              <w:t>内共有垂直电梯1</w:t>
            </w:r>
            <w:r>
              <w:rPr>
                <w:rFonts w:hint="eastAsia" w:ascii="仿宋" w:hAnsi="仿宋" w:eastAsia="仿宋"/>
                <w:b w:val="0"/>
                <w:bCs/>
                <w:szCs w:val="21"/>
                <w:lang w:val="en-US" w:eastAsia="zh-CN"/>
              </w:rPr>
              <w:t>3</w:t>
            </w:r>
            <w:r>
              <w:rPr>
                <w:rFonts w:hint="eastAsia" w:ascii="仿宋" w:hAnsi="仿宋" w:eastAsia="仿宋"/>
                <w:b w:val="0"/>
                <w:bCs/>
                <w:szCs w:val="21"/>
              </w:rPr>
              <w:t>部，扶梯4部，共1</w:t>
            </w:r>
            <w:r>
              <w:rPr>
                <w:rFonts w:hint="eastAsia" w:ascii="仿宋" w:hAnsi="仿宋" w:eastAsia="仿宋"/>
                <w:b w:val="0"/>
                <w:bCs/>
                <w:szCs w:val="21"/>
                <w:lang w:val="en-US" w:eastAsia="zh-CN"/>
              </w:rPr>
              <w:t>7</w:t>
            </w:r>
            <w:r>
              <w:rPr>
                <w:rFonts w:hint="eastAsia" w:ascii="仿宋" w:hAnsi="仿宋" w:eastAsia="仿宋"/>
                <w:b w:val="0"/>
                <w:bCs/>
                <w:szCs w:val="21"/>
              </w:rPr>
              <w:t>部电梯。电梯如遇突发事件，</w:t>
            </w:r>
            <w:r>
              <w:rPr>
                <w:rFonts w:hint="eastAsia" w:ascii="仿宋" w:hAnsi="仿宋" w:eastAsia="仿宋"/>
                <w:b w:val="0"/>
                <w:bCs/>
                <w:szCs w:val="21"/>
                <w:lang w:eastAsia="zh-CN"/>
              </w:rPr>
              <w:t>成交供应商</w:t>
            </w:r>
            <w:r>
              <w:rPr>
                <w:rFonts w:hint="eastAsia" w:ascii="仿宋" w:hAnsi="仿宋" w:eastAsia="仿宋"/>
                <w:b w:val="0"/>
                <w:bCs/>
                <w:szCs w:val="21"/>
              </w:rPr>
              <w:t>需无条件满足</w:t>
            </w:r>
            <w:r>
              <w:rPr>
                <w:rFonts w:hint="eastAsia" w:ascii="仿宋" w:hAnsi="仿宋" w:eastAsia="仿宋"/>
                <w:b w:val="0"/>
                <w:bCs/>
                <w:szCs w:val="21"/>
                <w:lang w:eastAsia="zh-CN"/>
              </w:rPr>
              <w:t>采购人</w:t>
            </w:r>
            <w:r>
              <w:rPr>
                <w:rFonts w:hint="eastAsia" w:ascii="仿宋" w:hAnsi="仿宋" w:eastAsia="仿宋"/>
                <w:b w:val="0"/>
                <w:bCs/>
                <w:szCs w:val="21"/>
              </w:rPr>
              <w:t>对人员增加/调配的需求。电梯服务包含</w:t>
            </w:r>
            <w:r>
              <w:rPr>
                <w:rFonts w:hint="eastAsia" w:ascii="仿宋" w:hAnsi="仿宋" w:eastAsia="仿宋"/>
                <w:b w:val="0"/>
                <w:bCs/>
                <w:szCs w:val="21"/>
                <w:lang w:eastAsia="zh-CN"/>
              </w:rPr>
              <w:t>采购人</w:t>
            </w:r>
            <w:r>
              <w:rPr>
                <w:rFonts w:hint="eastAsia" w:ascii="仿宋" w:hAnsi="仿宋" w:eastAsia="仿宋"/>
                <w:b w:val="0"/>
                <w:bCs/>
                <w:szCs w:val="21"/>
              </w:rPr>
              <w:t>所有电梯的轿箱卫生、日常保养、司梯驾驶、司梯引导服务等。</w:t>
            </w:r>
          </w:p>
          <w:p w14:paraId="28559D59">
            <w:pPr>
              <w:spacing w:line="320" w:lineRule="exact"/>
              <w:rPr>
                <w:rFonts w:ascii="仿宋" w:hAnsi="仿宋" w:eastAsia="仿宋"/>
                <w:b w:val="0"/>
                <w:bCs/>
                <w:szCs w:val="21"/>
              </w:rPr>
            </w:pPr>
          </w:p>
        </w:tc>
        <w:tc>
          <w:tcPr>
            <w:tcW w:w="1185" w:type="dxa"/>
          </w:tcPr>
          <w:p w14:paraId="2F823B81">
            <w:pPr>
              <w:spacing w:line="320" w:lineRule="exact"/>
              <w:rPr>
                <w:rFonts w:ascii="仿宋" w:hAnsi="仿宋" w:eastAsia="仿宋"/>
                <w:b w:val="0"/>
                <w:bCs/>
                <w:szCs w:val="21"/>
              </w:rPr>
            </w:pPr>
          </w:p>
        </w:tc>
        <w:tc>
          <w:tcPr>
            <w:tcW w:w="1125" w:type="dxa"/>
          </w:tcPr>
          <w:p w14:paraId="5FB8BFA2">
            <w:pPr>
              <w:spacing w:line="320" w:lineRule="exact"/>
              <w:rPr>
                <w:rFonts w:ascii="仿宋" w:hAnsi="仿宋" w:eastAsia="仿宋"/>
                <w:b w:val="0"/>
                <w:bCs/>
                <w:szCs w:val="21"/>
              </w:rPr>
            </w:pPr>
          </w:p>
        </w:tc>
        <w:tc>
          <w:tcPr>
            <w:tcW w:w="1515" w:type="dxa"/>
          </w:tcPr>
          <w:p w14:paraId="2320DE52">
            <w:pPr>
              <w:spacing w:line="320" w:lineRule="exact"/>
              <w:rPr>
                <w:rFonts w:ascii="仿宋" w:hAnsi="仿宋" w:eastAsia="仿宋"/>
                <w:b w:val="0"/>
                <w:bCs/>
                <w:szCs w:val="21"/>
              </w:rPr>
            </w:pPr>
          </w:p>
        </w:tc>
        <w:tc>
          <w:tcPr>
            <w:tcW w:w="1200" w:type="dxa"/>
          </w:tcPr>
          <w:p w14:paraId="32B40EDB">
            <w:pPr>
              <w:spacing w:line="320" w:lineRule="exact"/>
              <w:rPr>
                <w:rFonts w:ascii="仿宋" w:hAnsi="仿宋" w:eastAsia="仿宋"/>
                <w:b w:val="0"/>
                <w:bCs/>
                <w:szCs w:val="21"/>
              </w:rPr>
            </w:pPr>
          </w:p>
        </w:tc>
      </w:tr>
      <w:tr w14:paraId="4F72E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01482BB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915" w:type="dxa"/>
          </w:tcPr>
          <w:p w14:paraId="18D8C21A">
            <w:pPr>
              <w:spacing w:line="320" w:lineRule="exact"/>
              <w:rPr>
                <w:rFonts w:ascii="仿宋" w:hAnsi="仿宋" w:eastAsia="仿宋"/>
                <w:b w:val="0"/>
                <w:bCs/>
                <w:szCs w:val="21"/>
              </w:rPr>
            </w:pPr>
            <w:r>
              <w:rPr>
                <w:rFonts w:hint="eastAsia" w:ascii="仿宋" w:hAnsi="仿宋" w:eastAsia="仿宋"/>
                <w:b w:val="0"/>
                <w:bCs/>
                <w:szCs w:val="21"/>
              </w:rPr>
              <w:t>绿化服务</w:t>
            </w:r>
          </w:p>
        </w:tc>
        <w:tc>
          <w:tcPr>
            <w:tcW w:w="3210" w:type="dxa"/>
          </w:tcPr>
          <w:p w14:paraId="16349DC9">
            <w:pPr>
              <w:spacing w:line="320" w:lineRule="exact"/>
              <w:rPr>
                <w:rFonts w:hint="eastAsia" w:ascii="仿宋" w:hAnsi="仿宋" w:eastAsia="仿宋"/>
                <w:b w:val="0"/>
                <w:bCs/>
                <w:szCs w:val="21"/>
              </w:rPr>
            </w:pPr>
            <w:r>
              <w:rPr>
                <w:rFonts w:hint="eastAsia" w:ascii="仿宋" w:hAnsi="仿宋" w:eastAsia="仿宋"/>
                <w:b w:val="0"/>
                <w:bCs/>
                <w:szCs w:val="21"/>
              </w:rPr>
              <w:t>负责院区各种绿植的养护工作，包括浇水、病虫害防治、除草、补植、绿化垃圾清理等各项绿化维护内容；负责特殊天气下的绿植维保工作，提前做好相关准备，包括抗旱；对</w:t>
            </w:r>
            <w:r>
              <w:rPr>
                <w:rFonts w:hint="eastAsia" w:ascii="仿宋" w:hAnsi="仿宋" w:eastAsia="仿宋"/>
                <w:b w:val="0"/>
                <w:bCs/>
                <w:szCs w:val="21"/>
                <w:lang w:eastAsia="zh-CN"/>
              </w:rPr>
              <w:t>院内所有</w:t>
            </w:r>
            <w:r>
              <w:rPr>
                <w:rFonts w:hint="eastAsia" w:ascii="仿宋" w:hAnsi="仿宋" w:eastAsia="仿宋"/>
                <w:b w:val="0"/>
                <w:bCs/>
                <w:szCs w:val="21"/>
              </w:rPr>
              <w:t>绿植及时进行修补，补种；制定绿化养护计划，做好日常养护记录和相关影像资料，并作为绿化维保档案的一部分；因迎检、节日等特殊原因，</w:t>
            </w:r>
            <w:r>
              <w:rPr>
                <w:rFonts w:hint="eastAsia" w:ascii="仿宋" w:hAnsi="仿宋" w:eastAsia="仿宋"/>
                <w:b w:val="0"/>
                <w:bCs/>
                <w:szCs w:val="21"/>
                <w:lang w:val="en-US" w:eastAsia="zh-CN"/>
              </w:rPr>
              <w:t>成交供应商</w:t>
            </w:r>
            <w:r>
              <w:rPr>
                <w:rFonts w:hint="eastAsia" w:ascii="仿宋" w:hAnsi="仿宋" w:eastAsia="仿宋"/>
                <w:b w:val="0"/>
                <w:bCs/>
                <w:szCs w:val="21"/>
              </w:rPr>
              <w:t>需按</w:t>
            </w:r>
            <w:r>
              <w:rPr>
                <w:rFonts w:hint="eastAsia" w:ascii="仿宋" w:hAnsi="仿宋" w:eastAsia="仿宋"/>
                <w:b w:val="0"/>
                <w:bCs/>
                <w:szCs w:val="21"/>
                <w:lang w:val="en-US" w:eastAsia="zh-CN"/>
              </w:rPr>
              <w:t>采购人</w:t>
            </w:r>
            <w:r>
              <w:rPr>
                <w:rFonts w:hint="eastAsia" w:ascii="仿宋" w:hAnsi="仿宋" w:eastAsia="仿宋"/>
                <w:b w:val="0"/>
                <w:bCs/>
                <w:szCs w:val="21"/>
              </w:rPr>
              <w:t>要求，做好临时绿化维保工作的准备。</w:t>
            </w:r>
          </w:p>
          <w:p w14:paraId="397944F9">
            <w:pPr>
              <w:spacing w:line="320" w:lineRule="exact"/>
              <w:rPr>
                <w:rFonts w:ascii="仿宋" w:hAnsi="仿宋" w:eastAsia="仿宋"/>
                <w:b w:val="0"/>
                <w:bCs/>
                <w:szCs w:val="21"/>
              </w:rPr>
            </w:pPr>
          </w:p>
        </w:tc>
        <w:tc>
          <w:tcPr>
            <w:tcW w:w="1185" w:type="dxa"/>
          </w:tcPr>
          <w:p w14:paraId="371E0D13">
            <w:pPr>
              <w:spacing w:line="320" w:lineRule="exact"/>
              <w:rPr>
                <w:rFonts w:ascii="仿宋" w:hAnsi="仿宋" w:eastAsia="仿宋"/>
                <w:b w:val="0"/>
                <w:bCs/>
                <w:szCs w:val="21"/>
              </w:rPr>
            </w:pPr>
          </w:p>
        </w:tc>
        <w:tc>
          <w:tcPr>
            <w:tcW w:w="1125" w:type="dxa"/>
          </w:tcPr>
          <w:p w14:paraId="484D9E69">
            <w:pPr>
              <w:spacing w:line="320" w:lineRule="exact"/>
              <w:rPr>
                <w:rFonts w:ascii="仿宋" w:hAnsi="仿宋" w:eastAsia="仿宋"/>
                <w:b w:val="0"/>
                <w:bCs/>
                <w:szCs w:val="21"/>
              </w:rPr>
            </w:pPr>
          </w:p>
        </w:tc>
        <w:tc>
          <w:tcPr>
            <w:tcW w:w="1515" w:type="dxa"/>
          </w:tcPr>
          <w:p w14:paraId="317E5A16">
            <w:pPr>
              <w:spacing w:line="320" w:lineRule="exact"/>
              <w:rPr>
                <w:rFonts w:ascii="仿宋" w:hAnsi="仿宋" w:eastAsia="仿宋"/>
                <w:b w:val="0"/>
                <w:bCs/>
                <w:szCs w:val="21"/>
              </w:rPr>
            </w:pPr>
          </w:p>
        </w:tc>
        <w:tc>
          <w:tcPr>
            <w:tcW w:w="1200" w:type="dxa"/>
          </w:tcPr>
          <w:p w14:paraId="767B3BEB">
            <w:pPr>
              <w:spacing w:line="320" w:lineRule="exact"/>
              <w:rPr>
                <w:rFonts w:ascii="仿宋" w:hAnsi="仿宋" w:eastAsia="仿宋"/>
                <w:b w:val="0"/>
                <w:bCs/>
                <w:szCs w:val="21"/>
              </w:rPr>
            </w:pPr>
          </w:p>
        </w:tc>
      </w:tr>
      <w:tr w14:paraId="27372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2DAEB72A">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915" w:type="dxa"/>
          </w:tcPr>
          <w:p w14:paraId="0B6DE915">
            <w:pPr>
              <w:spacing w:line="320" w:lineRule="exact"/>
              <w:rPr>
                <w:rFonts w:hint="eastAsia" w:ascii="仿宋" w:hAnsi="仿宋" w:eastAsia="仿宋"/>
                <w:b w:val="0"/>
                <w:bCs/>
                <w:szCs w:val="21"/>
              </w:rPr>
            </w:pPr>
            <w:r>
              <w:rPr>
                <w:rFonts w:hint="eastAsia" w:ascii="仿宋" w:hAnsi="仿宋" w:eastAsia="仿宋"/>
                <w:b w:val="0"/>
                <w:bCs/>
                <w:szCs w:val="21"/>
              </w:rPr>
              <w:t>供气系统</w:t>
            </w:r>
          </w:p>
        </w:tc>
        <w:tc>
          <w:tcPr>
            <w:tcW w:w="3210" w:type="dxa"/>
          </w:tcPr>
          <w:p w14:paraId="39D14506">
            <w:pPr>
              <w:spacing w:line="320" w:lineRule="exact"/>
              <w:rPr>
                <w:rFonts w:hint="eastAsia" w:ascii="仿宋" w:hAnsi="仿宋" w:eastAsia="仿宋"/>
                <w:b w:val="0"/>
                <w:bCs/>
                <w:szCs w:val="21"/>
              </w:rPr>
            </w:pPr>
            <w:r>
              <w:rPr>
                <w:rFonts w:hint="eastAsia" w:ascii="仿宋" w:hAnsi="仿宋" w:eastAsia="仿宋"/>
                <w:b w:val="0"/>
                <w:bCs/>
                <w:szCs w:val="21"/>
              </w:rPr>
              <w:t>负责液氧站、瓶氧站、负压吸引机房、空压机房、医用气体及呼叫系统设备设施日常操作、巡视、维护、</w:t>
            </w:r>
            <w:r>
              <w:rPr>
                <w:rFonts w:hint="eastAsia" w:ascii="仿宋" w:hAnsi="仿宋" w:eastAsia="仿宋"/>
                <w:b w:val="0"/>
                <w:bCs/>
                <w:szCs w:val="21"/>
                <w:lang w:val="en-US" w:eastAsia="zh-CN"/>
              </w:rPr>
              <w:t>协助</w:t>
            </w:r>
            <w:r>
              <w:rPr>
                <w:rFonts w:hint="eastAsia" w:ascii="仿宋" w:hAnsi="仿宋" w:eastAsia="仿宋"/>
                <w:b w:val="0"/>
                <w:bCs/>
                <w:szCs w:val="21"/>
              </w:rPr>
              <w:t>保养及安全工作，并做好相关记录。</w:t>
            </w:r>
          </w:p>
          <w:p w14:paraId="1084C9E6">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1、定期</w:t>
            </w:r>
            <w:r>
              <w:rPr>
                <w:rFonts w:hint="eastAsia" w:ascii="仿宋" w:hAnsi="仿宋" w:eastAsia="仿宋"/>
                <w:b w:val="0"/>
                <w:bCs/>
                <w:szCs w:val="21"/>
              </w:rPr>
              <w:t>巡视设备设施运行状况，</w:t>
            </w:r>
            <w:r>
              <w:rPr>
                <w:rFonts w:hint="eastAsia" w:ascii="仿宋" w:hAnsi="仿宋" w:eastAsia="仿宋"/>
                <w:b w:val="0"/>
                <w:bCs/>
                <w:szCs w:val="21"/>
                <w:lang w:val="en-US" w:eastAsia="zh-CN"/>
              </w:rPr>
              <w:t>查抄</w:t>
            </w:r>
            <w:r>
              <w:rPr>
                <w:rFonts w:hint="eastAsia" w:ascii="仿宋" w:hAnsi="仿宋" w:eastAsia="仿宋"/>
                <w:b w:val="0"/>
                <w:bCs/>
                <w:szCs w:val="21"/>
              </w:rPr>
              <w:t>主要仪表参数，各种记录应规范、完备、字迹清楚；</w:t>
            </w:r>
          </w:p>
          <w:p w14:paraId="1AEA2907">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2、</w:t>
            </w:r>
            <w:r>
              <w:rPr>
                <w:rFonts w:hint="eastAsia" w:ascii="仿宋" w:hAnsi="仿宋" w:eastAsia="仿宋"/>
                <w:b w:val="0"/>
                <w:bCs/>
                <w:szCs w:val="21"/>
              </w:rPr>
              <w:t>检查各容器、管路、阀门、表计外观良好，无异常结霜、泄露；各电气系统、动力运转系统工作正常，无异响、异味；</w:t>
            </w:r>
          </w:p>
          <w:p w14:paraId="58AED725">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负压机组</w:t>
            </w:r>
            <w:r>
              <w:rPr>
                <w:rFonts w:hint="eastAsia" w:ascii="仿宋" w:hAnsi="仿宋" w:eastAsia="仿宋"/>
                <w:b w:val="0"/>
                <w:bCs/>
                <w:szCs w:val="21"/>
                <w:lang w:val="en-US" w:eastAsia="zh-CN"/>
              </w:rPr>
              <w:t>定期</w:t>
            </w:r>
            <w:r>
              <w:rPr>
                <w:rFonts w:hint="eastAsia" w:ascii="仿宋" w:hAnsi="仿宋" w:eastAsia="仿宋"/>
                <w:b w:val="0"/>
                <w:bCs/>
                <w:szCs w:val="21"/>
              </w:rPr>
              <w:t>进行一次排污，每半年对正压、负压机组控制箱进行一次清扫和检查；</w:t>
            </w:r>
          </w:p>
          <w:p w14:paraId="4DA2AC48">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4、</w:t>
            </w:r>
            <w:r>
              <w:rPr>
                <w:rFonts w:hint="eastAsia" w:ascii="仿宋" w:hAnsi="仿宋" w:eastAsia="仿宋"/>
                <w:b w:val="0"/>
                <w:bCs/>
                <w:szCs w:val="21"/>
              </w:rPr>
              <w:t>根据实际情况做好气体设备保养，气体存量计划并及时落实、汇总上报；配合送气公司的工作，并为各科室运送所需气体；</w:t>
            </w:r>
          </w:p>
          <w:p w14:paraId="4BADFAF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5、</w:t>
            </w:r>
            <w:r>
              <w:rPr>
                <w:rFonts w:hint="eastAsia" w:ascii="仿宋" w:hAnsi="仿宋" w:eastAsia="仿宋"/>
                <w:b w:val="0"/>
                <w:bCs/>
                <w:szCs w:val="21"/>
              </w:rPr>
              <w:t>检查机组运行状态、指示灯状态、阀门状态、压力指示、温度指示、报警指示、各种标记等，应</w:t>
            </w:r>
            <w:r>
              <w:rPr>
                <w:rFonts w:hint="eastAsia" w:ascii="仿宋" w:hAnsi="仿宋" w:eastAsia="仿宋"/>
                <w:b w:val="0"/>
                <w:bCs/>
                <w:szCs w:val="21"/>
                <w:lang w:val="en-US" w:eastAsia="zh-CN"/>
              </w:rPr>
              <w:t>保证</w:t>
            </w:r>
            <w:r>
              <w:rPr>
                <w:rFonts w:hint="eastAsia" w:ascii="仿宋" w:hAnsi="仿宋" w:eastAsia="仿宋"/>
                <w:b w:val="0"/>
                <w:bCs/>
                <w:szCs w:val="21"/>
              </w:rPr>
              <w:t>正常运行；</w:t>
            </w:r>
          </w:p>
          <w:p w14:paraId="50E39D78">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6、</w:t>
            </w:r>
            <w:r>
              <w:rPr>
                <w:rFonts w:hint="eastAsia" w:ascii="仿宋" w:hAnsi="仿宋" w:eastAsia="仿宋"/>
                <w:b w:val="0"/>
                <w:bCs/>
                <w:szCs w:val="21"/>
              </w:rPr>
              <w:t>检查周边环境无渗漏水影响、无可燃物威胁、无其它风险点存在；</w:t>
            </w:r>
          </w:p>
          <w:p w14:paraId="5FC7985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7、</w:t>
            </w:r>
            <w:r>
              <w:rPr>
                <w:rFonts w:hint="eastAsia" w:ascii="仿宋" w:hAnsi="仿宋" w:eastAsia="仿宋"/>
                <w:b w:val="0"/>
                <w:bCs/>
                <w:szCs w:val="21"/>
              </w:rPr>
              <w:t>配合第三方做好气体设备保养工作，记录并汇总上报</w:t>
            </w:r>
            <w:r>
              <w:rPr>
                <w:rFonts w:hint="eastAsia" w:ascii="仿宋" w:hAnsi="仿宋" w:eastAsia="仿宋"/>
                <w:b w:val="0"/>
                <w:bCs/>
                <w:szCs w:val="21"/>
                <w:lang w:eastAsia="zh-CN"/>
              </w:rPr>
              <w:t>采购人</w:t>
            </w:r>
            <w:r>
              <w:rPr>
                <w:rFonts w:hint="eastAsia" w:ascii="仿宋" w:hAnsi="仿宋" w:eastAsia="仿宋"/>
                <w:b w:val="0"/>
                <w:bCs/>
                <w:szCs w:val="21"/>
              </w:rPr>
              <w:t>；</w:t>
            </w:r>
          </w:p>
          <w:p w14:paraId="6E9D214D">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w:t>
            </w:r>
            <w:r>
              <w:rPr>
                <w:rFonts w:hint="eastAsia" w:ascii="仿宋" w:hAnsi="仿宋" w:eastAsia="仿宋"/>
                <w:b w:val="0"/>
                <w:bCs/>
                <w:szCs w:val="21"/>
              </w:rPr>
              <w:t>做好医气供气系统末端设备的简单维修处理，全院每个氧气末端</w:t>
            </w:r>
            <w:r>
              <w:rPr>
                <w:rFonts w:hint="eastAsia" w:ascii="仿宋" w:hAnsi="仿宋" w:eastAsia="仿宋"/>
                <w:b w:val="0"/>
                <w:bCs/>
                <w:szCs w:val="21"/>
                <w:lang w:val="en-US" w:eastAsia="zh-CN"/>
              </w:rPr>
              <w:t>定期进行</w:t>
            </w:r>
            <w:r>
              <w:rPr>
                <w:rFonts w:hint="eastAsia" w:ascii="仿宋" w:hAnsi="仿宋" w:eastAsia="仿宋"/>
                <w:b w:val="0"/>
                <w:bCs/>
                <w:szCs w:val="21"/>
              </w:rPr>
              <w:t>普查。</w:t>
            </w:r>
          </w:p>
          <w:p w14:paraId="7D620710">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9、</w:t>
            </w:r>
            <w:r>
              <w:rPr>
                <w:rFonts w:hint="eastAsia" w:ascii="仿宋" w:hAnsi="仿宋" w:eastAsia="仿宋"/>
                <w:b w:val="0"/>
                <w:bCs/>
                <w:szCs w:val="21"/>
              </w:rPr>
              <w:t>每半年组织运行值班人员做一次应急操作演练；</w:t>
            </w:r>
          </w:p>
          <w:p w14:paraId="477779E3">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10、</w:t>
            </w:r>
            <w:r>
              <w:rPr>
                <w:rFonts w:hint="eastAsia" w:ascii="仿宋" w:hAnsi="仿宋" w:eastAsia="仿宋"/>
                <w:b w:val="0"/>
                <w:bCs/>
                <w:szCs w:val="21"/>
              </w:rPr>
              <w:t>负责压力容器的附件送检测工作；（包括压力容器的年度检验及其全面检验工作，做好迎接相关上级单位的检查工作。）</w:t>
            </w:r>
          </w:p>
          <w:p w14:paraId="3279F880">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11、</w:t>
            </w:r>
            <w:r>
              <w:rPr>
                <w:rFonts w:hint="eastAsia" w:ascii="仿宋" w:hAnsi="仿宋" w:eastAsia="仿宋"/>
                <w:b w:val="0"/>
                <w:bCs/>
                <w:szCs w:val="21"/>
              </w:rPr>
              <w:t>做好各病区输液吊架日常维护维修及定期全面排查工作，定期排查做到每年一次；</w:t>
            </w:r>
          </w:p>
          <w:p w14:paraId="3E74CE59">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12、</w:t>
            </w:r>
            <w:r>
              <w:rPr>
                <w:rFonts w:hint="eastAsia" w:ascii="仿宋" w:hAnsi="仿宋" w:eastAsia="仿宋"/>
                <w:b w:val="0"/>
                <w:bCs/>
                <w:szCs w:val="21"/>
              </w:rPr>
              <w:t>做好手术室各气体终端及输液架日常维护维修及定期全面排查工作；</w:t>
            </w:r>
          </w:p>
          <w:p w14:paraId="0D07F59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13、</w:t>
            </w:r>
            <w:r>
              <w:rPr>
                <w:rFonts w:hint="eastAsia" w:ascii="仿宋" w:hAnsi="仿宋" w:eastAsia="仿宋"/>
                <w:b w:val="0"/>
                <w:bCs/>
                <w:szCs w:val="21"/>
              </w:rPr>
              <w:t>针对相关医气设备设施的站房环境，要时刻保证机房内的环境通风干燥</w:t>
            </w:r>
            <w:r>
              <w:rPr>
                <w:rFonts w:hint="eastAsia" w:ascii="仿宋" w:hAnsi="仿宋" w:eastAsia="仿宋"/>
                <w:b w:val="0"/>
                <w:bCs/>
                <w:szCs w:val="21"/>
                <w:lang w:eastAsia="zh-CN"/>
              </w:rPr>
              <w:t>和除尘工作</w:t>
            </w:r>
            <w:r>
              <w:rPr>
                <w:rFonts w:hint="eastAsia" w:ascii="仿宋" w:hAnsi="仿宋" w:eastAsia="仿宋"/>
                <w:b w:val="0"/>
                <w:bCs/>
                <w:szCs w:val="21"/>
              </w:rPr>
              <w:t>，定期对机房进行打扫。</w:t>
            </w:r>
          </w:p>
          <w:p w14:paraId="3213FD10">
            <w:pPr>
              <w:spacing w:line="320" w:lineRule="exact"/>
              <w:rPr>
                <w:rFonts w:ascii="仿宋" w:hAnsi="仿宋" w:eastAsia="仿宋"/>
                <w:b w:val="0"/>
                <w:bCs/>
                <w:szCs w:val="21"/>
              </w:rPr>
            </w:pPr>
          </w:p>
        </w:tc>
        <w:tc>
          <w:tcPr>
            <w:tcW w:w="1185" w:type="dxa"/>
          </w:tcPr>
          <w:p w14:paraId="79550B0F">
            <w:pPr>
              <w:spacing w:line="320" w:lineRule="exact"/>
              <w:rPr>
                <w:rFonts w:ascii="仿宋" w:hAnsi="仿宋" w:eastAsia="仿宋"/>
                <w:b w:val="0"/>
                <w:bCs/>
                <w:szCs w:val="21"/>
              </w:rPr>
            </w:pPr>
          </w:p>
        </w:tc>
        <w:tc>
          <w:tcPr>
            <w:tcW w:w="1125" w:type="dxa"/>
          </w:tcPr>
          <w:p w14:paraId="7442FDF8">
            <w:pPr>
              <w:spacing w:line="320" w:lineRule="exact"/>
              <w:rPr>
                <w:rFonts w:ascii="仿宋" w:hAnsi="仿宋" w:eastAsia="仿宋"/>
                <w:b w:val="0"/>
                <w:bCs/>
                <w:szCs w:val="21"/>
              </w:rPr>
            </w:pPr>
          </w:p>
        </w:tc>
        <w:tc>
          <w:tcPr>
            <w:tcW w:w="1515" w:type="dxa"/>
          </w:tcPr>
          <w:p w14:paraId="1816B689">
            <w:pPr>
              <w:spacing w:line="320" w:lineRule="exact"/>
              <w:rPr>
                <w:rFonts w:ascii="仿宋" w:hAnsi="仿宋" w:eastAsia="仿宋"/>
                <w:b w:val="0"/>
                <w:bCs/>
                <w:szCs w:val="21"/>
              </w:rPr>
            </w:pPr>
          </w:p>
        </w:tc>
        <w:tc>
          <w:tcPr>
            <w:tcW w:w="1200" w:type="dxa"/>
          </w:tcPr>
          <w:p w14:paraId="0C0A1BF5">
            <w:pPr>
              <w:spacing w:line="320" w:lineRule="exact"/>
              <w:rPr>
                <w:rFonts w:ascii="仿宋" w:hAnsi="仿宋" w:eastAsia="仿宋"/>
                <w:b w:val="0"/>
                <w:bCs/>
                <w:szCs w:val="21"/>
              </w:rPr>
            </w:pPr>
          </w:p>
        </w:tc>
      </w:tr>
      <w:tr w14:paraId="10E21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5B894338">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915" w:type="dxa"/>
          </w:tcPr>
          <w:p w14:paraId="693294F3">
            <w:pPr>
              <w:spacing w:line="320" w:lineRule="exact"/>
              <w:rPr>
                <w:rFonts w:hint="eastAsia" w:ascii="仿宋" w:hAnsi="仿宋" w:eastAsia="仿宋"/>
                <w:b w:val="0"/>
                <w:bCs/>
                <w:szCs w:val="21"/>
              </w:rPr>
            </w:pPr>
            <w:r>
              <w:rPr>
                <w:rFonts w:hint="eastAsia" w:ascii="仿宋" w:hAnsi="仿宋" w:eastAsia="仿宋"/>
                <w:b w:val="0"/>
                <w:bCs/>
                <w:szCs w:val="21"/>
              </w:rPr>
              <w:t>空调系统</w:t>
            </w:r>
          </w:p>
        </w:tc>
        <w:tc>
          <w:tcPr>
            <w:tcW w:w="3210" w:type="dxa"/>
          </w:tcPr>
          <w:p w14:paraId="7756959E">
            <w:pPr>
              <w:spacing w:line="320" w:lineRule="exact"/>
              <w:rPr>
                <w:rFonts w:hint="eastAsia" w:ascii="仿宋" w:hAnsi="仿宋" w:eastAsia="仿宋"/>
                <w:b w:val="0"/>
                <w:bCs/>
                <w:szCs w:val="21"/>
              </w:rPr>
            </w:pPr>
            <w:r>
              <w:rPr>
                <w:rFonts w:hint="eastAsia" w:ascii="仿宋" w:hAnsi="仿宋" w:eastAsia="仿宋"/>
                <w:b w:val="0"/>
                <w:bCs/>
                <w:szCs w:val="21"/>
              </w:rPr>
              <w:t>负责空调系统设备设施（包括净化机组、新风机组、泵房、热泵机组、空调机房、空调末端等）的日常操作、巡视、日常维护保养及安全工作，并做好相关记录。</w:t>
            </w:r>
          </w:p>
          <w:p w14:paraId="30F3D42F">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w:t>
            </w:r>
            <w:r>
              <w:rPr>
                <w:rFonts w:hint="eastAsia" w:ascii="仿宋" w:hAnsi="仿宋" w:eastAsia="仿宋"/>
                <w:b w:val="0"/>
                <w:bCs/>
                <w:szCs w:val="21"/>
              </w:rPr>
              <w:t>配合楼宇自控随时对责任区内的各种设备设施进行调整、检修、更换；</w:t>
            </w:r>
          </w:p>
          <w:p w14:paraId="7657D92F">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2、定时</w:t>
            </w:r>
            <w:r>
              <w:rPr>
                <w:rFonts w:hint="eastAsia" w:ascii="仿宋" w:hAnsi="仿宋" w:eastAsia="仿宋"/>
                <w:b w:val="0"/>
                <w:bCs/>
                <w:szCs w:val="21"/>
              </w:rPr>
              <w:t>巡视</w:t>
            </w:r>
            <w:r>
              <w:rPr>
                <w:rFonts w:hint="eastAsia" w:ascii="仿宋" w:hAnsi="仿宋" w:eastAsia="仿宋"/>
                <w:b w:val="0"/>
                <w:bCs/>
                <w:szCs w:val="21"/>
                <w:lang w:val="en-US" w:eastAsia="zh-CN"/>
              </w:rPr>
              <w:t>屋顶空调外机</w:t>
            </w:r>
            <w:r>
              <w:rPr>
                <w:rFonts w:hint="eastAsia" w:ascii="仿宋" w:hAnsi="仿宋" w:eastAsia="仿宋"/>
                <w:b w:val="0"/>
                <w:bCs/>
                <w:szCs w:val="21"/>
              </w:rPr>
              <w:t>、太阳能、空气能、后台设备、手术室层流机房、ICU 机房、静配机房设备设施，记录一次主要仪表及参数；</w:t>
            </w:r>
          </w:p>
          <w:p w14:paraId="5D83768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每天</w:t>
            </w:r>
            <w:r>
              <w:rPr>
                <w:rFonts w:hint="eastAsia" w:ascii="仿宋" w:hAnsi="仿宋" w:eastAsia="仿宋"/>
                <w:b w:val="0"/>
                <w:bCs/>
                <w:szCs w:val="21"/>
                <w:lang w:val="en-US" w:eastAsia="zh-CN"/>
              </w:rPr>
              <w:t>定时</w:t>
            </w:r>
            <w:r>
              <w:rPr>
                <w:rFonts w:hint="eastAsia" w:ascii="仿宋" w:hAnsi="仿宋" w:eastAsia="仿宋"/>
                <w:b w:val="0"/>
                <w:bCs/>
                <w:szCs w:val="21"/>
              </w:rPr>
              <w:t>巡视热泵机组（运行季节）、空调机房等，记录主要仪表及参数；</w:t>
            </w:r>
          </w:p>
          <w:p w14:paraId="511C8D5D">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4、</w:t>
            </w:r>
            <w:r>
              <w:rPr>
                <w:rFonts w:hint="eastAsia" w:ascii="仿宋" w:hAnsi="仿宋" w:eastAsia="仿宋"/>
                <w:b w:val="0"/>
                <w:bCs/>
                <w:szCs w:val="21"/>
              </w:rPr>
              <w:t>各种记录应规范、完备、字迹清楚；</w:t>
            </w:r>
          </w:p>
          <w:p w14:paraId="45902D5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5、</w:t>
            </w:r>
            <w:r>
              <w:rPr>
                <w:rFonts w:hint="eastAsia" w:ascii="仿宋" w:hAnsi="仿宋" w:eastAsia="仿宋"/>
                <w:b w:val="0"/>
                <w:bCs/>
                <w:szCs w:val="21"/>
              </w:rPr>
              <w:t>保持机房环境清洁，保持机组外表面整洁，保持机房通风、排水装置正常；</w:t>
            </w:r>
          </w:p>
          <w:p w14:paraId="1F6569F1">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6、</w:t>
            </w:r>
            <w:r>
              <w:rPr>
                <w:rFonts w:hint="eastAsia" w:ascii="仿宋" w:hAnsi="仿宋" w:eastAsia="仿宋"/>
                <w:b w:val="0"/>
                <w:bCs/>
                <w:szCs w:val="21"/>
              </w:rPr>
              <w:t>检查机组运行情况是否有滴水、泄漏、腐蚀、锈蚀、松动、摩擦破损等；</w:t>
            </w:r>
          </w:p>
          <w:p w14:paraId="6507E9E1">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7、</w:t>
            </w:r>
            <w:r>
              <w:rPr>
                <w:rFonts w:hint="eastAsia" w:ascii="仿宋" w:hAnsi="仿宋" w:eastAsia="仿宋"/>
                <w:b w:val="0"/>
                <w:bCs/>
                <w:szCs w:val="21"/>
              </w:rPr>
              <w:t>检查机组运行情况，温度、流量、压力、电气、噪声、振动情况在正常范围内；</w:t>
            </w:r>
          </w:p>
          <w:p w14:paraId="139D6249">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w:t>
            </w:r>
            <w:r>
              <w:rPr>
                <w:rFonts w:hint="eastAsia" w:ascii="仿宋" w:hAnsi="仿宋" w:eastAsia="仿宋"/>
                <w:b w:val="0"/>
                <w:bCs/>
                <w:szCs w:val="21"/>
              </w:rPr>
              <w:t>根据季节气候调节和设定机组的制热、制冷温度，降低能耗；</w:t>
            </w:r>
          </w:p>
          <w:p w14:paraId="2E6328EE">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9、</w:t>
            </w:r>
            <w:r>
              <w:rPr>
                <w:rFonts w:hint="eastAsia" w:ascii="仿宋" w:hAnsi="仿宋" w:eastAsia="仿宋"/>
                <w:b w:val="0"/>
                <w:bCs/>
                <w:szCs w:val="21"/>
              </w:rPr>
              <w:t>每年末端设备的过滤网及过滤器</w:t>
            </w:r>
            <w:r>
              <w:rPr>
                <w:rFonts w:hint="eastAsia" w:ascii="仿宋" w:hAnsi="仿宋" w:eastAsia="仿宋"/>
                <w:b w:val="0"/>
                <w:bCs/>
                <w:szCs w:val="21"/>
                <w:lang w:val="en-US" w:eastAsia="zh-CN"/>
              </w:rPr>
              <w:t>定期进行</w:t>
            </w:r>
            <w:r>
              <w:rPr>
                <w:rFonts w:hint="eastAsia" w:ascii="仿宋" w:hAnsi="仿宋" w:eastAsia="仿宋"/>
                <w:b w:val="0"/>
                <w:bCs/>
                <w:szCs w:val="21"/>
              </w:rPr>
              <w:t>清洗消毒处理；</w:t>
            </w:r>
          </w:p>
          <w:p w14:paraId="476FC3DB">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10、</w:t>
            </w:r>
            <w:r>
              <w:rPr>
                <w:rFonts w:hint="eastAsia" w:ascii="仿宋" w:hAnsi="仿宋" w:eastAsia="仿宋"/>
                <w:b w:val="0"/>
                <w:bCs/>
                <w:szCs w:val="21"/>
              </w:rPr>
              <w:t>负责更换及简单维修风机盘管控制开关面板。</w:t>
            </w:r>
          </w:p>
          <w:p w14:paraId="468C580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11、</w:t>
            </w:r>
            <w:r>
              <w:rPr>
                <w:rFonts w:hint="eastAsia" w:ascii="仿宋" w:hAnsi="仿宋" w:eastAsia="仿宋"/>
                <w:b w:val="0"/>
                <w:bCs/>
                <w:szCs w:val="21"/>
              </w:rPr>
              <w:t>定期对手术室、ICU、静配中心</w:t>
            </w:r>
            <w:r>
              <w:rPr>
                <w:rFonts w:hint="eastAsia" w:ascii="仿宋" w:hAnsi="仿宋" w:eastAsia="仿宋"/>
                <w:b w:val="0"/>
                <w:bCs/>
                <w:szCs w:val="21"/>
                <w:lang w:eastAsia="zh-CN"/>
              </w:rPr>
              <w:t>、血透室</w:t>
            </w:r>
            <w:r>
              <w:rPr>
                <w:rFonts w:hint="eastAsia" w:ascii="仿宋" w:hAnsi="仿宋" w:eastAsia="仿宋"/>
                <w:b w:val="0"/>
                <w:bCs/>
                <w:szCs w:val="21"/>
              </w:rPr>
              <w:t>净化机组初、中、高效回风网清洗更换工作。定期对手术室回风网及排风网清洗。</w:t>
            </w:r>
          </w:p>
          <w:p w14:paraId="07991E0A">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12、负责对宿舍楼等区域壁挂空调的清洗、日常维修及保养工作。</w:t>
            </w:r>
          </w:p>
          <w:p w14:paraId="621601E1">
            <w:pPr>
              <w:spacing w:line="320" w:lineRule="exact"/>
              <w:rPr>
                <w:rFonts w:ascii="仿宋" w:hAnsi="仿宋" w:eastAsia="仿宋"/>
                <w:b w:val="0"/>
                <w:bCs/>
                <w:szCs w:val="21"/>
              </w:rPr>
            </w:pPr>
          </w:p>
        </w:tc>
        <w:tc>
          <w:tcPr>
            <w:tcW w:w="1185" w:type="dxa"/>
          </w:tcPr>
          <w:p w14:paraId="779BCC7F">
            <w:pPr>
              <w:spacing w:line="320" w:lineRule="exact"/>
              <w:rPr>
                <w:rFonts w:ascii="仿宋" w:hAnsi="仿宋" w:eastAsia="仿宋"/>
                <w:b w:val="0"/>
                <w:bCs/>
                <w:szCs w:val="21"/>
              </w:rPr>
            </w:pPr>
          </w:p>
        </w:tc>
        <w:tc>
          <w:tcPr>
            <w:tcW w:w="1125" w:type="dxa"/>
          </w:tcPr>
          <w:p w14:paraId="14F88AA3">
            <w:pPr>
              <w:spacing w:line="320" w:lineRule="exact"/>
              <w:rPr>
                <w:rFonts w:ascii="仿宋" w:hAnsi="仿宋" w:eastAsia="仿宋"/>
                <w:b w:val="0"/>
                <w:bCs/>
                <w:szCs w:val="21"/>
              </w:rPr>
            </w:pPr>
          </w:p>
        </w:tc>
        <w:tc>
          <w:tcPr>
            <w:tcW w:w="1515" w:type="dxa"/>
          </w:tcPr>
          <w:p w14:paraId="4383D59B">
            <w:pPr>
              <w:spacing w:line="320" w:lineRule="exact"/>
              <w:rPr>
                <w:rFonts w:ascii="仿宋" w:hAnsi="仿宋" w:eastAsia="仿宋"/>
                <w:b w:val="0"/>
                <w:bCs/>
                <w:szCs w:val="21"/>
              </w:rPr>
            </w:pPr>
          </w:p>
        </w:tc>
        <w:tc>
          <w:tcPr>
            <w:tcW w:w="1200" w:type="dxa"/>
          </w:tcPr>
          <w:p w14:paraId="03C7D6BD">
            <w:pPr>
              <w:spacing w:line="320" w:lineRule="exact"/>
              <w:rPr>
                <w:rFonts w:ascii="仿宋" w:hAnsi="仿宋" w:eastAsia="仿宋"/>
                <w:b w:val="0"/>
                <w:bCs/>
                <w:szCs w:val="21"/>
              </w:rPr>
            </w:pPr>
          </w:p>
        </w:tc>
      </w:tr>
      <w:tr w14:paraId="5A430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7A5DDFC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915" w:type="dxa"/>
          </w:tcPr>
          <w:p w14:paraId="10D186C1">
            <w:pPr>
              <w:spacing w:line="320" w:lineRule="exact"/>
              <w:rPr>
                <w:rFonts w:hint="eastAsia" w:ascii="仿宋" w:hAnsi="仿宋" w:eastAsia="仿宋"/>
                <w:b w:val="0"/>
                <w:bCs/>
                <w:szCs w:val="21"/>
              </w:rPr>
            </w:pPr>
            <w:r>
              <w:rPr>
                <w:rFonts w:hint="eastAsia" w:ascii="仿宋" w:hAnsi="仿宋" w:eastAsia="仿宋"/>
                <w:b w:val="0"/>
                <w:bCs/>
                <w:szCs w:val="21"/>
              </w:rPr>
              <w:t>给排水</w:t>
            </w:r>
            <w:r>
              <w:rPr>
                <w:rFonts w:hint="eastAsia" w:ascii="仿宋" w:hAnsi="仿宋" w:eastAsia="仿宋"/>
                <w:b w:val="0"/>
                <w:bCs/>
                <w:szCs w:val="21"/>
                <w:lang w:eastAsia="zh-CN"/>
              </w:rPr>
              <w:t>、电</w:t>
            </w:r>
            <w:r>
              <w:rPr>
                <w:rFonts w:hint="eastAsia" w:ascii="仿宋" w:hAnsi="仿宋" w:eastAsia="仿宋"/>
                <w:b w:val="0"/>
                <w:bCs/>
                <w:szCs w:val="21"/>
              </w:rPr>
              <w:t>系统</w:t>
            </w:r>
          </w:p>
          <w:p w14:paraId="7FCB9D65">
            <w:pPr>
              <w:spacing w:line="320" w:lineRule="exact"/>
              <w:rPr>
                <w:rFonts w:hint="eastAsia" w:ascii="仿宋" w:hAnsi="仿宋" w:eastAsia="仿宋"/>
                <w:b w:val="0"/>
                <w:bCs/>
                <w:szCs w:val="21"/>
              </w:rPr>
            </w:pPr>
          </w:p>
        </w:tc>
        <w:tc>
          <w:tcPr>
            <w:tcW w:w="3210" w:type="dxa"/>
          </w:tcPr>
          <w:p w14:paraId="50C1DB4F">
            <w:pPr>
              <w:spacing w:line="320" w:lineRule="exact"/>
              <w:rPr>
                <w:rFonts w:hint="eastAsia" w:ascii="仿宋" w:hAnsi="仿宋" w:eastAsia="仿宋"/>
                <w:b w:val="0"/>
                <w:bCs/>
                <w:szCs w:val="21"/>
              </w:rPr>
            </w:pPr>
            <w:r>
              <w:rPr>
                <w:rFonts w:hint="eastAsia" w:ascii="仿宋" w:hAnsi="仿宋" w:eastAsia="仿宋"/>
                <w:b w:val="0"/>
                <w:bCs/>
                <w:szCs w:val="21"/>
              </w:rPr>
              <w:t>负责院区内给水、排水、空调、供暖系统的阀门、龙头、开关等的日常维修及管线的跑、冒、滴、漏的维修工作，院区内全部下水管道及构筑物疏通工作及屋面天沟、雨落管等维修，并做好相关记录。</w:t>
            </w:r>
          </w:p>
          <w:p w14:paraId="16A68799">
            <w:pPr>
              <w:spacing w:line="320" w:lineRule="exact"/>
              <w:rPr>
                <w:rFonts w:hint="eastAsia" w:ascii="仿宋" w:hAnsi="仿宋" w:eastAsia="仿宋"/>
                <w:b w:val="0"/>
                <w:bCs/>
                <w:szCs w:val="21"/>
              </w:rPr>
            </w:pPr>
            <w:r>
              <w:rPr>
                <w:rFonts w:hint="eastAsia" w:ascii="仿宋" w:hAnsi="仿宋" w:eastAsia="仿宋"/>
                <w:b w:val="0"/>
                <w:bCs/>
                <w:szCs w:val="21"/>
              </w:rPr>
              <w:t>负责二次供水设备维护保养，水箱清洗消毒，水质</w:t>
            </w:r>
            <w:r>
              <w:rPr>
                <w:rFonts w:hint="eastAsia" w:ascii="仿宋" w:hAnsi="仿宋" w:eastAsia="仿宋"/>
                <w:b w:val="0"/>
                <w:bCs/>
                <w:szCs w:val="21"/>
                <w:lang w:eastAsia="zh-CN"/>
              </w:rPr>
              <w:t>检测</w:t>
            </w:r>
            <w:r>
              <w:rPr>
                <w:rFonts w:hint="eastAsia" w:ascii="仿宋" w:hAnsi="仿宋" w:eastAsia="仿宋"/>
                <w:b w:val="0"/>
                <w:bCs/>
                <w:szCs w:val="21"/>
              </w:rPr>
              <w:t>工作</w:t>
            </w:r>
            <w:r>
              <w:rPr>
                <w:rFonts w:hint="eastAsia" w:ascii="仿宋" w:hAnsi="仿宋" w:eastAsia="仿宋"/>
                <w:b w:val="0"/>
                <w:bCs/>
                <w:szCs w:val="21"/>
                <w:lang w:eastAsia="zh-CN"/>
              </w:rPr>
              <w:t>（检测费由成交供应商承担）</w:t>
            </w:r>
            <w:r>
              <w:rPr>
                <w:rFonts w:hint="eastAsia" w:ascii="仿宋" w:hAnsi="仿宋" w:eastAsia="仿宋"/>
                <w:b w:val="0"/>
                <w:bCs/>
                <w:szCs w:val="21"/>
              </w:rPr>
              <w:t>。要求制度上墙、施工</w:t>
            </w:r>
            <w:r>
              <w:rPr>
                <w:rFonts w:hint="eastAsia" w:ascii="仿宋" w:hAnsi="仿宋" w:eastAsia="仿宋"/>
                <w:b w:val="0"/>
                <w:bCs/>
                <w:szCs w:val="21"/>
                <w:lang w:eastAsia="zh-CN"/>
              </w:rPr>
              <w:t>人</w:t>
            </w:r>
            <w:r>
              <w:rPr>
                <w:rFonts w:hint="eastAsia" w:ascii="仿宋" w:hAnsi="仿宋" w:eastAsia="仿宋"/>
                <w:b w:val="0"/>
                <w:bCs/>
                <w:szCs w:val="21"/>
              </w:rPr>
              <w:t>员必须持证上岗（健康证）、二次供水许可证到期及时更换，水箱每年</w:t>
            </w:r>
            <w:r>
              <w:rPr>
                <w:rFonts w:hint="eastAsia" w:ascii="仿宋" w:hAnsi="仿宋" w:eastAsia="仿宋"/>
                <w:b w:val="0"/>
                <w:bCs/>
                <w:szCs w:val="21"/>
                <w:lang w:val="en-US" w:eastAsia="zh-CN"/>
              </w:rPr>
              <w:t>定期进行</w:t>
            </w:r>
            <w:r>
              <w:rPr>
                <w:rFonts w:hint="eastAsia" w:ascii="仿宋" w:hAnsi="仿宋" w:eastAsia="仿宋"/>
                <w:b w:val="0"/>
                <w:bCs/>
                <w:szCs w:val="21"/>
              </w:rPr>
              <w:t>清洗 ，</w:t>
            </w:r>
            <w:r>
              <w:rPr>
                <w:rFonts w:hint="eastAsia" w:ascii="仿宋" w:hAnsi="仿宋" w:eastAsia="仿宋"/>
                <w:b w:val="0"/>
                <w:bCs/>
                <w:szCs w:val="21"/>
                <w:lang w:val="en-US" w:eastAsia="zh-CN"/>
              </w:rPr>
              <w:t>（按时按质参照规范要求的标准和频率进行清洗）</w:t>
            </w:r>
            <w:r>
              <w:rPr>
                <w:rFonts w:hint="eastAsia" w:ascii="仿宋" w:hAnsi="仿宋" w:eastAsia="仿宋"/>
                <w:b w:val="0"/>
                <w:bCs/>
                <w:szCs w:val="21"/>
              </w:rPr>
              <w:t>每天做好二次供水压力巡视。</w:t>
            </w:r>
          </w:p>
          <w:p w14:paraId="5111713D">
            <w:pPr>
              <w:spacing w:line="320" w:lineRule="exact"/>
              <w:rPr>
                <w:rFonts w:hint="eastAsia" w:ascii="仿宋" w:hAnsi="仿宋" w:eastAsia="仿宋"/>
                <w:b w:val="0"/>
                <w:bCs/>
                <w:szCs w:val="21"/>
              </w:rPr>
            </w:pPr>
            <w:r>
              <w:rPr>
                <w:rFonts w:hint="eastAsia" w:ascii="仿宋" w:hAnsi="仿宋" w:eastAsia="仿宋"/>
                <w:b w:val="0"/>
                <w:bCs/>
                <w:szCs w:val="21"/>
              </w:rPr>
              <w:t>负责供热设备维护保养，</w:t>
            </w:r>
            <w:r>
              <w:rPr>
                <w:rFonts w:hint="eastAsia" w:ascii="仿宋" w:hAnsi="仿宋" w:eastAsia="仿宋"/>
                <w:b w:val="0"/>
                <w:bCs/>
                <w:szCs w:val="21"/>
                <w:lang w:val="en-US" w:eastAsia="zh-CN"/>
              </w:rPr>
              <w:t>定时</w:t>
            </w:r>
            <w:r>
              <w:rPr>
                <w:rFonts w:hint="eastAsia" w:ascii="仿宋" w:hAnsi="仿宋" w:eastAsia="仿宋"/>
                <w:b w:val="0"/>
                <w:bCs/>
                <w:szCs w:val="21"/>
              </w:rPr>
              <w:t>进行巡查并做好记录（水压、水温、蒸汽压力）。</w:t>
            </w:r>
          </w:p>
          <w:p w14:paraId="064EC0DF">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w:t>
            </w:r>
            <w:r>
              <w:rPr>
                <w:rFonts w:hint="eastAsia" w:ascii="仿宋" w:hAnsi="仿宋" w:eastAsia="仿宋"/>
                <w:b w:val="0"/>
                <w:bCs/>
                <w:szCs w:val="21"/>
                <w:lang w:eastAsia="zh-CN"/>
              </w:rPr>
              <w:t>定期</w:t>
            </w:r>
            <w:r>
              <w:rPr>
                <w:rFonts w:hint="eastAsia" w:ascii="仿宋" w:hAnsi="仿宋" w:eastAsia="仿宋"/>
                <w:b w:val="0"/>
                <w:bCs/>
                <w:szCs w:val="21"/>
              </w:rPr>
              <w:t>巡查 污水坑、集水坑</w:t>
            </w:r>
            <w:r>
              <w:rPr>
                <w:rFonts w:hint="eastAsia" w:ascii="仿宋" w:hAnsi="仿宋" w:eastAsia="仿宋"/>
                <w:b w:val="0"/>
                <w:bCs/>
                <w:szCs w:val="21"/>
                <w:lang w:eastAsia="zh-CN"/>
              </w:rPr>
              <w:t>、</w:t>
            </w:r>
            <w:r>
              <w:rPr>
                <w:rFonts w:hint="eastAsia" w:ascii="仿宋" w:hAnsi="仿宋" w:eastAsia="仿宋"/>
                <w:b w:val="0"/>
                <w:bCs/>
                <w:szCs w:val="21"/>
              </w:rPr>
              <w:t>定期清淤，确保正常使用，每季度巡查一次污水过井，并作好相关记录；</w:t>
            </w:r>
          </w:p>
          <w:p w14:paraId="3E3060E7">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2、</w:t>
            </w:r>
            <w:r>
              <w:rPr>
                <w:rFonts w:hint="eastAsia" w:ascii="仿宋" w:hAnsi="仿宋" w:eastAsia="仿宋"/>
                <w:b w:val="0"/>
                <w:bCs/>
                <w:szCs w:val="21"/>
              </w:rPr>
              <w:t>每月检查室外污水、雨水管道排放工作情况，定期清淤。在非常时期（如汛期）要有应急措施，加强值班巡视（防汛泵）；</w:t>
            </w:r>
          </w:p>
          <w:p w14:paraId="1F580FDA">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负责责任区的防汛工作；</w:t>
            </w:r>
          </w:p>
          <w:p w14:paraId="4BDEE05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4、</w:t>
            </w:r>
            <w:r>
              <w:rPr>
                <w:rFonts w:hint="eastAsia" w:ascii="仿宋" w:hAnsi="仿宋" w:eastAsia="仿宋"/>
                <w:b w:val="0"/>
                <w:bCs/>
                <w:szCs w:val="21"/>
              </w:rPr>
              <w:t>每年对污水、雨水所用潜水泵、各种循环泵类进行常规的维修保养，并做好相关记录。</w:t>
            </w:r>
          </w:p>
          <w:p w14:paraId="105A1EE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5、</w:t>
            </w:r>
            <w:r>
              <w:rPr>
                <w:rFonts w:hint="eastAsia" w:ascii="仿宋" w:hAnsi="仿宋" w:eastAsia="仿宋"/>
                <w:b w:val="0"/>
                <w:bCs/>
                <w:szCs w:val="21"/>
              </w:rPr>
              <w:t>协助消防系统设备的维保并做好记录。</w:t>
            </w:r>
          </w:p>
          <w:p w14:paraId="1DFFFC5A">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6、</w:t>
            </w:r>
            <w:r>
              <w:rPr>
                <w:rFonts w:hint="eastAsia" w:ascii="仿宋" w:hAnsi="仿宋" w:eastAsia="仿宋"/>
                <w:b w:val="0"/>
                <w:bCs/>
                <w:szCs w:val="21"/>
              </w:rPr>
              <w:t>配合其他班组对责任区内的各种设备设施进行调整、检修、更换，并做好相关记录；</w:t>
            </w:r>
          </w:p>
          <w:p w14:paraId="7F9BFEE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7、定期</w:t>
            </w:r>
            <w:r>
              <w:rPr>
                <w:rFonts w:hint="eastAsia" w:ascii="仿宋" w:hAnsi="仿宋" w:eastAsia="仿宋"/>
                <w:b w:val="0"/>
                <w:bCs/>
                <w:szCs w:val="21"/>
              </w:rPr>
              <w:t>巡查给排水竖井、配电竖井、配电间及设备层、地沟的管线、电缆沟的电缆，并做好配电箱的除尘及室内卫生，并做好相关记录；</w:t>
            </w:r>
          </w:p>
          <w:p w14:paraId="2F97D2FE">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w:t>
            </w:r>
            <w:r>
              <w:rPr>
                <w:rFonts w:hint="eastAsia" w:ascii="仿宋" w:hAnsi="仿宋" w:eastAsia="仿宋"/>
                <w:b w:val="0"/>
                <w:bCs/>
                <w:szCs w:val="21"/>
              </w:rPr>
              <w:t>对所有设备出现故障时进行必要的应急检查、处理，并做好相关记录；</w:t>
            </w:r>
          </w:p>
          <w:p w14:paraId="55D09BF1">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9、</w:t>
            </w:r>
            <w:r>
              <w:rPr>
                <w:rFonts w:hint="eastAsia" w:ascii="仿宋" w:hAnsi="仿宋" w:eastAsia="仿宋"/>
                <w:b w:val="0"/>
                <w:bCs/>
                <w:szCs w:val="21"/>
              </w:rPr>
              <w:t>负责公共区域的空调启停，照明、门窗的开关工作（以节能为目的），日常期间做好巡查及节能工作；</w:t>
            </w:r>
          </w:p>
          <w:p w14:paraId="5D105AD1">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10、</w:t>
            </w:r>
            <w:r>
              <w:rPr>
                <w:rFonts w:hint="eastAsia" w:ascii="仿宋" w:hAnsi="仿宋" w:eastAsia="仿宋"/>
                <w:b w:val="0"/>
                <w:bCs/>
                <w:szCs w:val="21"/>
              </w:rPr>
              <w:t>负责协助每月查</w:t>
            </w:r>
            <w:r>
              <w:rPr>
                <w:rFonts w:hint="eastAsia" w:ascii="仿宋" w:hAnsi="仿宋" w:eastAsia="仿宋"/>
                <w:b w:val="0"/>
                <w:bCs/>
                <w:szCs w:val="21"/>
                <w:lang w:val="en-US" w:eastAsia="zh-CN"/>
              </w:rPr>
              <w:t>抄</w:t>
            </w:r>
            <w:r>
              <w:rPr>
                <w:rFonts w:hint="eastAsia" w:ascii="仿宋" w:hAnsi="仿宋" w:eastAsia="仿宋"/>
                <w:b w:val="0"/>
                <w:bCs/>
                <w:szCs w:val="21"/>
              </w:rPr>
              <w:t>水、电表工作，并做好相关记录上报院方；</w:t>
            </w:r>
          </w:p>
          <w:p w14:paraId="372A307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11、</w:t>
            </w:r>
            <w:r>
              <w:rPr>
                <w:rFonts w:hint="eastAsia" w:ascii="仿宋" w:hAnsi="仿宋" w:eastAsia="仿宋"/>
                <w:b w:val="0"/>
                <w:bCs/>
                <w:szCs w:val="21"/>
              </w:rPr>
              <w:t>负责维护维修包括开水器、空调等家用电器类、日常用具类</w:t>
            </w:r>
            <w:r>
              <w:rPr>
                <w:rFonts w:hint="eastAsia" w:ascii="仿宋" w:hAnsi="仿宋" w:eastAsia="仿宋"/>
                <w:b w:val="0"/>
                <w:bCs/>
                <w:szCs w:val="21"/>
                <w:lang w:val="en-US" w:eastAsia="zh-CN"/>
              </w:rPr>
              <w:t>等</w:t>
            </w:r>
            <w:r>
              <w:rPr>
                <w:rFonts w:hint="eastAsia" w:ascii="仿宋" w:hAnsi="仿宋" w:eastAsia="仿宋"/>
                <w:b w:val="0"/>
                <w:bCs/>
                <w:szCs w:val="21"/>
              </w:rPr>
              <w:t>属于后勤保障部管辖的物业</w:t>
            </w:r>
            <w:r>
              <w:rPr>
                <w:rFonts w:hint="eastAsia" w:ascii="仿宋" w:hAnsi="仿宋" w:eastAsia="仿宋"/>
                <w:b w:val="0"/>
                <w:bCs/>
                <w:szCs w:val="21"/>
                <w:lang w:eastAsia="zh-CN"/>
              </w:rPr>
              <w:t>、</w:t>
            </w:r>
            <w:r>
              <w:rPr>
                <w:rFonts w:hint="eastAsia" w:ascii="仿宋" w:hAnsi="仿宋" w:eastAsia="仿宋"/>
                <w:b w:val="0"/>
                <w:bCs/>
                <w:szCs w:val="21"/>
              </w:rPr>
              <w:t>设施</w:t>
            </w:r>
            <w:r>
              <w:rPr>
                <w:rFonts w:hint="eastAsia" w:ascii="仿宋" w:hAnsi="仿宋" w:eastAsia="仿宋"/>
                <w:b w:val="0"/>
                <w:bCs/>
                <w:szCs w:val="21"/>
                <w:lang w:val="en-US" w:eastAsia="zh-CN"/>
              </w:rPr>
              <w:t>及设备</w:t>
            </w:r>
            <w:r>
              <w:rPr>
                <w:rFonts w:hint="eastAsia" w:ascii="仿宋" w:hAnsi="仿宋" w:eastAsia="仿宋"/>
                <w:b w:val="0"/>
                <w:bCs/>
                <w:szCs w:val="21"/>
              </w:rPr>
              <w:t>；</w:t>
            </w:r>
          </w:p>
          <w:p w14:paraId="5BA72872">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12、</w:t>
            </w:r>
            <w:r>
              <w:rPr>
                <w:rFonts w:hint="eastAsia" w:ascii="仿宋" w:hAnsi="仿宋" w:eastAsia="仿宋"/>
                <w:b w:val="0"/>
                <w:bCs/>
                <w:szCs w:val="21"/>
              </w:rPr>
              <w:t>工程维修设备、工具全部由</w:t>
            </w:r>
            <w:r>
              <w:rPr>
                <w:rFonts w:hint="eastAsia" w:ascii="仿宋" w:hAnsi="仿宋" w:eastAsia="仿宋"/>
                <w:b w:val="0"/>
                <w:bCs/>
                <w:szCs w:val="21"/>
                <w:lang w:val="en-US" w:eastAsia="zh-CN"/>
              </w:rPr>
              <w:t>成交供应商</w:t>
            </w:r>
            <w:r>
              <w:rPr>
                <w:rFonts w:hint="eastAsia" w:ascii="仿宋" w:hAnsi="仿宋" w:eastAsia="仿宋"/>
                <w:b w:val="0"/>
                <w:bCs/>
                <w:szCs w:val="21"/>
              </w:rPr>
              <w:t>自行提供，</w:t>
            </w:r>
            <w:r>
              <w:rPr>
                <w:rFonts w:hint="eastAsia" w:ascii="仿宋" w:hAnsi="仿宋" w:eastAsia="仿宋"/>
                <w:b w:val="0"/>
                <w:bCs/>
                <w:szCs w:val="21"/>
                <w:lang w:val="en-US" w:eastAsia="zh-CN"/>
              </w:rPr>
              <w:t>成交供应商</w:t>
            </w:r>
            <w:r>
              <w:rPr>
                <w:rFonts w:hint="eastAsia" w:ascii="仿宋" w:hAnsi="仿宋" w:eastAsia="仿宋"/>
                <w:b w:val="0"/>
                <w:bCs/>
                <w:szCs w:val="21"/>
              </w:rPr>
              <w:t>执行维修任务时的维修耗材由</w:t>
            </w:r>
            <w:r>
              <w:rPr>
                <w:rFonts w:hint="eastAsia" w:ascii="仿宋" w:hAnsi="仿宋" w:eastAsia="仿宋"/>
                <w:b w:val="0"/>
                <w:bCs/>
                <w:szCs w:val="21"/>
                <w:lang w:val="en-US" w:eastAsia="zh-CN"/>
              </w:rPr>
              <w:t>采购人</w:t>
            </w:r>
            <w:r>
              <w:rPr>
                <w:rFonts w:hint="eastAsia" w:ascii="仿宋" w:hAnsi="仿宋" w:eastAsia="仿宋"/>
                <w:b w:val="0"/>
                <w:bCs/>
                <w:szCs w:val="21"/>
              </w:rPr>
              <w:t>提供。更换材料集中回收存放并记录造册，统一交付</w:t>
            </w:r>
            <w:r>
              <w:rPr>
                <w:rFonts w:hint="eastAsia" w:ascii="仿宋" w:hAnsi="仿宋" w:eastAsia="仿宋"/>
                <w:b w:val="0"/>
                <w:bCs/>
                <w:szCs w:val="21"/>
                <w:lang w:val="en-US" w:eastAsia="zh-CN"/>
              </w:rPr>
              <w:t>采购人</w:t>
            </w:r>
            <w:r>
              <w:rPr>
                <w:rFonts w:hint="eastAsia" w:ascii="仿宋" w:hAnsi="仿宋" w:eastAsia="仿宋"/>
                <w:b w:val="0"/>
                <w:bCs/>
                <w:szCs w:val="21"/>
              </w:rPr>
              <w:t>处理。</w:t>
            </w:r>
          </w:p>
          <w:p w14:paraId="7A35519D">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13、</w:t>
            </w:r>
            <w:r>
              <w:rPr>
                <w:rFonts w:hint="eastAsia" w:ascii="仿宋" w:hAnsi="仿宋" w:eastAsia="仿宋"/>
                <w:b w:val="0"/>
                <w:bCs/>
                <w:szCs w:val="21"/>
              </w:rPr>
              <w:t>协助</w:t>
            </w:r>
            <w:r>
              <w:rPr>
                <w:rFonts w:hint="eastAsia" w:ascii="仿宋" w:hAnsi="仿宋" w:eastAsia="仿宋"/>
                <w:b w:val="0"/>
                <w:bCs/>
                <w:szCs w:val="21"/>
                <w:lang w:val="en-US" w:eastAsia="zh-CN"/>
              </w:rPr>
              <w:t>采购人</w:t>
            </w:r>
            <w:r>
              <w:rPr>
                <w:rFonts w:hint="eastAsia" w:ascii="仿宋" w:hAnsi="仿宋" w:eastAsia="仿宋"/>
                <w:b w:val="0"/>
                <w:bCs/>
                <w:szCs w:val="21"/>
              </w:rPr>
              <w:t>按规定办理电梯年检手续并通过年检，取得合格证；监督和协助维保单位进行巡查、巡视、维护、保养。</w:t>
            </w:r>
          </w:p>
          <w:p w14:paraId="1C61B5BC">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14、</w:t>
            </w:r>
            <w:r>
              <w:rPr>
                <w:rFonts w:hint="eastAsia" w:ascii="仿宋" w:hAnsi="仿宋" w:eastAsia="仿宋"/>
                <w:b w:val="0"/>
                <w:bCs/>
                <w:szCs w:val="21"/>
              </w:rPr>
              <w:t>积极配合</w:t>
            </w:r>
            <w:r>
              <w:rPr>
                <w:rFonts w:hint="eastAsia" w:ascii="仿宋" w:hAnsi="仿宋" w:eastAsia="仿宋"/>
                <w:b w:val="0"/>
                <w:bCs/>
                <w:szCs w:val="21"/>
                <w:lang w:val="en-US" w:eastAsia="zh-CN"/>
              </w:rPr>
              <w:t>采购人</w:t>
            </w:r>
            <w:r>
              <w:rPr>
                <w:rFonts w:hint="eastAsia" w:ascii="仿宋" w:hAnsi="仿宋" w:eastAsia="仿宋"/>
                <w:b w:val="0"/>
                <w:bCs/>
                <w:szCs w:val="21"/>
              </w:rPr>
              <w:t>完成各项指令性任务和迎检工作。</w:t>
            </w:r>
          </w:p>
          <w:p w14:paraId="57E4CFCD">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15、</w:t>
            </w:r>
            <w:r>
              <w:rPr>
                <w:rFonts w:hint="eastAsia" w:ascii="仿宋" w:hAnsi="仿宋" w:eastAsia="仿宋"/>
                <w:b w:val="0"/>
                <w:bCs/>
                <w:szCs w:val="21"/>
              </w:rPr>
              <w:t>院内搬迁及部分未启用区域开诊前开荒保洁工作。</w:t>
            </w:r>
          </w:p>
          <w:p w14:paraId="64C0E5A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16、突发事件应急处理：为保证采购人正常医疗秩序及后勤应急保障能力，成交供应商在履约期内必须成立突发事件应急小分队，应对水、电、气突发事件应急处置以及恶劣天气应对工作，主要在成交供应商人员中择优选定。如遇突发情况及恶劣天气，应急小分队必须在院留守，积极配合处理解决突发事件。</w:t>
            </w:r>
          </w:p>
          <w:p w14:paraId="1BAE604A">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17、成交供应商需保证特种作业员工持证上岗，并承担员工岗位培训及证件年审工作，以满足采购人需求，因成交供应商无相关服务准入和特种作业员工未持证上岗引起一切纠纷和责任，均由成交供应商负责和承担，且采购人有权对成交供应商进行相应惩罚甚至提前终止合同。</w:t>
            </w:r>
          </w:p>
          <w:p w14:paraId="72863C36">
            <w:pPr>
              <w:spacing w:line="320" w:lineRule="exact"/>
              <w:rPr>
                <w:rFonts w:ascii="仿宋" w:hAnsi="仿宋" w:eastAsia="仿宋"/>
                <w:b w:val="0"/>
                <w:bCs/>
                <w:szCs w:val="21"/>
              </w:rPr>
            </w:pPr>
          </w:p>
        </w:tc>
        <w:tc>
          <w:tcPr>
            <w:tcW w:w="1185" w:type="dxa"/>
          </w:tcPr>
          <w:p w14:paraId="66E81CB0">
            <w:pPr>
              <w:spacing w:line="320" w:lineRule="exact"/>
              <w:rPr>
                <w:rFonts w:ascii="仿宋" w:hAnsi="仿宋" w:eastAsia="仿宋"/>
                <w:b w:val="0"/>
                <w:bCs/>
                <w:szCs w:val="21"/>
              </w:rPr>
            </w:pPr>
          </w:p>
        </w:tc>
        <w:tc>
          <w:tcPr>
            <w:tcW w:w="1125" w:type="dxa"/>
          </w:tcPr>
          <w:p w14:paraId="33462FC3">
            <w:pPr>
              <w:spacing w:line="320" w:lineRule="exact"/>
              <w:rPr>
                <w:rFonts w:ascii="仿宋" w:hAnsi="仿宋" w:eastAsia="仿宋"/>
                <w:b w:val="0"/>
                <w:bCs/>
                <w:szCs w:val="21"/>
              </w:rPr>
            </w:pPr>
          </w:p>
        </w:tc>
        <w:tc>
          <w:tcPr>
            <w:tcW w:w="1515" w:type="dxa"/>
          </w:tcPr>
          <w:p w14:paraId="4E36CF88">
            <w:pPr>
              <w:spacing w:line="320" w:lineRule="exact"/>
              <w:rPr>
                <w:rFonts w:ascii="仿宋" w:hAnsi="仿宋" w:eastAsia="仿宋"/>
                <w:b w:val="0"/>
                <w:bCs/>
                <w:szCs w:val="21"/>
              </w:rPr>
            </w:pPr>
          </w:p>
        </w:tc>
        <w:tc>
          <w:tcPr>
            <w:tcW w:w="1200" w:type="dxa"/>
          </w:tcPr>
          <w:p w14:paraId="155BFCE4">
            <w:pPr>
              <w:spacing w:line="320" w:lineRule="exact"/>
              <w:rPr>
                <w:rFonts w:ascii="仿宋" w:hAnsi="仿宋" w:eastAsia="仿宋"/>
                <w:b w:val="0"/>
                <w:bCs/>
                <w:szCs w:val="21"/>
              </w:rPr>
            </w:pPr>
          </w:p>
        </w:tc>
      </w:tr>
      <w:tr w14:paraId="09C42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7023E46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915" w:type="dxa"/>
          </w:tcPr>
          <w:p w14:paraId="5F17DD74">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污水处理系统</w:t>
            </w:r>
          </w:p>
        </w:tc>
        <w:tc>
          <w:tcPr>
            <w:tcW w:w="3210" w:type="dxa"/>
          </w:tcPr>
          <w:p w14:paraId="6B84740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1.污水站运营维护：负责污水站的所有设备设施日常运行、管理、维护、维修、检测和记录等工作，实时监测污水处理系统的运行状况，以确保污水处理 站的正常运行，废水排放符合《医疗机构水污染物排放标准》(GB18466）中相应排放标准和排污许可证的要求；废气排放符合《恶臭污染物排放标准》（GB14554）中相应排放标准和排污许可证的要求。</w:t>
            </w:r>
          </w:p>
          <w:p w14:paraId="6BF4237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2.水质在线监测系统运行维护管理：按照《水污染源在线监测系统（CODcr、NH3-N等）运行与考核技术规范》（HJ 355），负责在线设备设施的维保与维修保养，包括 COD 在线监测仪、氨氮在线监测仪、 PH 监测仪、数据采集仪、等比例采样器、流量计等仪器以及后期可能增加的在线监测设备的维保工作，具体维保内容包含试剂更换、日常校准、易损件更换、比对检测、量值溯源、设备维修维护、（环保部门要求的月报、季报、年报上传）等并配合 “三个全覆盖”所要求的所有工作，保证符合环保部门要求的在线监测设备运维规定内的所有内容（包括负责完成环保要求相关文件的制定）。</w:t>
            </w:r>
          </w:p>
          <w:p w14:paraId="227CD86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排污许可证的管理及监测填报：依据《医疗机构排污许可证申请与核发技术规范》（HJ1105）和《排污许可证管理暂行规定》等相关规范要求，对我院污水站的总排口及污水处理站的有组织废气、无组织废气、污水处理站周界噪声等进行手工检测，并依据手工检测结果进行网上实时填报发布，并按照“安徽省排污单位自行监测信息发布平台”的要求以及“全国排污许可证管理信息平台”制定自行监测方案、自行监测报告、平台数据维护等工作，同步和环保主管部门做好所有数据的对接工作；每季度对院区所有二次供水水箱进行水质检测。所有涉及手工检测项须由国家认可有资质的第三方检测机构出具检测报告。同时，按需负责排污许可证办理、变更等工作。</w:t>
            </w:r>
          </w:p>
          <w:p w14:paraId="3602F543">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污水站危废处置：污水站产生的格栅渣、污泥、使用后的活性炭和废弃填料及在线监测设备产生的废液等一切污水处理站运行产生的危险废物的管理、储存、运输、处置工作，并符合《医疗机构水污染物排放标准》（GB18466）中的污泥控制与处置要求。负责按规定登记及管理并委托有资质单位进行处置。</w:t>
            </w:r>
          </w:p>
          <w:p w14:paraId="5C88531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5.药剂供应：负责提供污水处理系统所需药剂次氯酸钠等、含在线设备所需药剂、消毒药剂等保证污水站正常运行的所有试剂。</w:t>
            </w:r>
          </w:p>
          <w:p w14:paraId="2A4DD2E8">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6.负责院内雨水管网、污水管网的定期疏通与清淤：每年对雨水管网、污水管网（含院内化粪池、雨污水井、雨污管道）、污水处理站等至少清理两次，不得於积堵塞，保证畅通。</w:t>
            </w:r>
          </w:p>
          <w:p w14:paraId="22BB4B2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负责污水处理站清污工作，每年至少对承包范围内的污水处理站清污一次，清污内容包括污泥池、调节池等所有池体内地污泥以及污水处理站进水口处化粪池；清污设备由成交供应商自行承担，清污后的废弃物由成交供应商按照国家相关标准和规定合法合规进行储存、运输、处置并承担全部费用。</w:t>
            </w:r>
          </w:p>
          <w:p w14:paraId="745AD0D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负责托管区域生产运营中的安全工作，包括污水站各类原材料搬运、储存和使用中的安全，管道、池体和设备设施维修、维护工作中的安全等一切生产运营安全工作；做好安全预防工作、配备安全防护装备；如在运行期间发生安全生产事故，产生的责任、损失、费用和罚款由成交供应商承担。</w:t>
            </w:r>
          </w:p>
          <w:p w14:paraId="2E74C83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提供无偿技术服务，同时完整收集每日水处理数据，如流量、水质、加药量等，建立数据库，做好日常水质分析、保存记录完整的各项资料（如：构筑物和设备设施维修保养工作的记录文档），及时整理汇总、分析运行记录，建立运行技术档案，为医院后期水处理资料分析及改进提供数据支持。</w:t>
            </w:r>
          </w:p>
          <w:p w14:paraId="75418812">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10.负责定期对承包范围内污水处理站各种闸阀、护栏、爬梯、管道、曝气系统，泵、消毒设备，格栅、池体等各类设备设施进行检查维修保养及防腐处理，并及时更换损坏零件。</w:t>
            </w:r>
          </w:p>
          <w:p w14:paraId="447A121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11.负责编制各项安全、操作、工作、人员职责等制度，并制作相应标识标牌，同时保障各项制度落实。</w:t>
            </w:r>
          </w:p>
          <w:p w14:paraId="40F3DEA9">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12.负责环境突发事件应急预案的编制、修订、演练及相关防护用品的配备；至少每年组织一次应急预案演练；至少每年组织两次培训，并做好演练培训记录。</w:t>
            </w:r>
          </w:p>
          <w:p w14:paraId="4661633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13.负责维护污水站内外，包含池体、道路、设备设施等的外观美化整洁、环境卫生。</w:t>
            </w:r>
          </w:p>
          <w:p w14:paraId="6F8AC7C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14.在运营期间，成交供应商对我院污水处理各方面负全部环保责任，在污水处理站运行期间因环保原因所产生的责任、损失、费用和罚款等由成交供应商承担。</w:t>
            </w:r>
          </w:p>
          <w:p w14:paraId="42A346C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15.负责与上级环保主管部门的业务联系，同时配合环保部门检查做好迎检和接待工作；并及时按环保部门要求进行整改，直至达到环保相关标准规范。</w:t>
            </w:r>
          </w:p>
          <w:p w14:paraId="076EF06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16.负责配合医院各项迎检工作，做好相关资料整理、制作和收集，符合各项检查的标准和要求（如安全生产等各项检查）。</w:t>
            </w:r>
          </w:p>
          <w:p w14:paraId="255F404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17.负责污水站检修、维修的人员（队伍）调度安排，在设备发生故障，接收到故障通知后 10 分钟内驻点运维服务人员进行应急处置；专业维修人员2小时内到达现场检修，4小时内检修解除故障。在确实没有维修条件的情况下应及时汇报，并采取有效的应急措施，防止出现环境和安全事故。如因未及时维修造成停机超过环保要求，须实施手工检测并承担相应费用。</w:t>
            </w:r>
          </w:p>
          <w:p w14:paraId="05DE82B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18.负责托管区域运营的人员在进行有限空间作业、动火作业等特种作业时必须提前报备履行相关手续且作业现场不少于2人（修理时须有 2 人（含）及以上人员在场，且需持有相关特种作业操作证并配备相关防护用品和检测仪器：长管呼吸器、轴流风机、气体检测仪等）。</w:t>
            </w:r>
          </w:p>
          <w:p w14:paraId="41C9C88E">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19.成交供应商自行安排拟派所有人员的住宿和生活，采购人提供污水处理站操作间给成交供应商拟派人员日常办公。</w:t>
            </w:r>
          </w:p>
          <w:p w14:paraId="763A8E82">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20.成交供应商必须接受采购人日常考核，并根据考核结果接受相关考核处罚。</w:t>
            </w:r>
          </w:p>
          <w:p w14:paraId="1ACB81B4">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服务期内根据采购人实际需求进行清淤清污，每年至少一次。满足相关法律法规及环保部门要求。清淤清污费用由成交供应商承担，采购人仅提供榨干污泥堆放地点。</w:t>
            </w:r>
          </w:p>
          <w:p w14:paraId="77D20138">
            <w:pPr>
              <w:spacing w:line="320" w:lineRule="exact"/>
              <w:rPr>
                <w:rFonts w:hint="eastAsia" w:ascii="仿宋" w:hAnsi="仿宋" w:eastAsia="仿宋"/>
                <w:b w:val="0"/>
                <w:bCs/>
                <w:szCs w:val="21"/>
                <w:lang w:val="en-US" w:eastAsia="zh-CN"/>
              </w:rPr>
            </w:pPr>
          </w:p>
          <w:p w14:paraId="30441481">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成交供应商若违规操作，则须承担一切责任；</w:t>
            </w:r>
          </w:p>
          <w:p w14:paraId="5642103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合作期内成交供应商负责免费提供运维过程中 1000 元以下维修配件。</w:t>
            </w:r>
          </w:p>
          <w:p w14:paraId="6D8AE3AB">
            <w:pPr>
              <w:spacing w:line="320" w:lineRule="exact"/>
              <w:rPr>
                <w:rFonts w:hint="eastAsia" w:ascii="仿宋" w:hAnsi="仿宋" w:eastAsia="仿宋"/>
                <w:b w:val="0"/>
                <w:bCs/>
                <w:szCs w:val="21"/>
                <w:lang w:val="en-US" w:eastAsia="zh-CN"/>
              </w:rPr>
            </w:pPr>
          </w:p>
          <w:p w14:paraId="35EBE4A5">
            <w:pPr>
              <w:spacing w:line="320" w:lineRule="exact"/>
              <w:rPr>
                <w:rFonts w:ascii="仿宋" w:hAnsi="仿宋" w:eastAsia="仿宋"/>
                <w:b w:val="0"/>
                <w:bCs/>
                <w:szCs w:val="21"/>
              </w:rPr>
            </w:pPr>
          </w:p>
        </w:tc>
        <w:tc>
          <w:tcPr>
            <w:tcW w:w="1185" w:type="dxa"/>
          </w:tcPr>
          <w:p w14:paraId="3EB4E791">
            <w:pPr>
              <w:spacing w:line="320" w:lineRule="exact"/>
              <w:rPr>
                <w:rFonts w:ascii="仿宋" w:hAnsi="仿宋" w:eastAsia="仿宋"/>
                <w:b w:val="0"/>
                <w:bCs/>
                <w:szCs w:val="21"/>
              </w:rPr>
            </w:pPr>
          </w:p>
        </w:tc>
        <w:tc>
          <w:tcPr>
            <w:tcW w:w="1125" w:type="dxa"/>
          </w:tcPr>
          <w:p w14:paraId="5B07A826">
            <w:pPr>
              <w:spacing w:line="320" w:lineRule="exact"/>
              <w:rPr>
                <w:rFonts w:ascii="仿宋" w:hAnsi="仿宋" w:eastAsia="仿宋"/>
                <w:b w:val="0"/>
                <w:bCs/>
                <w:szCs w:val="21"/>
              </w:rPr>
            </w:pPr>
          </w:p>
        </w:tc>
        <w:tc>
          <w:tcPr>
            <w:tcW w:w="1515" w:type="dxa"/>
          </w:tcPr>
          <w:p w14:paraId="234207A0">
            <w:pPr>
              <w:spacing w:line="320" w:lineRule="exact"/>
              <w:rPr>
                <w:rFonts w:ascii="仿宋" w:hAnsi="仿宋" w:eastAsia="仿宋"/>
                <w:b w:val="0"/>
                <w:bCs/>
                <w:szCs w:val="21"/>
              </w:rPr>
            </w:pPr>
          </w:p>
        </w:tc>
        <w:tc>
          <w:tcPr>
            <w:tcW w:w="1200" w:type="dxa"/>
          </w:tcPr>
          <w:p w14:paraId="658F0EFE">
            <w:pPr>
              <w:spacing w:line="320" w:lineRule="exact"/>
              <w:rPr>
                <w:rFonts w:ascii="仿宋" w:hAnsi="仿宋" w:eastAsia="仿宋"/>
                <w:b w:val="0"/>
                <w:bCs/>
                <w:szCs w:val="21"/>
              </w:rPr>
            </w:pPr>
          </w:p>
        </w:tc>
      </w:tr>
      <w:tr w14:paraId="0BDDEA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685EC84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915" w:type="dxa"/>
          </w:tcPr>
          <w:p w14:paraId="3559FA0D">
            <w:pPr>
              <w:spacing w:line="320" w:lineRule="exact"/>
              <w:rPr>
                <w:rFonts w:hint="eastAsia" w:ascii="仿宋" w:hAnsi="仿宋" w:eastAsia="仿宋"/>
                <w:b w:val="0"/>
                <w:bCs/>
                <w:szCs w:val="21"/>
              </w:rPr>
            </w:pPr>
            <w:r>
              <w:rPr>
                <w:rFonts w:hint="eastAsia" w:ascii="仿宋" w:hAnsi="仿宋" w:eastAsia="仿宋"/>
                <w:b w:val="0"/>
                <w:bCs/>
                <w:szCs w:val="21"/>
              </w:rPr>
              <w:t>机电工程运维</w:t>
            </w:r>
            <w:r>
              <w:rPr>
                <w:rFonts w:hint="eastAsia" w:ascii="仿宋" w:hAnsi="仿宋" w:eastAsia="仿宋"/>
                <w:b w:val="0"/>
                <w:bCs/>
                <w:szCs w:val="21"/>
                <w:lang w:eastAsia="zh-CN"/>
              </w:rPr>
              <w:t>、</w:t>
            </w:r>
            <w:r>
              <w:rPr>
                <w:rFonts w:hint="eastAsia" w:ascii="仿宋" w:hAnsi="仿宋" w:eastAsia="仿宋"/>
                <w:b w:val="0"/>
                <w:bCs/>
                <w:szCs w:val="21"/>
                <w:lang w:val="en-US" w:eastAsia="zh-CN"/>
              </w:rPr>
              <w:t>综合维修</w:t>
            </w:r>
          </w:p>
        </w:tc>
        <w:tc>
          <w:tcPr>
            <w:tcW w:w="3210" w:type="dxa"/>
          </w:tcPr>
          <w:p w14:paraId="7847633D">
            <w:pPr>
              <w:spacing w:line="320" w:lineRule="exact"/>
              <w:rPr>
                <w:rFonts w:hint="eastAsia" w:ascii="仿宋" w:hAnsi="仿宋" w:eastAsia="仿宋"/>
                <w:b w:val="0"/>
                <w:bCs/>
                <w:szCs w:val="21"/>
              </w:rPr>
            </w:pPr>
            <w:r>
              <w:rPr>
                <w:rFonts w:hint="eastAsia" w:ascii="仿宋" w:hAnsi="仿宋" w:eastAsia="仿宋"/>
                <w:b w:val="0"/>
                <w:bCs/>
                <w:szCs w:val="21"/>
              </w:rPr>
              <w:t>机电工程运维人员具体负责消防、气体、水电、太阳能、污水站、空调、综合维修，联合值班等.</w:t>
            </w:r>
          </w:p>
          <w:p w14:paraId="135E0A24">
            <w:pPr>
              <w:spacing w:line="320" w:lineRule="exact"/>
              <w:rPr>
                <w:rFonts w:hint="eastAsia" w:ascii="仿宋" w:hAnsi="仿宋" w:eastAsia="仿宋"/>
                <w:b w:val="0"/>
                <w:bCs/>
                <w:szCs w:val="21"/>
              </w:rPr>
            </w:pPr>
            <w:r>
              <w:rPr>
                <w:rFonts w:hint="eastAsia" w:ascii="仿宋" w:hAnsi="仿宋" w:eastAsia="仿宋"/>
                <w:b w:val="0"/>
                <w:bCs/>
                <w:szCs w:val="21"/>
              </w:rPr>
              <w:t>区域内建筑物的日常维修，日常照明与各楼层区域配电系统的零星检查维修；给排水系统设备：例如水箱水泵和阀门等的日常运行、检查和维修；空调系统：例如末端风机盘管检修、回风网清洗等日常运行与维护；通风系统：例如净化机组过滤器和回风网的更换、清洗等日常运行和维护；氧气系统、负压吸引系统和空气系统：例如主机房设备的运行与末端设备、二次减压设备的运行、检修和保养等，污水处理系统：例如设备启停、风机更换润滑油等的日常运行、巡检和维护等。配合第三方专业维保单位做好各设备的保养工作，记录并汇总上报</w:t>
            </w:r>
            <w:r>
              <w:rPr>
                <w:rFonts w:hint="eastAsia" w:ascii="仿宋" w:hAnsi="仿宋" w:eastAsia="仿宋"/>
                <w:b w:val="0"/>
                <w:bCs/>
                <w:szCs w:val="21"/>
                <w:lang w:eastAsia="zh-CN"/>
              </w:rPr>
              <w:t>采购人</w:t>
            </w:r>
            <w:r>
              <w:rPr>
                <w:rFonts w:hint="eastAsia" w:ascii="仿宋" w:hAnsi="仿宋" w:eastAsia="仿宋"/>
                <w:b w:val="0"/>
                <w:bCs/>
                <w:szCs w:val="21"/>
              </w:rPr>
              <w:t>相关部门。</w:t>
            </w:r>
          </w:p>
          <w:p w14:paraId="3641D937">
            <w:pPr>
              <w:spacing w:line="320" w:lineRule="exact"/>
              <w:rPr>
                <w:rFonts w:hint="eastAsia" w:ascii="仿宋" w:hAnsi="仿宋" w:eastAsia="仿宋"/>
                <w:b w:val="0"/>
                <w:bCs/>
                <w:szCs w:val="21"/>
              </w:rPr>
            </w:pPr>
            <w:r>
              <w:rPr>
                <w:rFonts w:hint="eastAsia" w:ascii="仿宋" w:hAnsi="仿宋" w:eastAsia="仿宋"/>
                <w:b w:val="0"/>
                <w:bCs/>
                <w:szCs w:val="21"/>
              </w:rPr>
              <w:t>做好</w:t>
            </w:r>
            <w:r>
              <w:rPr>
                <w:rFonts w:hint="eastAsia" w:ascii="仿宋" w:hAnsi="仿宋" w:eastAsia="仿宋"/>
                <w:b w:val="0"/>
                <w:bCs/>
                <w:szCs w:val="21"/>
                <w:lang w:eastAsia="zh-CN"/>
              </w:rPr>
              <w:t>采购人</w:t>
            </w:r>
            <w:r>
              <w:rPr>
                <w:rFonts w:hint="eastAsia" w:ascii="仿宋" w:hAnsi="仿宋" w:eastAsia="仿宋"/>
                <w:b w:val="0"/>
                <w:bCs/>
                <w:szCs w:val="21"/>
              </w:rPr>
              <w:t>设施设备日常维护、保养、运行、巡查、维修和相应记录工作以及突发应急处理工作，保障设施设备日常正常运行，做好设施设备的节能节水管理。工程维修人员必须持证上岗，技术队伍配备合理。</w:t>
            </w:r>
          </w:p>
          <w:p w14:paraId="77017DD3">
            <w:pPr>
              <w:spacing w:line="320" w:lineRule="exact"/>
              <w:rPr>
                <w:rFonts w:hint="eastAsia" w:ascii="仿宋" w:hAnsi="仿宋" w:eastAsia="仿宋"/>
                <w:b w:val="0"/>
                <w:bCs/>
                <w:szCs w:val="21"/>
              </w:rPr>
            </w:pPr>
            <w:r>
              <w:rPr>
                <w:rFonts w:hint="eastAsia" w:ascii="仿宋" w:hAnsi="仿宋" w:eastAsia="仿宋"/>
                <w:b w:val="0"/>
                <w:bCs/>
                <w:szCs w:val="21"/>
              </w:rPr>
              <w:t>综合维修</w:t>
            </w:r>
            <w:r>
              <w:rPr>
                <w:rFonts w:hint="eastAsia" w:ascii="仿宋" w:hAnsi="仿宋" w:eastAsia="仿宋"/>
                <w:b w:val="0"/>
                <w:bCs/>
                <w:szCs w:val="21"/>
                <w:lang w:eastAsia="zh-CN"/>
              </w:rPr>
              <w:t>：</w:t>
            </w:r>
            <w:r>
              <w:rPr>
                <w:rFonts w:hint="eastAsia" w:ascii="仿宋" w:hAnsi="仿宋" w:eastAsia="仿宋"/>
                <w:b w:val="0"/>
                <w:bCs/>
                <w:szCs w:val="21"/>
              </w:rPr>
              <w:t>负责院区建筑物及院落的室内外维护修缮工作，包括门窗玻璃破损，地面修补维护，墙面、屋顶修补（墙角、踢脚）维护、防火门及配件、烟感、温感、手报、水泵、风机、窗隔帘拆装</w:t>
            </w:r>
            <w:r>
              <w:rPr>
                <w:rFonts w:hint="eastAsia" w:ascii="仿宋" w:hAnsi="仿宋" w:eastAsia="仿宋"/>
                <w:b w:val="0"/>
                <w:bCs/>
                <w:szCs w:val="21"/>
                <w:lang w:eastAsia="zh-CN"/>
              </w:rPr>
              <w:t>、</w:t>
            </w:r>
            <w:r>
              <w:rPr>
                <w:rFonts w:hint="eastAsia" w:ascii="仿宋" w:hAnsi="仿宋" w:eastAsia="仿宋"/>
                <w:b w:val="0"/>
                <w:bCs/>
                <w:szCs w:val="21"/>
                <w:lang w:val="en-US" w:eastAsia="zh-CN"/>
              </w:rPr>
              <w:t>宿舍楼职工床、宿舍楼门锁</w:t>
            </w:r>
            <w:r>
              <w:rPr>
                <w:rFonts w:hint="eastAsia" w:ascii="仿宋" w:hAnsi="仿宋" w:eastAsia="仿宋"/>
                <w:b w:val="0"/>
                <w:bCs/>
                <w:szCs w:val="21"/>
              </w:rPr>
              <w:t>等，并做好相关记录。各类办公、医疗家具的小修，五金配件的更换工作，并做好相关记录，</w:t>
            </w:r>
            <w:r>
              <w:rPr>
                <w:rFonts w:hint="eastAsia" w:ascii="仿宋" w:hAnsi="仿宋" w:eastAsia="仿宋"/>
                <w:b w:val="0"/>
                <w:bCs/>
                <w:szCs w:val="21"/>
                <w:lang w:eastAsia="zh-CN"/>
              </w:rPr>
              <w:t>采购人</w:t>
            </w:r>
            <w:r>
              <w:rPr>
                <w:rFonts w:hint="eastAsia" w:ascii="仿宋" w:hAnsi="仿宋" w:eastAsia="仿宋"/>
                <w:b w:val="0"/>
                <w:bCs/>
                <w:szCs w:val="21"/>
              </w:rPr>
              <w:t>提供五金配件。</w:t>
            </w:r>
          </w:p>
          <w:p w14:paraId="002D8D55">
            <w:pPr>
              <w:spacing w:line="320" w:lineRule="exact"/>
              <w:rPr>
                <w:rFonts w:hint="eastAsia" w:ascii="仿宋" w:hAnsi="仿宋" w:eastAsia="仿宋"/>
                <w:b w:val="0"/>
                <w:bCs/>
                <w:szCs w:val="21"/>
              </w:rPr>
            </w:pPr>
            <w:r>
              <w:rPr>
                <w:rFonts w:hint="eastAsia" w:ascii="仿宋" w:hAnsi="仿宋" w:eastAsia="仿宋"/>
                <w:b w:val="0"/>
                <w:bCs/>
                <w:szCs w:val="21"/>
              </w:rPr>
              <w:t>门诊导诊员：</w:t>
            </w:r>
          </w:p>
          <w:p w14:paraId="141B83BB">
            <w:pPr>
              <w:spacing w:line="320" w:lineRule="exact"/>
              <w:rPr>
                <w:rFonts w:hint="eastAsia" w:ascii="仿宋" w:hAnsi="仿宋" w:eastAsia="仿宋"/>
                <w:b w:val="0"/>
                <w:bCs/>
                <w:szCs w:val="21"/>
              </w:rPr>
            </w:pPr>
            <w:r>
              <w:rPr>
                <w:rFonts w:hint="eastAsia" w:ascii="仿宋" w:hAnsi="仿宋" w:eastAsia="仿宋"/>
                <w:b w:val="0"/>
                <w:bCs/>
                <w:szCs w:val="21"/>
              </w:rPr>
              <w:t>年龄35岁以下（凭身份证198</w:t>
            </w:r>
            <w:r>
              <w:rPr>
                <w:rFonts w:hint="eastAsia" w:ascii="仿宋" w:hAnsi="仿宋" w:eastAsia="仿宋"/>
                <w:b w:val="0"/>
                <w:bCs/>
                <w:szCs w:val="21"/>
                <w:lang w:val="en-US" w:eastAsia="zh-CN"/>
              </w:rPr>
              <w:t>9</w:t>
            </w:r>
            <w:r>
              <w:rPr>
                <w:rFonts w:hint="eastAsia" w:ascii="仿宋" w:hAnsi="仿宋" w:eastAsia="仿宋"/>
                <w:b w:val="0"/>
                <w:bCs/>
                <w:szCs w:val="21"/>
              </w:rPr>
              <w:t>年1月1日以后出生），女性，身高160cm以上，</w:t>
            </w:r>
            <w:r>
              <w:rPr>
                <w:rFonts w:hint="eastAsia" w:ascii="仿宋" w:hAnsi="仿宋" w:eastAsia="仿宋"/>
                <w:b w:val="0"/>
                <w:bCs/>
                <w:szCs w:val="21"/>
                <w:lang w:eastAsia="zh-CN"/>
              </w:rPr>
              <w:t>高中</w:t>
            </w:r>
            <w:r>
              <w:rPr>
                <w:rFonts w:hint="eastAsia" w:ascii="仿宋" w:hAnsi="仿宋" w:eastAsia="仿宋"/>
                <w:b w:val="0"/>
                <w:bCs/>
                <w:szCs w:val="21"/>
              </w:rPr>
              <w:t>以上学历，熟知</w:t>
            </w:r>
            <w:r>
              <w:rPr>
                <w:rFonts w:hint="eastAsia" w:ascii="仿宋" w:hAnsi="仿宋" w:eastAsia="仿宋"/>
                <w:b w:val="0"/>
                <w:bCs/>
                <w:szCs w:val="21"/>
                <w:lang w:val="en-US" w:eastAsia="zh-CN"/>
              </w:rPr>
              <w:t>院区</w:t>
            </w:r>
            <w:r>
              <w:rPr>
                <w:rFonts w:hint="eastAsia" w:ascii="仿宋" w:hAnsi="仿宋" w:eastAsia="仿宋"/>
                <w:b w:val="0"/>
                <w:bCs/>
                <w:szCs w:val="21"/>
              </w:rPr>
              <w:t>各个区域地理位置及诊疗开诊时间。做好开诊前准备工作，导诊台、分诊台、咨询台的用物准备及转运工具准备，查看现场，保持就诊环境整洁，下班时整理好用物。负责为患者提供服务指引，引导患者完成现场预约及就诊工作，及时为不方便或有需要帮助的患者提供方便。</w:t>
            </w:r>
          </w:p>
          <w:p w14:paraId="2F6A2FC0">
            <w:pPr>
              <w:spacing w:line="320" w:lineRule="exact"/>
              <w:rPr>
                <w:rFonts w:ascii="仿宋" w:hAnsi="仿宋" w:eastAsia="仿宋"/>
                <w:b w:val="0"/>
                <w:bCs/>
                <w:szCs w:val="21"/>
              </w:rPr>
            </w:pPr>
          </w:p>
        </w:tc>
        <w:tc>
          <w:tcPr>
            <w:tcW w:w="1185" w:type="dxa"/>
          </w:tcPr>
          <w:p w14:paraId="0690736E">
            <w:pPr>
              <w:spacing w:line="320" w:lineRule="exact"/>
              <w:rPr>
                <w:rFonts w:ascii="仿宋" w:hAnsi="仿宋" w:eastAsia="仿宋"/>
                <w:b w:val="0"/>
                <w:bCs/>
                <w:szCs w:val="21"/>
              </w:rPr>
            </w:pPr>
          </w:p>
        </w:tc>
        <w:tc>
          <w:tcPr>
            <w:tcW w:w="1125" w:type="dxa"/>
          </w:tcPr>
          <w:p w14:paraId="39951BBC">
            <w:pPr>
              <w:spacing w:line="320" w:lineRule="exact"/>
              <w:rPr>
                <w:rFonts w:ascii="仿宋" w:hAnsi="仿宋" w:eastAsia="仿宋"/>
                <w:b w:val="0"/>
                <w:bCs/>
                <w:szCs w:val="21"/>
              </w:rPr>
            </w:pPr>
          </w:p>
        </w:tc>
        <w:tc>
          <w:tcPr>
            <w:tcW w:w="1515" w:type="dxa"/>
          </w:tcPr>
          <w:p w14:paraId="4D14025C">
            <w:pPr>
              <w:spacing w:line="320" w:lineRule="exact"/>
              <w:rPr>
                <w:rFonts w:ascii="仿宋" w:hAnsi="仿宋" w:eastAsia="仿宋"/>
                <w:b w:val="0"/>
                <w:bCs/>
                <w:szCs w:val="21"/>
              </w:rPr>
            </w:pPr>
          </w:p>
        </w:tc>
        <w:tc>
          <w:tcPr>
            <w:tcW w:w="1200" w:type="dxa"/>
          </w:tcPr>
          <w:p w14:paraId="4F14121C">
            <w:pPr>
              <w:spacing w:line="320" w:lineRule="exact"/>
              <w:rPr>
                <w:rFonts w:ascii="仿宋" w:hAnsi="仿宋" w:eastAsia="仿宋"/>
                <w:b w:val="0"/>
                <w:bCs/>
                <w:szCs w:val="21"/>
              </w:rPr>
            </w:pPr>
          </w:p>
        </w:tc>
      </w:tr>
      <w:tr w14:paraId="3A170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Align w:val="top"/>
          </w:tcPr>
          <w:p w14:paraId="02B89AA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11</w:t>
            </w:r>
          </w:p>
        </w:tc>
        <w:tc>
          <w:tcPr>
            <w:tcW w:w="915" w:type="dxa"/>
            <w:vAlign w:val="top"/>
          </w:tcPr>
          <w:p w14:paraId="5D6CDB7C">
            <w:pPr>
              <w:spacing w:line="320" w:lineRule="exact"/>
              <w:rPr>
                <w:rFonts w:hint="eastAsia" w:ascii="仿宋" w:hAnsi="仿宋" w:eastAsia="仿宋"/>
                <w:b w:val="0"/>
                <w:bCs/>
                <w:szCs w:val="21"/>
              </w:rPr>
            </w:pPr>
          </w:p>
        </w:tc>
        <w:tc>
          <w:tcPr>
            <w:tcW w:w="3210" w:type="dxa"/>
            <w:vAlign w:val="top"/>
          </w:tcPr>
          <w:p w14:paraId="440BA4C0">
            <w:pPr>
              <w:spacing w:line="320" w:lineRule="exact"/>
              <w:rPr>
                <w:rFonts w:hint="eastAsia" w:ascii="仿宋" w:hAnsi="仿宋" w:eastAsia="仿宋"/>
                <w:b w:val="0"/>
                <w:bCs/>
                <w:szCs w:val="21"/>
              </w:rPr>
            </w:pPr>
            <w:r>
              <w:rPr>
                <w:rFonts w:hint="eastAsia" w:ascii="仿宋" w:hAnsi="仿宋" w:eastAsia="仿宋"/>
                <w:b w:val="0"/>
                <w:bCs/>
                <w:szCs w:val="21"/>
              </w:rPr>
              <w:t>具有 ISO9001（或GB/T19001）质量管理体系认证</w:t>
            </w:r>
          </w:p>
        </w:tc>
        <w:tc>
          <w:tcPr>
            <w:tcW w:w="1185" w:type="dxa"/>
            <w:vAlign w:val="top"/>
          </w:tcPr>
          <w:p w14:paraId="77BCC52E">
            <w:pPr>
              <w:spacing w:line="320" w:lineRule="exact"/>
              <w:rPr>
                <w:rFonts w:ascii="仿宋" w:hAnsi="仿宋" w:eastAsia="仿宋"/>
                <w:b w:val="0"/>
                <w:bCs/>
                <w:szCs w:val="21"/>
              </w:rPr>
            </w:pPr>
          </w:p>
        </w:tc>
        <w:tc>
          <w:tcPr>
            <w:tcW w:w="1125" w:type="dxa"/>
            <w:vAlign w:val="top"/>
          </w:tcPr>
          <w:p w14:paraId="4BF8C419">
            <w:pPr>
              <w:spacing w:line="320" w:lineRule="exact"/>
              <w:rPr>
                <w:rFonts w:ascii="仿宋" w:hAnsi="仿宋" w:eastAsia="仿宋"/>
                <w:b w:val="0"/>
                <w:bCs/>
                <w:szCs w:val="21"/>
              </w:rPr>
            </w:pPr>
          </w:p>
        </w:tc>
        <w:tc>
          <w:tcPr>
            <w:tcW w:w="1515" w:type="dxa"/>
            <w:vAlign w:val="top"/>
          </w:tcPr>
          <w:p w14:paraId="7AC5351A">
            <w:pPr>
              <w:spacing w:line="320" w:lineRule="exact"/>
              <w:rPr>
                <w:rFonts w:ascii="仿宋" w:hAnsi="仿宋" w:eastAsia="仿宋"/>
                <w:b w:val="0"/>
                <w:bCs/>
                <w:szCs w:val="21"/>
              </w:rPr>
            </w:pPr>
          </w:p>
        </w:tc>
        <w:tc>
          <w:tcPr>
            <w:tcW w:w="1200" w:type="dxa"/>
            <w:vAlign w:val="top"/>
          </w:tcPr>
          <w:p w14:paraId="1A574CAE">
            <w:pPr>
              <w:spacing w:line="320" w:lineRule="exact"/>
              <w:rPr>
                <w:rFonts w:ascii="仿宋" w:hAnsi="仿宋" w:eastAsia="仿宋"/>
                <w:b w:val="0"/>
                <w:bCs/>
                <w:szCs w:val="21"/>
              </w:rPr>
            </w:pPr>
          </w:p>
        </w:tc>
      </w:tr>
      <w:tr w14:paraId="6E5C4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Align w:val="top"/>
          </w:tcPr>
          <w:p w14:paraId="1174F546">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12</w:t>
            </w:r>
          </w:p>
        </w:tc>
        <w:tc>
          <w:tcPr>
            <w:tcW w:w="915" w:type="dxa"/>
            <w:vAlign w:val="top"/>
          </w:tcPr>
          <w:p w14:paraId="3F45249C">
            <w:pPr>
              <w:spacing w:line="320" w:lineRule="exact"/>
              <w:rPr>
                <w:rFonts w:hint="eastAsia" w:ascii="仿宋" w:hAnsi="仿宋" w:eastAsia="仿宋"/>
                <w:b w:val="0"/>
                <w:bCs/>
                <w:szCs w:val="21"/>
              </w:rPr>
            </w:pPr>
          </w:p>
        </w:tc>
        <w:tc>
          <w:tcPr>
            <w:tcW w:w="3210" w:type="dxa"/>
            <w:vAlign w:val="top"/>
          </w:tcPr>
          <w:p w14:paraId="4072BBD9">
            <w:pPr>
              <w:spacing w:line="320" w:lineRule="exact"/>
              <w:rPr>
                <w:rFonts w:hint="eastAsia" w:ascii="仿宋" w:hAnsi="仿宋" w:eastAsia="仿宋"/>
                <w:b w:val="0"/>
                <w:bCs/>
                <w:szCs w:val="21"/>
              </w:rPr>
            </w:pPr>
            <w:r>
              <w:rPr>
                <w:rFonts w:hint="eastAsia" w:ascii="仿宋" w:hAnsi="仿宋" w:eastAsia="仿宋"/>
                <w:b w:val="0"/>
                <w:bCs/>
                <w:szCs w:val="21"/>
              </w:rPr>
              <w:t>具有ISO14001（或GB/T24001）环境管理体系认证</w:t>
            </w:r>
          </w:p>
        </w:tc>
        <w:tc>
          <w:tcPr>
            <w:tcW w:w="1185" w:type="dxa"/>
            <w:vAlign w:val="top"/>
          </w:tcPr>
          <w:p w14:paraId="62FBAE3B">
            <w:pPr>
              <w:spacing w:line="320" w:lineRule="exact"/>
              <w:rPr>
                <w:rFonts w:ascii="仿宋" w:hAnsi="仿宋" w:eastAsia="仿宋"/>
                <w:b w:val="0"/>
                <w:bCs/>
                <w:szCs w:val="21"/>
              </w:rPr>
            </w:pPr>
          </w:p>
        </w:tc>
        <w:tc>
          <w:tcPr>
            <w:tcW w:w="1125" w:type="dxa"/>
            <w:vAlign w:val="top"/>
          </w:tcPr>
          <w:p w14:paraId="3868C71D">
            <w:pPr>
              <w:spacing w:line="320" w:lineRule="exact"/>
              <w:rPr>
                <w:rFonts w:ascii="仿宋" w:hAnsi="仿宋" w:eastAsia="仿宋"/>
                <w:b w:val="0"/>
                <w:bCs/>
                <w:szCs w:val="21"/>
              </w:rPr>
            </w:pPr>
          </w:p>
        </w:tc>
        <w:tc>
          <w:tcPr>
            <w:tcW w:w="1515" w:type="dxa"/>
            <w:vAlign w:val="top"/>
          </w:tcPr>
          <w:p w14:paraId="3275FEA0">
            <w:pPr>
              <w:spacing w:line="320" w:lineRule="exact"/>
              <w:rPr>
                <w:rFonts w:ascii="仿宋" w:hAnsi="仿宋" w:eastAsia="仿宋"/>
                <w:b w:val="0"/>
                <w:bCs/>
                <w:szCs w:val="21"/>
              </w:rPr>
            </w:pPr>
          </w:p>
        </w:tc>
        <w:tc>
          <w:tcPr>
            <w:tcW w:w="1200" w:type="dxa"/>
            <w:vAlign w:val="top"/>
          </w:tcPr>
          <w:p w14:paraId="030AD936">
            <w:pPr>
              <w:spacing w:line="320" w:lineRule="exact"/>
              <w:rPr>
                <w:rFonts w:ascii="仿宋" w:hAnsi="仿宋" w:eastAsia="仿宋"/>
                <w:b w:val="0"/>
                <w:bCs/>
                <w:szCs w:val="21"/>
              </w:rPr>
            </w:pPr>
          </w:p>
        </w:tc>
      </w:tr>
      <w:tr w14:paraId="279504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Align w:val="top"/>
          </w:tcPr>
          <w:p w14:paraId="138461B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13</w:t>
            </w:r>
          </w:p>
        </w:tc>
        <w:tc>
          <w:tcPr>
            <w:tcW w:w="915" w:type="dxa"/>
            <w:vAlign w:val="top"/>
          </w:tcPr>
          <w:p w14:paraId="7D8AB77D">
            <w:pPr>
              <w:spacing w:line="320" w:lineRule="exact"/>
              <w:rPr>
                <w:rFonts w:hint="eastAsia" w:ascii="仿宋" w:hAnsi="仿宋" w:eastAsia="仿宋"/>
                <w:b w:val="0"/>
                <w:bCs/>
                <w:szCs w:val="21"/>
              </w:rPr>
            </w:pPr>
          </w:p>
        </w:tc>
        <w:tc>
          <w:tcPr>
            <w:tcW w:w="3210" w:type="dxa"/>
            <w:vAlign w:val="top"/>
          </w:tcPr>
          <w:p w14:paraId="706A7CDF">
            <w:pPr>
              <w:spacing w:line="320" w:lineRule="exact"/>
              <w:rPr>
                <w:rFonts w:hint="eastAsia" w:ascii="仿宋" w:hAnsi="仿宋" w:eastAsia="仿宋"/>
                <w:b w:val="0"/>
                <w:bCs/>
                <w:szCs w:val="21"/>
              </w:rPr>
            </w:pPr>
            <w:r>
              <w:rPr>
                <w:rFonts w:hint="eastAsia" w:ascii="仿宋" w:hAnsi="仿宋" w:eastAsia="仿宋"/>
                <w:b w:val="0"/>
                <w:bCs/>
                <w:szCs w:val="21"/>
              </w:rPr>
              <w:t>具有 OHSAS18001（或GB/T28001）职业健康安全管理体系认证</w:t>
            </w:r>
          </w:p>
        </w:tc>
        <w:tc>
          <w:tcPr>
            <w:tcW w:w="1185" w:type="dxa"/>
            <w:vAlign w:val="top"/>
          </w:tcPr>
          <w:p w14:paraId="04F4E370">
            <w:pPr>
              <w:spacing w:line="320" w:lineRule="exact"/>
              <w:rPr>
                <w:rFonts w:ascii="仿宋" w:hAnsi="仿宋" w:eastAsia="仿宋"/>
                <w:b w:val="0"/>
                <w:bCs/>
                <w:szCs w:val="21"/>
              </w:rPr>
            </w:pPr>
          </w:p>
        </w:tc>
        <w:tc>
          <w:tcPr>
            <w:tcW w:w="1125" w:type="dxa"/>
            <w:vAlign w:val="top"/>
          </w:tcPr>
          <w:p w14:paraId="6094578E">
            <w:pPr>
              <w:spacing w:line="320" w:lineRule="exact"/>
              <w:rPr>
                <w:rFonts w:ascii="仿宋" w:hAnsi="仿宋" w:eastAsia="仿宋"/>
                <w:b w:val="0"/>
                <w:bCs/>
                <w:szCs w:val="21"/>
              </w:rPr>
            </w:pPr>
          </w:p>
        </w:tc>
        <w:tc>
          <w:tcPr>
            <w:tcW w:w="1515" w:type="dxa"/>
            <w:vAlign w:val="top"/>
          </w:tcPr>
          <w:p w14:paraId="7B55329A">
            <w:pPr>
              <w:spacing w:line="320" w:lineRule="exact"/>
              <w:rPr>
                <w:rFonts w:ascii="仿宋" w:hAnsi="仿宋" w:eastAsia="仿宋"/>
                <w:b w:val="0"/>
                <w:bCs/>
                <w:szCs w:val="21"/>
              </w:rPr>
            </w:pPr>
          </w:p>
        </w:tc>
        <w:tc>
          <w:tcPr>
            <w:tcW w:w="1200" w:type="dxa"/>
            <w:vAlign w:val="top"/>
          </w:tcPr>
          <w:p w14:paraId="2907CF72">
            <w:pPr>
              <w:spacing w:line="320" w:lineRule="exact"/>
              <w:rPr>
                <w:rFonts w:ascii="仿宋" w:hAnsi="仿宋" w:eastAsia="仿宋"/>
                <w:b w:val="0"/>
                <w:bCs/>
                <w:szCs w:val="21"/>
              </w:rPr>
            </w:pPr>
          </w:p>
        </w:tc>
      </w:tr>
      <w:tr w14:paraId="5814B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restart"/>
            <w:vAlign w:val="top"/>
          </w:tcPr>
          <w:p w14:paraId="66F9B1D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14</w:t>
            </w:r>
          </w:p>
        </w:tc>
        <w:tc>
          <w:tcPr>
            <w:tcW w:w="915" w:type="dxa"/>
            <w:vMerge w:val="restart"/>
            <w:vAlign w:val="top"/>
          </w:tcPr>
          <w:p w14:paraId="340F9197">
            <w:pPr>
              <w:spacing w:line="320" w:lineRule="exact"/>
              <w:rPr>
                <w:rFonts w:hint="eastAsia" w:ascii="仿宋" w:hAnsi="仿宋" w:eastAsia="仿宋"/>
                <w:b w:val="0"/>
                <w:bCs/>
                <w:szCs w:val="21"/>
              </w:rPr>
            </w:pPr>
            <w:r>
              <w:rPr>
                <w:rFonts w:hint="eastAsia" w:ascii="仿宋" w:hAnsi="仿宋" w:eastAsia="仿宋"/>
                <w:b w:val="0"/>
                <w:bCs/>
                <w:szCs w:val="21"/>
              </w:rPr>
              <w:t>项目负责人</w:t>
            </w:r>
          </w:p>
        </w:tc>
        <w:tc>
          <w:tcPr>
            <w:tcW w:w="3210" w:type="dxa"/>
            <w:vAlign w:val="top"/>
          </w:tcPr>
          <w:p w14:paraId="1743DD37">
            <w:pPr>
              <w:spacing w:line="320" w:lineRule="exact"/>
              <w:rPr>
                <w:rFonts w:hint="eastAsia" w:ascii="仿宋" w:hAnsi="仿宋" w:eastAsia="仿宋"/>
                <w:b w:val="0"/>
                <w:bCs/>
                <w:szCs w:val="21"/>
              </w:rPr>
            </w:pPr>
            <w:r>
              <w:rPr>
                <w:rFonts w:hint="eastAsia" w:ascii="仿宋" w:hAnsi="仿宋" w:eastAsia="仿宋"/>
                <w:b w:val="0"/>
                <w:bCs/>
                <w:szCs w:val="21"/>
                <w:lang w:eastAsia="zh-CN"/>
              </w:rPr>
              <w:t>是否具有物业管理师证书或全国物业管理企业经理岗位证书</w:t>
            </w:r>
          </w:p>
        </w:tc>
        <w:tc>
          <w:tcPr>
            <w:tcW w:w="1185" w:type="dxa"/>
            <w:vAlign w:val="top"/>
          </w:tcPr>
          <w:p w14:paraId="0AE88C04">
            <w:pPr>
              <w:spacing w:line="320" w:lineRule="exact"/>
              <w:rPr>
                <w:rFonts w:ascii="仿宋" w:hAnsi="仿宋" w:eastAsia="仿宋"/>
                <w:b w:val="0"/>
                <w:bCs/>
                <w:szCs w:val="21"/>
              </w:rPr>
            </w:pPr>
          </w:p>
        </w:tc>
        <w:tc>
          <w:tcPr>
            <w:tcW w:w="1125" w:type="dxa"/>
            <w:vAlign w:val="top"/>
          </w:tcPr>
          <w:p w14:paraId="3DD58BCE">
            <w:pPr>
              <w:spacing w:line="320" w:lineRule="exact"/>
              <w:rPr>
                <w:rFonts w:ascii="仿宋" w:hAnsi="仿宋" w:eastAsia="仿宋"/>
                <w:b w:val="0"/>
                <w:bCs/>
                <w:szCs w:val="21"/>
              </w:rPr>
            </w:pPr>
          </w:p>
        </w:tc>
        <w:tc>
          <w:tcPr>
            <w:tcW w:w="1515" w:type="dxa"/>
            <w:vAlign w:val="top"/>
          </w:tcPr>
          <w:p w14:paraId="6E5E0341">
            <w:pPr>
              <w:spacing w:line="320" w:lineRule="exact"/>
              <w:rPr>
                <w:rFonts w:ascii="仿宋" w:hAnsi="仿宋" w:eastAsia="仿宋"/>
                <w:b w:val="0"/>
                <w:bCs/>
                <w:szCs w:val="21"/>
              </w:rPr>
            </w:pPr>
          </w:p>
        </w:tc>
        <w:tc>
          <w:tcPr>
            <w:tcW w:w="1200" w:type="dxa"/>
            <w:vAlign w:val="top"/>
          </w:tcPr>
          <w:p w14:paraId="387BBAA1">
            <w:pPr>
              <w:spacing w:line="320" w:lineRule="exact"/>
              <w:rPr>
                <w:rFonts w:ascii="仿宋" w:hAnsi="仿宋" w:eastAsia="仿宋"/>
                <w:b w:val="0"/>
                <w:bCs/>
                <w:szCs w:val="21"/>
              </w:rPr>
            </w:pPr>
          </w:p>
        </w:tc>
      </w:tr>
      <w:tr w14:paraId="4A754B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continue"/>
            <w:vAlign w:val="top"/>
          </w:tcPr>
          <w:p w14:paraId="3357DF6B">
            <w:pPr>
              <w:spacing w:line="320" w:lineRule="exact"/>
              <w:rPr>
                <w:rFonts w:hint="eastAsia" w:ascii="仿宋" w:hAnsi="仿宋" w:eastAsia="仿宋"/>
                <w:b w:val="0"/>
                <w:bCs/>
                <w:szCs w:val="21"/>
                <w:lang w:val="en-US" w:eastAsia="zh-CN"/>
              </w:rPr>
            </w:pPr>
          </w:p>
        </w:tc>
        <w:tc>
          <w:tcPr>
            <w:tcW w:w="915" w:type="dxa"/>
            <w:vMerge w:val="continue"/>
            <w:vAlign w:val="top"/>
          </w:tcPr>
          <w:p w14:paraId="2E9FDA65">
            <w:pPr>
              <w:spacing w:line="320" w:lineRule="exact"/>
              <w:rPr>
                <w:rFonts w:hint="eastAsia" w:ascii="仿宋" w:hAnsi="仿宋" w:eastAsia="仿宋"/>
                <w:b w:val="0"/>
                <w:bCs/>
                <w:szCs w:val="21"/>
              </w:rPr>
            </w:pPr>
          </w:p>
        </w:tc>
        <w:tc>
          <w:tcPr>
            <w:tcW w:w="3210" w:type="dxa"/>
            <w:vAlign w:val="top"/>
          </w:tcPr>
          <w:p w14:paraId="4AE17274">
            <w:pPr>
              <w:spacing w:line="320" w:lineRule="exact"/>
              <w:rPr>
                <w:rFonts w:hint="eastAsia" w:ascii="仿宋" w:hAnsi="仿宋" w:eastAsia="仿宋"/>
                <w:b w:val="0"/>
                <w:bCs/>
                <w:szCs w:val="21"/>
              </w:rPr>
            </w:pPr>
            <w:r>
              <w:rPr>
                <w:rFonts w:ascii="仿宋" w:hAnsi="仿宋" w:eastAsia="仿宋"/>
                <w:b w:val="0"/>
                <w:bCs/>
                <w:szCs w:val="21"/>
              </w:rPr>
              <w:t>企业人力资源管理师职业资格证书或技能等级证书</w:t>
            </w:r>
          </w:p>
        </w:tc>
        <w:tc>
          <w:tcPr>
            <w:tcW w:w="1185" w:type="dxa"/>
            <w:vAlign w:val="top"/>
          </w:tcPr>
          <w:p w14:paraId="25E0B544">
            <w:pPr>
              <w:spacing w:line="320" w:lineRule="exact"/>
              <w:rPr>
                <w:rFonts w:ascii="仿宋" w:hAnsi="仿宋" w:eastAsia="仿宋"/>
                <w:b w:val="0"/>
                <w:bCs/>
                <w:szCs w:val="21"/>
              </w:rPr>
            </w:pPr>
            <w:r>
              <w:rPr>
                <w:rFonts w:hint="eastAsia" w:ascii="仿宋" w:hAnsi="仿宋" w:eastAsia="仿宋"/>
                <w:b w:val="0"/>
                <w:bCs/>
                <w:szCs w:val="21"/>
                <w:lang w:eastAsia="zh-CN"/>
              </w:rPr>
              <w:t>一级（）</w:t>
            </w:r>
          </w:p>
        </w:tc>
        <w:tc>
          <w:tcPr>
            <w:tcW w:w="1125" w:type="dxa"/>
            <w:vAlign w:val="top"/>
          </w:tcPr>
          <w:p w14:paraId="201DB446">
            <w:pPr>
              <w:spacing w:line="320" w:lineRule="exact"/>
              <w:rPr>
                <w:rFonts w:ascii="仿宋" w:hAnsi="仿宋" w:eastAsia="仿宋"/>
                <w:b w:val="0"/>
                <w:bCs/>
                <w:szCs w:val="21"/>
              </w:rPr>
            </w:pPr>
            <w:r>
              <w:rPr>
                <w:rFonts w:hint="eastAsia" w:ascii="仿宋" w:hAnsi="仿宋" w:eastAsia="仿宋"/>
                <w:b w:val="0"/>
                <w:bCs/>
                <w:szCs w:val="21"/>
                <w:lang w:eastAsia="zh-CN"/>
              </w:rPr>
              <w:t>二级（）</w:t>
            </w:r>
          </w:p>
        </w:tc>
        <w:tc>
          <w:tcPr>
            <w:tcW w:w="1515" w:type="dxa"/>
            <w:vAlign w:val="top"/>
          </w:tcPr>
          <w:p w14:paraId="342E61F6">
            <w:pPr>
              <w:spacing w:line="320" w:lineRule="exact"/>
              <w:rPr>
                <w:rFonts w:ascii="仿宋" w:hAnsi="仿宋" w:eastAsia="仿宋"/>
                <w:b w:val="0"/>
                <w:bCs/>
                <w:szCs w:val="21"/>
              </w:rPr>
            </w:pPr>
            <w:r>
              <w:rPr>
                <w:rFonts w:hint="eastAsia" w:ascii="仿宋" w:hAnsi="仿宋" w:eastAsia="仿宋"/>
                <w:b w:val="0"/>
                <w:bCs/>
                <w:szCs w:val="21"/>
                <w:lang w:eastAsia="zh-CN"/>
              </w:rPr>
              <w:t>三级（）</w:t>
            </w:r>
          </w:p>
        </w:tc>
        <w:tc>
          <w:tcPr>
            <w:tcW w:w="1200" w:type="dxa"/>
            <w:vAlign w:val="top"/>
          </w:tcPr>
          <w:p w14:paraId="583AE23F">
            <w:pPr>
              <w:spacing w:line="320" w:lineRule="exact"/>
              <w:rPr>
                <w:rFonts w:ascii="仿宋" w:hAnsi="仿宋" w:eastAsia="仿宋"/>
                <w:b w:val="0"/>
                <w:bCs/>
                <w:szCs w:val="21"/>
              </w:rPr>
            </w:pPr>
            <w:r>
              <w:rPr>
                <w:rFonts w:hint="eastAsia" w:ascii="仿宋" w:hAnsi="仿宋" w:eastAsia="仿宋"/>
                <w:b w:val="0"/>
                <w:bCs/>
                <w:szCs w:val="21"/>
                <w:lang w:eastAsia="zh-CN"/>
              </w:rPr>
              <w:t>请在所持有的等级括号后面打“勾”</w:t>
            </w:r>
          </w:p>
        </w:tc>
      </w:tr>
      <w:tr w14:paraId="015AD8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continue"/>
            <w:vAlign w:val="top"/>
          </w:tcPr>
          <w:p w14:paraId="3C2226A9">
            <w:pPr>
              <w:spacing w:line="320" w:lineRule="exact"/>
              <w:rPr>
                <w:rFonts w:hint="eastAsia" w:ascii="仿宋" w:hAnsi="仿宋" w:eastAsia="仿宋"/>
                <w:b w:val="0"/>
                <w:bCs/>
                <w:szCs w:val="21"/>
                <w:lang w:val="en-US" w:eastAsia="zh-CN"/>
              </w:rPr>
            </w:pPr>
          </w:p>
        </w:tc>
        <w:tc>
          <w:tcPr>
            <w:tcW w:w="915" w:type="dxa"/>
            <w:vMerge w:val="continue"/>
            <w:vAlign w:val="top"/>
          </w:tcPr>
          <w:p w14:paraId="7815FF5B">
            <w:pPr>
              <w:spacing w:line="320" w:lineRule="exact"/>
              <w:rPr>
                <w:rFonts w:hint="eastAsia" w:ascii="仿宋" w:hAnsi="仿宋" w:eastAsia="仿宋"/>
                <w:b w:val="0"/>
                <w:bCs/>
                <w:szCs w:val="21"/>
              </w:rPr>
            </w:pPr>
          </w:p>
        </w:tc>
        <w:tc>
          <w:tcPr>
            <w:tcW w:w="3210" w:type="dxa"/>
            <w:vAlign w:val="top"/>
          </w:tcPr>
          <w:p w14:paraId="19A33501">
            <w:pPr>
              <w:spacing w:line="320" w:lineRule="exact"/>
              <w:rPr>
                <w:rFonts w:hint="eastAsia" w:ascii="仿宋" w:hAnsi="仿宋" w:eastAsia="仿宋"/>
                <w:b w:val="0"/>
                <w:bCs/>
                <w:szCs w:val="21"/>
              </w:rPr>
            </w:pPr>
            <w:r>
              <w:rPr>
                <w:rFonts w:hint="eastAsia" w:ascii="仿宋" w:hAnsi="仿宋" w:eastAsia="仿宋"/>
                <w:b w:val="0"/>
                <w:bCs/>
                <w:szCs w:val="21"/>
              </w:rPr>
              <w:t>持有中级及以上职称证书</w:t>
            </w:r>
          </w:p>
        </w:tc>
        <w:tc>
          <w:tcPr>
            <w:tcW w:w="1185" w:type="dxa"/>
            <w:vAlign w:val="top"/>
          </w:tcPr>
          <w:p w14:paraId="488CF777">
            <w:pPr>
              <w:spacing w:line="320" w:lineRule="exact"/>
              <w:rPr>
                <w:rFonts w:ascii="仿宋" w:hAnsi="仿宋" w:eastAsia="仿宋"/>
                <w:b w:val="0"/>
                <w:bCs/>
                <w:szCs w:val="21"/>
              </w:rPr>
            </w:pPr>
          </w:p>
        </w:tc>
        <w:tc>
          <w:tcPr>
            <w:tcW w:w="1125" w:type="dxa"/>
            <w:vAlign w:val="top"/>
          </w:tcPr>
          <w:p w14:paraId="252F04A0">
            <w:pPr>
              <w:spacing w:line="320" w:lineRule="exact"/>
              <w:rPr>
                <w:rFonts w:ascii="仿宋" w:hAnsi="仿宋" w:eastAsia="仿宋"/>
                <w:b w:val="0"/>
                <w:bCs/>
                <w:szCs w:val="21"/>
              </w:rPr>
            </w:pPr>
          </w:p>
        </w:tc>
        <w:tc>
          <w:tcPr>
            <w:tcW w:w="1515" w:type="dxa"/>
            <w:vAlign w:val="top"/>
          </w:tcPr>
          <w:p w14:paraId="188821AA">
            <w:pPr>
              <w:spacing w:line="320" w:lineRule="exact"/>
              <w:rPr>
                <w:rFonts w:ascii="仿宋" w:hAnsi="仿宋" w:eastAsia="仿宋"/>
                <w:b w:val="0"/>
                <w:bCs/>
                <w:szCs w:val="21"/>
              </w:rPr>
            </w:pPr>
          </w:p>
        </w:tc>
        <w:tc>
          <w:tcPr>
            <w:tcW w:w="1200" w:type="dxa"/>
            <w:vAlign w:val="top"/>
          </w:tcPr>
          <w:p w14:paraId="5A1E5826">
            <w:pPr>
              <w:spacing w:line="320" w:lineRule="exact"/>
              <w:rPr>
                <w:rFonts w:ascii="仿宋" w:hAnsi="仿宋" w:eastAsia="仿宋"/>
                <w:b w:val="0"/>
                <w:bCs/>
                <w:szCs w:val="21"/>
              </w:rPr>
            </w:pPr>
          </w:p>
        </w:tc>
      </w:tr>
      <w:tr w14:paraId="40A09E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restart"/>
            <w:vAlign w:val="top"/>
          </w:tcPr>
          <w:p w14:paraId="313BE190">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915" w:type="dxa"/>
            <w:vMerge w:val="restart"/>
            <w:vAlign w:val="top"/>
          </w:tcPr>
          <w:p w14:paraId="664E2C71">
            <w:pPr>
              <w:spacing w:line="320" w:lineRule="exact"/>
              <w:rPr>
                <w:rFonts w:hint="eastAsia" w:ascii="仿宋" w:hAnsi="仿宋" w:eastAsia="仿宋"/>
                <w:b w:val="0"/>
                <w:bCs/>
                <w:szCs w:val="21"/>
              </w:rPr>
            </w:pPr>
            <w:r>
              <w:rPr>
                <w:rFonts w:hint="eastAsia" w:ascii="仿宋" w:hAnsi="仿宋" w:eastAsia="仿宋"/>
                <w:b w:val="0"/>
                <w:bCs/>
                <w:szCs w:val="21"/>
              </w:rPr>
              <w:t>项目副经理</w:t>
            </w:r>
          </w:p>
        </w:tc>
        <w:tc>
          <w:tcPr>
            <w:tcW w:w="3210" w:type="dxa"/>
            <w:vAlign w:val="top"/>
          </w:tcPr>
          <w:p w14:paraId="40BAAE72">
            <w:pPr>
              <w:spacing w:line="320" w:lineRule="exact"/>
              <w:rPr>
                <w:rFonts w:hint="eastAsia" w:ascii="仿宋" w:hAnsi="仿宋" w:eastAsia="仿宋"/>
                <w:b w:val="0"/>
                <w:bCs/>
                <w:szCs w:val="21"/>
              </w:rPr>
            </w:pPr>
            <w:r>
              <w:rPr>
                <w:rFonts w:hint="eastAsia" w:ascii="仿宋" w:hAnsi="仿宋" w:eastAsia="仿宋"/>
                <w:b w:val="0"/>
                <w:bCs/>
                <w:szCs w:val="21"/>
              </w:rPr>
              <w:t>企业人力资源管理师职业资格证书或技能等级证书</w:t>
            </w:r>
          </w:p>
        </w:tc>
        <w:tc>
          <w:tcPr>
            <w:tcW w:w="1185" w:type="dxa"/>
            <w:vAlign w:val="top"/>
          </w:tcPr>
          <w:p w14:paraId="4684A4CE">
            <w:pPr>
              <w:spacing w:line="320" w:lineRule="exact"/>
              <w:rPr>
                <w:rFonts w:ascii="仿宋" w:hAnsi="仿宋" w:eastAsia="仿宋"/>
                <w:b w:val="0"/>
                <w:bCs/>
                <w:szCs w:val="21"/>
              </w:rPr>
            </w:pPr>
            <w:r>
              <w:rPr>
                <w:rFonts w:hint="eastAsia" w:ascii="仿宋" w:hAnsi="仿宋" w:eastAsia="仿宋"/>
                <w:b w:val="0"/>
                <w:bCs/>
                <w:szCs w:val="21"/>
                <w:lang w:eastAsia="zh-CN"/>
              </w:rPr>
              <w:t>一级（）</w:t>
            </w:r>
          </w:p>
        </w:tc>
        <w:tc>
          <w:tcPr>
            <w:tcW w:w="1125" w:type="dxa"/>
            <w:vAlign w:val="top"/>
          </w:tcPr>
          <w:p w14:paraId="42796EAE">
            <w:pPr>
              <w:spacing w:line="320" w:lineRule="exact"/>
              <w:rPr>
                <w:rFonts w:ascii="仿宋" w:hAnsi="仿宋" w:eastAsia="仿宋"/>
                <w:b w:val="0"/>
                <w:bCs/>
                <w:szCs w:val="21"/>
              </w:rPr>
            </w:pPr>
            <w:r>
              <w:rPr>
                <w:rFonts w:hint="eastAsia" w:ascii="仿宋" w:hAnsi="仿宋" w:eastAsia="仿宋"/>
                <w:b w:val="0"/>
                <w:bCs/>
                <w:szCs w:val="21"/>
                <w:lang w:eastAsia="zh-CN"/>
              </w:rPr>
              <w:t>二级（）</w:t>
            </w:r>
          </w:p>
        </w:tc>
        <w:tc>
          <w:tcPr>
            <w:tcW w:w="1515" w:type="dxa"/>
            <w:vAlign w:val="top"/>
          </w:tcPr>
          <w:p w14:paraId="43248DFB">
            <w:pPr>
              <w:spacing w:line="320" w:lineRule="exact"/>
              <w:rPr>
                <w:rFonts w:ascii="仿宋" w:hAnsi="仿宋" w:eastAsia="仿宋"/>
                <w:b w:val="0"/>
                <w:bCs/>
                <w:szCs w:val="21"/>
              </w:rPr>
            </w:pPr>
            <w:r>
              <w:rPr>
                <w:rFonts w:hint="eastAsia" w:ascii="仿宋" w:hAnsi="仿宋" w:eastAsia="仿宋"/>
                <w:b w:val="0"/>
                <w:bCs/>
                <w:szCs w:val="21"/>
                <w:lang w:eastAsia="zh-CN"/>
              </w:rPr>
              <w:t>三级（）</w:t>
            </w:r>
          </w:p>
        </w:tc>
        <w:tc>
          <w:tcPr>
            <w:tcW w:w="1200" w:type="dxa"/>
            <w:vAlign w:val="top"/>
          </w:tcPr>
          <w:p w14:paraId="1B3DEA8A">
            <w:pPr>
              <w:spacing w:line="320" w:lineRule="exact"/>
              <w:rPr>
                <w:rFonts w:ascii="仿宋" w:hAnsi="仿宋" w:eastAsia="仿宋"/>
                <w:b w:val="0"/>
                <w:bCs/>
                <w:szCs w:val="21"/>
              </w:rPr>
            </w:pPr>
            <w:r>
              <w:rPr>
                <w:rFonts w:hint="eastAsia" w:ascii="仿宋" w:hAnsi="仿宋" w:eastAsia="仿宋"/>
                <w:b w:val="0"/>
                <w:bCs/>
                <w:szCs w:val="21"/>
                <w:lang w:eastAsia="zh-CN"/>
              </w:rPr>
              <w:t>请在所持有的等级括号后面打“勾”</w:t>
            </w:r>
          </w:p>
        </w:tc>
      </w:tr>
      <w:tr w14:paraId="16A355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continue"/>
            <w:vAlign w:val="top"/>
          </w:tcPr>
          <w:p w14:paraId="60E1F152">
            <w:pPr>
              <w:spacing w:line="320" w:lineRule="exact"/>
              <w:rPr>
                <w:rFonts w:hint="default" w:ascii="仿宋" w:hAnsi="仿宋" w:eastAsia="仿宋"/>
                <w:b w:val="0"/>
                <w:bCs/>
                <w:szCs w:val="21"/>
                <w:lang w:val="en-US" w:eastAsia="zh-CN"/>
              </w:rPr>
            </w:pPr>
          </w:p>
        </w:tc>
        <w:tc>
          <w:tcPr>
            <w:tcW w:w="915" w:type="dxa"/>
            <w:vMerge w:val="continue"/>
            <w:vAlign w:val="top"/>
          </w:tcPr>
          <w:p w14:paraId="35F61F6B">
            <w:pPr>
              <w:spacing w:line="320" w:lineRule="exact"/>
              <w:rPr>
                <w:rFonts w:hint="eastAsia" w:ascii="仿宋" w:hAnsi="仿宋" w:eastAsia="仿宋"/>
                <w:b w:val="0"/>
                <w:bCs/>
                <w:szCs w:val="21"/>
              </w:rPr>
            </w:pPr>
          </w:p>
        </w:tc>
        <w:tc>
          <w:tcPr>
            <w:tcW w:w="3210" w:type="dxa"/>
            <w:vAlign w:val="top"/>
          </w:tcPr>
          <w:p w14:paraId="4F3A5F33">
            <w:pPr>
              <w:spacing w:line="320" w:lineRule="exact"/>
              <w:rPr>
                <w:rFonts w:ascii="仿宋" w:hAnsi="仿宋" w:eastAsia="仿宋"/>
                <w:b w:val="0"/>
                <w:bCs/>
                <w:szCs w:val="21"/>
              </w:rPr>
            </w:pPr>
            <w:r>
              <w:rPr>
                <w:rFonts w:ascii="仿宋" w:hAnsi="仿宋" w:eastAsia="仿宋"/>
                <w:b w:val="0"/>
                <w:bCs/>
                <w:szCs w:val="21"/>
              </w:rPr>
              <w:t>具有</w:t>
            </w:r>
            <w:r>
              <w:rPr>
                <w:rFonts w:hint="eastAsia" w:ascii="仿宋" w:hAnsi="仿宋" w:eastAsia="仿宋"/>
                <w:b w:val="0"/>
                <w:bCs/>
                <w:szCs w:val="21"/>
                <w:lang w:eastAsia="zh-CN"/>
              </w:rPr>
              <w:t>大专</w:t>
            </w:r>
            <w:r>
              <w:rPr>
                <w:rFonts w:ascii="仿宋" w:hAnsi="仿宋" w:eastAsia="仿宋"/>
                <w:b w:val="0"/>
                <w:bCs/>
                <w:szCs w:val="21"/>
              </w:rPr>
              <w:t>及以上学历</w:t>
            </w:r>
          </w:p>
        </w:tc>
        <w:tc>
          <w:tcPr>
            <w:tcW w:w="1185" w:type="dxa"/>
            <w:vAlign w:val="top"/>
          </w:tcPr>
          <w:p w14:paraId="7A18BE5B">
            <w:pPr>
              <w:spacing w:line="320" w:lineRule="exact"/>
              <w:rPr>
                <w:rFonts w:ascii="仿宋" w:hAnsi="仿宋" w:eastAsia="仿宋"/>
                <w:b w:val="0"/>
                <w:bCs/>
                <w:szCs w:val="21"/>
              </w:rPr>
            </w:pPr>
          </w:p>
        </w:tc>
        <w:tc>
          <w:tcPr>
            <w:tcW w:w="1125" w:type="dxa"/>
            <w:vAlign w:val="top"/>
          </w:tcPr>
          <w:p w14:paraId="543B7343">
            <w:pPr>
              <w:spacing w:line="320" w:lineRule="exact"/>
              <w:rPr>
                <w:rFonts w:ascii="仿宋" w:hAnsi="仿宋" w:eastAsia="仿宋"/>
                <w:b w:val="0"/>
                <w:bCs/>
                <w:szCs w:val="21"/>
              </w:rPr>
            </w:pPr>
          </w:p>
        </w:tc>
        <w:tc>
          <w:tcPr>
            <w:tcW w:w="1515" w:type="dxa"/>
            <w:vAlign w:val="top"/>
          </w:tcPr>
          <w:p w14:paraId="31E868E5">
            <w:pPr>
              <w:spacing w:line="320" w:lineRule="exact"/>
              <w:rPr>
                <w:rFonts w:ascii="仿宋" w:hAnsi="仿宋" w:eastAsia="仿宋"/>
                <w:b w:val="0"/>
                <w:bCs/>
                <w:szCs w:val="21"/>
              </w:rPr>
            </w:pPr>
          </w:p>
        </w:tc>
        <w:tc>
          <w:tcPr>
            <w:tcW w:w="1200" w:type="dxa"/>
            <w:vAlign w:val="top"/>
          </w:tcPr>
          <w:p w14:paraId="38AAF29F">
            <w:pPr>
              <w:spacing w:line="320" w:lineRule="exact"/>
              <w:rPr>
                <w:rFonts w:ascii="仿宋" w:hAnsi="仿宋" w:eastAsia="仿宋"/>
                <w:b w:val="0"/>
                <w:bCs/>
                <w:szCs w:val="21"/>
              </w:rPr>
            </w:pPr>
          </w:p>
        </w:tc>
      </w:tr>
      <w:tr w14:paraId="74472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66A44E62">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915" w:type="dxa"/>
          </w:tcPr>
          <w:p w14:paraId="4EAC06E4">
            <w:pPr>
              <w:spacing w:line="320" w:lineRule="exact"/>
              <w:rPr>
                <w:rFonts w:hint="eastAsia" w:ascii="仿宋" w:hAnsi="仿宋" w:eastAsia="仿宋"/>
                <w:b w:val="0"/>
                <w:bCs/>
                <w:szCs w:val="21"/>
              </w:rPr>
            </w:pPr>
            <w:r>
              <w:rPr>
                <w:rFonts w:hint="eastAsia" w:ascii="仿宋" w:hAnsi="仿宋" w:eastAsia="仿宋"/>
                <w:b w:val="0"/>
                <w:bCs/>
                <w:szCs w:val="21"/>
              </w:rPr>
              <w:t>机电工程组长</w:t>
            </w:r>
          </w:p>
        </w:tc>
        <w:tc>
          <w:tcPr>
            <w:tcW w:w="3210" w:type="dxa"/>
          </w:tcPr>
          <w:p w14:paraId="79FFDD32">
            <w:pPr>
              <w:spacing w:line="320" w:lineRule="exact"/>
              <w:rPr>
                <w:rFonts w:hint="eastAsia" w:ascii="仿宋" w:hAnsi="仿宋" w:eastAsia="仿宋"/>
                <w:b w:val="0"/>
                <w:bCs/>
                <w:szCs w:val="21"/>
                <w:lang w:eastAsia="zh-CN"/>
              </w:rPr>
            </w:pPr>
            <w:r>
              <w:rPr>
                <w:rFonts w:hint="eastAsia" w:ascii="仿宋" w:hAnsi="仿宋" w:eastAsia="仿宋"/>
                <w:b w:val="0"/>
                <w:bCs/>
                <w:szCs w:val="21"/>
              </w:rPr>
              <w:t>持有政府部门颁发的特种作业操作(高压或低压电工证)证书</w:t>
            </w:r>
            <w:r>
              <w:rPr>
                <w:rFonts w:hint="eastAsia" w:ascii="仿宋" w:hAnsi="仿宋" w:eastAsia="仿宋"/>
                <w:b w:val="0"/>
                <w:bCs/>
                <w:szCs w:val="21"/>
                <w:lang w:eastAsia="zh-CN"/>
              </w:rPr>
              <w:t>，持有建（构）筑物消防员或消防设施操作员证书。持有中级及以上职称证书。</w:t>
            </w:r>
          </w:p>
        </w:tc>
        <w:tc>
          <w:tcPr>
            <w:tcW w:w="1185" w:type="dxa"/>
          </w:tcPr>
          <w:p w14:paraId="3FEC1DC5">
            <w:pPr>
              <w:spacing w:line="320" w:lineRule="exact"/>
              <w:rPr>
                <w:rFonts w:ascii="仿宋" w:hAnsi="仿宋" w:eastAsia="仿宋"/>
                <w:b w:val="0"/>
                <w:bCs/>
                <w:szCs w:val="21"/>
              </w:rPr>
            </w:pPr>
          </w:p>
        </w:tc>
        <w:tc>
          <w:tcPr>
            <w:tcW w:w="1125" w:type="dxa"/>
          </w:tcPr>
          <w:p w14:paraId="63698E93">
            <w:pPr>
              <w:spacing w:line="320" w:lineRule="exact"/>
              <w:rPr>
                <w:rFonts w:ascii="仿宋" w:hAnsi="仿宋" w:eastAsia="仿宋"/>
                <w:b w:val="0"/>
                <w:bCs/>
                <w:szCs w:val="21"/>
              </w:rPr>
            </w:pPr>
          </w:p>
        </w:tc>
        <w:tc>
          <w:tcPr>
            <w:tcW w:w="1515" w:type="dxa"/>
          </w:tcPr>
          <w:p w14:paraId="2D2034AE">
            <w:pPr>
              <w:spacing w:line="320" w:lineRule="exact"/>
              <w:rPr>
                <w:rFonts w:ascii="仿宋" w:hAnsi="仿宋" w:eastAsia="仿宋"/>
                <w:b w:val="0"/>
                <w:bCs/>
                <w:szCs w:val="21"/>
              </w:rPr>
            </w:pPr>
          </w:p>
        </w:tc>
        <w:tc>
          <w:tcPr>
            <w:tcW w:w="1200" w:type="dxa"/>
          </w:tcPr>
          <w:p w14:paraId="10500D2F">
            <w:pPr>
              <w:spacing w:line="320" w:lineRule="exact"/>
              <w:rPr>
                <w:rFonts w:ascii="仿宋" w:hAnsi="仿宋" w:eastAsia="仿宋"/>
                <w:b w:val="0"/>
                <w:bCs/>
                <w:szCs w:val="21"/>
              </w:rPr>
            </w:pPr>
          </w:p>
        </w:tc>
      </w:tr>
      <w:tr w14:paraId="3C3BB0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restart"/>
            <w:vAlign w:val="top"/>
          </w:tcPr>
          <w:p w14:paraId="71BB18A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17</w:t>
            </w:r>
          </w:p>
        </w:tc>
        <w:tc>
          <w:tcPr>
            <w:tcW w:w="915" w:type="dxa"/>
            <w:vMerge w:val="restart"/>
            <w:vAlign w:val="top"/>
          </w:tcPr>
          <w:p w14:paraId="6AC17EB0">
            <w:pPr>
              <w:spacing w:line="320" w:lineRule="exact"/>
              <w:rPr>
                <w:rFonts w:hint="eastAsia" w:ascii="仿宋" w:hAnsi="仿宋" w:eastAsia="仿宋"/>
                <w:b w:val="0"/>
                <w:bCs/>
                <w:szCs w:val="21"/>
              </w:rPr>
            </w:pPr>
            <w:r>
              <w:rPr>
                <w:rFonts w:hint="eastAsia" w:ascii="仿宋" w:hAnsi="仿宋" w:eastAsia="仿宋"/>
                <w:b w:val="0"/>
                <w:bCs/>
                <w:szCs w:val="21"/>
              </w:rPr>
              <w:t>绿化管护</w:t>
            </w:r>
          </w:p>
        </w:tc>
        <w:tc>
          <w:tcPr>
            <w:tcW w:w="3210" w:type="dxa"/>
            <w:vAlign w:val="top"/>
          </w:tcPr>
          <w:p w14:paraId="438F5ADF">
            <w:pPr>
              <w:spacing w:line="320" w:lineRule="exact"/>
              <w:rPr>
                <w:rFonts w:hint="eastAsia" w:ascii="仿宋" w:hAnsi="仿宋" w:eastAsia="仿宋"/>
                <w:b w:val="0"/>
                <w:bCs/>
                <w:szCs w:val="21"/>
              </w:rPr>
            </w:pPr>
            <w:r>
              <w:rPr>
                <w:rFonts w:hint="eastAsia" w:ascii="仿宋" w:hAnsi="仿宋" w:eastAsia="仿宋"/>
                <w:b w:val="0"/>
                <w:bCs/>
                <w:szCs w:val="21"/>
                <w:lang w:eastAsia="zh-CN"/>
              </w:rPr>
              <w:t>持有绿化工职业资格证书或技能等级</w:t>
            </w:r>
          </w:p>
        </w:tc>
        <w:tc>
          <w:tcPr>
            <w:tcW w:w="1185" w:type="dxa"/>
            <w:vAlign w:val="top"/>
          </w:tcPr>
          <w:p w14:paraId="6CA16B6A">
            <w:pPr>
              <w:spacing w:line="320" w:lineRule="exact"/>
              <w:rPr>
                <w:rFonts w:ascii="仿宋" w:hAnsi="仿宋" w:eastAsia="仿宋"/>
                <w:b w:val="0"/>
                <w:bCs/>
                <w:szCs w:val="21"/>
              </w:rPr>
            </w:pPr>
            <w:r>
              <w:rPr>
                <w:rFonts w:hint="eastAsia" w:ascii="仿宋" w:hAnsi="仿宋" w:eastAsia="仿宋"/>
                <w:b w:val="0"/>
                <w:bCs/>
                <w:szCs w:val="21"/>
                <w:lang w:eastAsia="zh-CN"/>
              </w:rPr>
              <w:t>三级（）</w:t>
            </w:r>
          </w:p>
        </w:tc>
        <w:tc>
          <w:tcPr>
            <w:tcW w:w="1125" w:type="dxa"/>
            <w:vAlign w:val="top"/>
          </w:tcPr>
          <w:p w14:paraId="66D90531">
            <w:pPr>
              <w:spacing w:line="320" w:lineRule="exact"/>
              <w:rPr>
                <w:rFonts w:ascii="仿宋" w:hAnsi="仿宋" w:eastAsia="仿宋"/>
                <w:b w:val="0"/>
                <w:bCs/>
                <w:szCs w:val="21"/>
              </w:rPr>
            </w:pPr>
            <w:r>
              <w:rPr>
                <w:rFonts w:hint="eastAsia" w:ascii="仿宋" w:hAnsi="仿宋" w:eastAsia="仿宋"/>
                <w:b w:val="0"/>
                <w:bCs/>
                <w:szCs w:val="21"/>
                <w:lang w:eastAsia="zh-CN"/>
              </w:rPr>
              <w:t>四级（）</w:t>
            </w:r>
          </w:p>
        </w:tc>
        <w:tc>
          <w:tcPr>
            <w:tcW w:w="1515" w:type="dxa"/>
            <w:vAlign w:val="top"/>
          </w:tcPr>
          <w:p w14:paraId="0EE9E283">
            <w:pPr>
              <w:spacing w:line="320" w:lineRule="exact"/>
              <w:rPr>
                <w:rFonts w:ascii="仿宋" w:hAnsi="仿宋" w:eastAsia="仿宋"/>
                <w:b w:val="0"/>
                <w:bCs/>
                <w:szCs w:val="21"/>
              </w:rPr>
            </w:pPr>
          </w:p>
        </w:tc>
        <w:tc>
          <w:tcPr>
            <w:tcW w:w="1200" w:type="dxa"/>
            <w:vAlign w:val="top"/>
          </w:tcPr>
          <w:p w14:paraId="3D5F2189">
            <w:pPr>
              <w:spacing w:line="320" w:lineRule="exact"/>
              <w:rPr>
                <w:rFonts w:ascii="仿宋" w:hAnsi="仿宋" w:eastAsia="仿宋"/>
                <w:b w:val="0"/>
                <w:bCs/>
                <w:szCs w:val="21"/>
              </w:rPr>
            </w:pPr>
            <w:r>
              <w:rPr>
                <w:rFonts w:hint="eastAsia" w:ascii="仿宋" w:hAnsi="仿宋" w:eastAsia="仿宋"/>
                <w:b w:val="0"/>
                <w:bCs/>
                <w:szCs w:val="21"/>
                <w:lang w:eastAsia="zh-CN"/>
              </w:rPr>
              <w:t>请在所持有的等级括号后面打“勾”</w:t>
            </w:r>
          </w:p>
        </w:tc>
      </w:tr>
      <w:tr w14:paraId="579F8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continue"/>
            <w:vAlign w:val="top"/>
          </w:tcPr>
          <w:p w14:paraId="36DCB464">
            <w:pPr>
              <w:spacing w:line="320" w:lineRule="exact"/>
              <w:rPr>
                <w:rFonts w:hint="eastAsia" w:ascii="仿宋" w:hAnsi="仿宋" w:eastAsia="仿宋"/>
                <w:b w:val="0"/>
                <w:bCs/>
                <w:szCs w:val="21"/>
                <w:lang w:val="en-US" w:eastAsia="zh-CN"/>
              </w:rPr>
            </w:pPr>
          </w:p>
        </w:tc>
        <w:tc>
          <w:tcPr>
            <w:tcW w:w="915" w:type="dxa"/>
            <w:vMerge w:val="continue"/>
            <w:vAlign w:val="top"/>
          </w:tcPr>
          <w:p w14:paraId="523525D7">
            <w:pPr>
              <w:spacing w:line="320" w:lineRule="exact"/>
              <w:rPr>
                <w:rFonts w:hint="eastAsia" w:ascii="仿宋" w:hAnsi="仿宋" w:eastAsia="仿宋"/>
                <w:b w:val="0"/>
                <w:bCs/>
                <w:szCs w:val="21"/>
              </w:rPr>
            </w:pPr>
          </w:p>
        </w:tc>
        <w:tc>
          <w:tcPr>
            <w:tcW w:w="3210" w:type="dxa"/>
            <w:vAlign w:val="top"/>
          </w:tcPr>
          <w:p w14:paraId="172F6019">
            <w:pPr>
              <w:spacing w:line="320" w:lineRule="exact"/>
              <w:rPr>
                <w:rFonts w:hint="eastAsia" w:ascii="仿宋" w:hAnsi="仿宋" w:eastAsia="仿宋"/>
                <w:b w:val="0"/>
                <w:bCs/>
                <w:szCs w:val="21"/>
              </w:rPr>
            </w:pPr>
            <w:r>
              <w:rPr>
                <w:rFonts w:hint="eastAsia" w:ascii="仿宋" w:hAnsi="仿宋" w:eastAsia="仿宋"/>
                <w:b w:val="0"/>
                <w:bCs/>
                <w:szCs w:val="21"/>
                <w:lang w:eastAsia="zh-CN"/>
              </w:rPr>
              <w:t>具有大专及以上学历</w:t>
            </w:r>
          </w:p>
        </w:tc>
        <w:tc>
          <w:tcPr>
            <w:tcW w:w="1185" w:type="dxa"/>
            <w:vAlign w:val="top"/>
          </w:tcPr>
          <w:p w14:paraId="38E06F72">
            <w:pPr>
              <w:spacing w:line="320" w:lineRule="exact"/>
              <w:rPr>
                <w:rFonts w:ascii="仿宋" w:hAnsi="仿宋" w:eastAsia="仿宋"/>
                <w:b w:val="0"/>
                <w:bCs/>
                <w:szCs w:val="21"/>
              </w:rPr>
            </w:pPr>
          </w:p>
        </w:tc>
        <w:tc>
          <w:tcPr>
            <w:tcW w:w="1125" w:type="dxa"/>
            <w:vAlign w:val="top"/>
          </w:tcPr>
          <w:p w14:paraId="7BAF6AC0">
            <w:pPr>
              <w:spacing w:line="320" w:lineRule="exact"/>
              <w:rPr>
                <w:rFonts w:ascii="仿宋" w:hAnsi="仿宋" w:eastAsia="仿宋"/>
                <w:b w:val="0"/>
                <w:bCs/>
                <w:szCs w:val="21"/>
              </w:rPr>
            </w:pPr>
          </w:p>
        </w:tc>
        <w:tc>
          <w:tcPr>
            <w:tcW w:w="1515" w:type="dxa"/>
            <w:vAlign w:val="top"/>
          </w:tcPr>
          <w:p w14:paraId="05D464A8">
            <w:pPr>
              <w:spacing w:line="320" w:lineRule="exact"/>
              <w:rPr>
                <w:rFonts w:ascii="仿宋" w:hAnsi="仿宋" w:eastAsia="仿宋"/>
                <w:b w:val="0"/>
                <w:bCs/>
                <w:szCs w:val="21"/>
              </w:rPr>
            </w:pPr>
          </w:p>
        </w:tc>
        <w:tc>
          <w:tcPr>
            <w:tcW w:w="1200" w:type="dxa"/>
            <w:vAlign w:val="top"/>
          </w:tcPr>
          <w:p w14:paraId="5B2D524C">
            <w:pPr>
              <w:spacing w:line="320" w:lineRule="exact"/>
              <w:rPr>
                <w:rFonts w:ascii="仿宋" w:hAnsi="仿宋" w:eastAsia="仿宋"/>
                <w:b w:val="0"/>
                <w:bCs/>
                <w:szCs w:val="21"/>
              </w:rPr>
            </w:pPr>
          </w:p>
        </w:tc>
      </w:tr>
      <w:tr w14:paraId="0EAFF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restart"/>
          </w:tcPr>
          <w:p w14:paraId="7600EBA0">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915" w:type="dxa"/>
            <w:vMerge w:val="restart"/>
          </w:tcPr>
          <w:p w14:paraId="0D272198">
            <w:pPr>
              <w:spacing w:line="320" w:lineRule="exact"/>
              <w:rPr>
                <w:rFonts w:hint="eastAsia" w:ascii="仿宋" w:hAnsi="仿宋" w:eastAsia="仿宋"/>
                <w:b w:val="0"/>
                <w:bCs/>
                <w:szCs w:val="21"/>
              </w:rPr>
            </w:pPr>
            <w:r>
              <w:rPr>
                <w:rFonts w:hint="eastAsia" w:ascii="仿宋" w:hAnsi="仿宋" w:eastAsia="仿宋"/>
                <w:b w:val="0"/>
                <w:bCs/>
                <w:szCs w:val="21"/>
              </w:rPr>
              <w:t>保安组长</w:t>
            </w:r>
          </w:p>
        </w:tc>
        <w:tc>
          <w:tcPr>
            <w:tcW w:w="3210" w:type="dxa"/>
          </w:tcPr>
          <w:p w14:paraId="29955484">
            <w:pPr>
              <w:spacing w:line="320" w:lineRule="exact"/>
              <w:rPr>
                <w:rFonts w:hint="eastAsia" w:ascii="仿宋" w:hAnsi="仿宋" w:eastAsia="仿宋"/>
                <w:b w:val="0"/>
                <w:bCs/>
                <w:szCs w:val="21"/>
                <w:lang w:eastAsia="zh-CN"/>
              </w:rPr>
            </w:pPr>
            <w:r>
              <w:rPr>
                <w:rFonts w:hint="eastAsia" w:ascii="仿宋" w:hAnsi="仿宋" w:eastAsia="仿宋"/>
                <w:b w:val="0"/>
                <w:bCs/>
                <w:szCs w:val="21"/>
              </w:rPr>
              <w:t>具有人社部门颁发的保安员职业资格或公安部门颁发的保安员证</w:t>
            </w:r>
            <w:r>
              <w:rPr>
                <w:rFonts w:hint="eastAsia" w:ascii="仿宋" w:hAnsi="仿宋" w:eastAsia="仿宋"/>
                <w:b w:val="0"/>
                <w:bCs/>
                <w:szCs w:val="21"/>
                <w:lang w:eastAsia="zh-CN"/>
              </w:rPr>
              <w:t>，大专及以上学历。</w:t>
            </w:r>
          </w:p>
        </w:tc>
        <w:tc>
          <w:tcPr>
            <w:tcW w:w="1185" w:type="dxa"/>
          </w:tcPr>
          <w:p w14:paraId="4B3B8789">
            <w:pPr>
              <w:spacing w:line="320" w:lineRule="exact"/>
              <w:rPr>
                <w:rFonts w:ascii="仿宋" w:hAnsi="仿宋" w:eastAsia="仿宋"/>
                <w:b w:val="0"/>
                <w:bCs/>
                <w:szCs w:val="21"/>
              </w:rPr>
            </w:pPr>
          </w:p>
        </w:tc>
        <w:tc>
          <w:tcPr>
            <w:tcW w:w="1125" w:type="dxa"/>
          </w:tcPr>
          <w:p w14:paraId="41B9BC36">
            <w:pPr>
              <w:spacing w:line="320" w:lineRule="exact"/>
              <w:rPr>
                <w:rFonts w:ascii="仿宋" w:hAnsi="仿宋" w:eastAsia="仿宋"/>
                <w:b w:val="0"/>
                <w:bCs/>
                <w:szCs w:val="21"/>
              </w:rPr>
            </w:pPr>
          </w:p>
        </w:tc>
        <w:tc>
          <w:tcPr>
            <w:tcW w:w="1515" w:type="dxa"/>
          </w:tcPr>
          <w:p w14:paraId="42DC86E9">
            <w:pPr>
              <w:spacing w:line="320" w:lineRule="exact"/>
              <w:rPr>
                <w:rFonts w:ascii="仿宋" w:hAnsi="仿宋" w:eastAsia="仿宋"/>
                <w:b w:val="0"/>
                <w:bCs/>
                <w:szCs w:val="21"/>
              </w:rPr>
            </w:pPr>
          </w:p>
        </w:tc>
        <w:tc>
          <w:tcPr>
            <w:tcW w:w="1200" w:type="dxa"/>
          </w:tcPr>
          <w:p w14:paraId="21963AB0">
            <w:pPr>
              <w:spacing w:line="320" w:lineRule="exact"/>
              <w:rPr>
                <w:rFonts w:ascii="仿宋" w:hAnsi="仿宋" w:eastAsia="仿宋"/>
                <w:b w:val="0"/>
                <w:bCs/>
                <w:szCs w:val="21"/>
              </w:rPr>
            </w:pPr>
          </w:p>
        </w:tc>
      </w:tr>
      <w:tr w14:paraId="4B7A3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Merge w:val="continue"/>
          </w:tcPr>
          <w:p w14:paraId="3886F671">
            <w:pPr>
              <w:spacing w:line="320" w:lineRule="exact"/>
              <w:rPr>
                <w:rFonts w:hint="eastAsia" w:ascii="仿宋" w:hAnsi="仿宋" w:eastAsia="仿宋"/>
                <w:b w:val="0"/>
                <w:bCs/>
                <w:szCs w:val="21"/>
                <w:lang w:val="en-US" w:eastAsia="zh-CN"/>
              </w:rPr>
            </w:pPr>
          </w:p>
        </w:tc>
        <w:tc>
          <w:tcPr>
            <w:tcW w:w="915" w:type="dxa"/>
            <w:vMerge w:val="continue"/>
          </w:tcPr>
          <w:p w14:paraId="38941F3B">
            <w:pPr>
              <w:spacing w:line="320" w:lineRule="exact"/>
              <w:rPr>
                <w:rFonts w:hint="eastAsia" w:ascii="仿宋" w:hAnsi="仿宋" w:eastAsia="仿宋"/>
                <w:b w:val="0"/>
                <w:bCs/>
                <w:szCs w:val="21"/>
              </w:rPr>
            </w:pPr>
          </w:p>
        </w:tc>
        <w:tc>
          <w:tcPr>
            <w:tcW w:w="3210" w:type="dxa"/>
          </w:tcPr>
          <w:p w14:paraId="63E43D74">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是否为退伍军人</w:t>
            </w:r>
          </w:p>
        </w:tc>
        <w:tc>
          <w:tcPr>
            <w:tcW w:w="1185" w:type="dxa"/>
          </w:tcPr>
          <w:p w14:paraId="0BD5F8D7">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是（）</w:t>
            </w:r>
          </w:p>
        </w:tc>
        <w:tc>
          <w:tcPr>
            <w:tcW w:w="1125" w:type="dxa"/>
          </w:tcPr>
          <w:p w14:paraId="34640C48">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否（）</w:t>
            </w:r>
          </w:p>
        </w:tc>
        <w:tc>
          <w:tcPr>
            <w:tcW w:w="1515" w:type="dxa"/>
          </w:tcPr>
          <w:p w14:paraId="04731C76">
            <w:pPr>
              <w:spacing w:line="320" w:lineRule="exact"/>
              <w:rPr>
                <w:rFonts w:ascii="仿宋" w:hAnsi="仿宋" w:eastAsia="仿宋"/>
                <w:b w:val="0"/>
                <w:bCs/>
                <w:szCs w:val="21"/>
              </w:rPr>
            </w:pPr>
          </w:p>
        </w:tc>
        <w:tc>
          <w:tcPr>
            <w:tcW w:w="1200" w:type="dxa"/>
          </w:tcPr>
          <w:p w14:paraId="76EDE094">
            <w:pPr>
              <w:spacing w:line="320" w:lineRule="exact"/>
              <w:rPr>
                <w:rFonts w:ascii="仿宋" w:hAnsi="仿宋" w:eastAsia="仿宋"/>
                <w:b w:val="0"/>
                <w:bCs/>
                <w:szCs w:val="21"/>
              </w:rPr>
            </w:pPr>
          </w:p>
        </w:tc>
      </w:tr>
      <w:tr w14:paraId="29B1A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4DAD14A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915" w:type="dxa"/>
          </w:tcPr>
          <w:p w14:paraId="0262E173">
            <w:pPr>
              <w:spacing w:line="320" w:lineRule="exact"/>
              <w:rPr>
                <w:rFonts w:hint="eastAsia" w:ascii="仿宋" w:hAnsi="仿宋" w:eastAsia="仿宋"/>
                <w:b w:val="0"/>
                <w:bCs/>
                <w:szCs w:val="21"/>
              </w:rPr>
            </w:pPr>
            <w:r>
              <w:rPr>
                <w:rFonts w:hint="eastAsia" w:ascii="仿宋" w:hAnsi="仿宋" w:eastAsia="仿宋"/>
                <w:b w:val="0"/>
                <w:bCs/>
                <w:szCs w:val="21"/>
                <w:lang w:eastAsia="zh-CN"/>
              </w:rPr>
              <w:t>填写项</w:t>
            </w:r>
          </w:p>
        </w:tc>
        <w:tc>
          <w:tcPr>
            <w:tcW w:w="8235" w:type="dxa"/>
            <w:gridSpan w:val="5"/>
          </w:tcPr>
          <w:p w14:paraId="17106363">
            <w:pPr>
              <w:spacing w:line="320" w:lineRule="exact"/>
              <w:rPr>
                <w:rFonts w:hint="default" w:ascii="仿宋" w:hAnsi="仿宋" w:eastAsia="仿宋"/>
                <w:b w:val="0"/>
                <w:bCs/>
                <w:szCs w:val="21"/>
                <w:lang w:val="en-US" w:eastAsia="zh-CN"/>
              </w:rPr>
            </w:pPr>
            <w:r>
              <w:rPr>
                <w:rFonts w:hint="eastAsia" w:ascii="仿宋" w:hAnsi="仿宋" w:eastAsia="仿宋"/>
                <w:b w:val="0"/>
                <w:bCs/>
                <w:szCs w:val="21"/>
              </w:rPr>
              <w:t>具有类似医疗机构物业管理业绩（在管或已完成均可）</w:t>
            </w:r>
            <w:r>
              <w:rPr>
                <w:rFonts w:hint="eastAsia" w:ascii="仿宋" w:hAnsi="仿宋" w:eastAsia="仿宋"/>
                <w:b w:val="0"/>
                <w:bCs/>
                <w:szCs w:val="21"/>
                <w:u w:val="single"/>
                <w:lang w:val="en-US" w:eastAsia="zh-CN"/>
              </w:rPr>
              <w:t xml:space="preserve">              </w:t>
            </w:r>
            <w:r>
              <w:rPr>
                <w:rFonts w:hint="eastAsia" w:ascii="仿宋" w:hAnsi="仿宋" w:eastAsia="仿宋"/>
                <w:b w:val="0"/>
                <w:bCs/>
                <w:szCs w:val="21"/>
                <w:lang w:val="en-US" w:eastAsia="zh-CN"/>
              </w:rPr>
              <w:t xml:space="preserve"> 份</w:t>
            </w:r>
          </w:p>
        </w:tc>
      </w:tr>
      <w:tr w14:paraId="38DB4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tcPr>
          <w:p w14:paraId="405D1842">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20</w:t>
            </w:r>
          </w:p>
        </w:tc>
        <w:tc>
          <w:tcPr>
            <w:tcW w:w="915" w:type="dxa"/>
            <w:vAlign w:val="top"/>
          </w:tcPr>
          <w:p w14:paraId="6663BBC2">
            <w:pPr>
              <w:spacing w:line="320" w:lineRule="exact"/>
              <w:rPr>
                <w:rFonts w:hint="eastAsia" w:ascii="仿宋" w:hAnsi="仿宋" w:eastAsia="仿宋"/>
                <w:b w:val="0"/>
                <w:bCs/>
                <w:szCs w:val="21"/>
              </w:rPr>
            </w:pPr>
            <w:r>
              <w:rPr>
                <w:rFonts w:hint="eastAsia" w:ascii="仿宋" w:hAnsi="仿宋" w:eastAsia="仿宋"/>
                <w:b w:val="0"/>
                <w:bCs/>
                <w:szCs w:val="21"/>
                <w:lang w:eastAsia="zh-CN"/>
              </w:rPr>
              <w:t>填写项</w:t>
            </w:r>
          </w:p>
        </w:tc>
        <w:tc>
          <w:tcPr>
            <w:tcW w:w="8235" w:type="dxa"/>
            <w:gridSpan w:val="5"/>
            <w:vAlign w:val="top"/>
          </w:tcPr>
          <w:p w14:paraId="5198F3B4">
            <w:pPr>
              <w:spacing w:line="320" w:lineRule="exact"/>
              <w:ind w:left="3360" w:leftChars="0" w:hanging="3360" w:hangingChars="1600"/>
              <w:rPr>
                <w:rFonts w:ascii="仿宋" w:hAnsi="仿宋" w:eastAsia="仿宋"/>
                <w:b w:val="0"/>
                <w:bCs/>
                <w:szCs w:val="21"/>
              </w:rPr>
            </w:pPr>
            <w:r>
              <w:rPr>
                <w:rFonts w:hint="eastAsia" w:ascii="仿宋" w:hAnsi="仿宋" w:eastAsia="仿宋"/>
                <w:b w:val="0"/>
                <w:bCs/>
                <w:szCs w:val="21"/>
              </w:rPr>
              <w:t>供应商或其管理的项目获得政府部门（含其委员会）颁发物业管理相关荣誉</w:t>
            </w:r>
            <w:r>
              <w:rPr>
                <w:rFonts w:hint="eastAsia" w:ascii="仿宋" w:hAnsi="仿宋" w:eastAsia="仿宋"/>
                <w:b w:val="0"/>
                <w:bCs/>
                <w:szCs w:val="21"/>
                <w:u w:val="single"/>
                <w:lang w:val="en-US" w:eastAsia="zh-CN"/>
              </w:rPr>
              <w:t xml:space="preserve">          项  </w:t>
            </w:r>
          </w:p>
        </w:tc>
      </w:tr>
    </w:tbl>
    <w:p w14:paraId="516AEB2E">
      <w:pPr>
        <w:spacing w:line="280" w:lineRule="exact"/>
        <w:ind w:firstLine="420" w:firstLineChars="200"/>
        <w:rPr>
          <w:rFonts w:ascii="仿宋" w:hAnsi="仿宋" w:eastAsia="仿宋"/>
          <w:szCs w:val="21"/>
        </w:rPr>
      </w:pPr>
    </w:p>
    <w:p w14:paraId="7F837A96">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01DBF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61914835">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4B1621E2">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0161C1E6">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37460880">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6FE71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1C873A1">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361493F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560283B5">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6F266052">
            <w:pPr>
              <w:spacing w:line="320" w:lineRule="exact"/>
              <w:rPr>
                <w:rFonts w:ascii="仿宋" w:hAnsi="仿宋" w:eastAsia="仿宋"/>
                <w:b w:val="0"/>
                <w:bCs/>
                <w:szCs w:val="21"/>
              </w:rPr>
            </w:pPr>
          </w:p>
        </w:tc>
        <w:tc>
          <w:tcPr>
            <w:tcW w:w="2055" w:type="dxa"/>
            <w:vMerge w:val="continue"/>
          </w:tcPr>
          <w:p w14:paraId="46C0364B">
            <w:pPr>
              <w:spacing w:line="320" w:lineRule="exact"/>
              <w:rPr>
                <w:rFonts w:ascii="仿宋" w:hAnsi="仿宋" w:eastAsia="仿宋"/>
                <w:b w:val="0"/>
                <w:bCs/>
                <w:szCs w:val="21"/>
              </w:rPr>
            </w:pPr>
          </w:p>
        </w:tc>
        <w:tc>
          <w:tcPr>
            <w:tcW w:w="1935" w:type="dxa"/>
            <w:vMerge w:val="continue"/>
          </w:tcPr>
          <w:p w14:paraId="5E121782">
            <w:pPr>
              <w:spacing w:line="320" w:lineRule="exact"/>
              <w:rPr>
                <w:rFonts w:ascii="仿宋" w:hAnsi="仿宋" w:eastAsia="仿宋"/>
                <w:b w:val="0"/>
                <w:bCs/>
                <w:szCs w:val="21"/>
              </w:rPr>
            </w:pPr>
          </w:p>
        </w:tc>
      </w:tr>
      <w:tr w14:paraId="5FB5E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F9586F1">
            <w:pPr>
              <w:spacing w:line="320" w:lineRule="exact"/>
              <w:rPr>
                <w:rFonts w:ascii="仿宋" w:hAnsi="仿宋" w:eastAsia="仿宋"/>
                <w:b w:val="0"/>
                <w:bCs/>
                <w:szCs w:val="21"/>
              </w:rPr>
            </w:pPr>
          </w:p>
        </w:tc>
        <w:tc>
          <w:tcPr>
            <w:tcW w:w="3060" w:type="dxa"/>
          </w:tcPr>
          <w:p w14:paraId="1A42376E">
            <w:pPr>
              <w:spacing w:line="320" w:lineRule="exact"/>
              <w:rPr>
                <w:rFonts w:ascii="仿宋" w:hAnsi="仿宋" w:eastAsia="仿宋"/>
                <w:b w:val="0"/>
                <w:bCs/>
                <w:szCs w:val="21"/>
              </w:rPr>
            </w:pPr>
          </w:p>
        </w:tc>
        <w:tc>
          <w:tcPr>
            <w:tcW w:w="1110" w:type="dxa"/>
          </w:tcPr>
          <w:p w14:paraId="47404FF1">
            <w:pPr>
              <w:spacing w:line="320" w:lineRule="exact"/>
              <w:rPr>
                <w:rFonts w:ascii="仿宋" w:hAnsi="仿宋" w:eastAsia="仿宋"/>
                <w:b w:val="0"/>
                <w:bCs/>
                <w:szCs w:val="21"/>
              </w:rPr>
            </w:pPr>
          </w:p>
        </w:tc>
        <w:tc>
          <w:tcPr>
            <w:tcW w:w="780" w:type="dxa"/>
          </w:tcPr>
          <w:p w14:paraId="3F46BE8D">
            <w:pPr>
              <w:spacing w:line="320" w:lineRule="exact"/>
              <w:rPr>
                <w:rFonts w:ascii="仿宋" w:hAnsi="仿宋" w:eastAsia="仿宋"/>
                <w:b w:val="0"/>
                <w:bCs/>
                <w:szCs w:val="21"/>
              </w:rPr>
            </w:pPr>
          </w:p>
        </w:tc>
        <w:tc>
          <w:tcPr>
            <w:tcW w:w="2055" w:type="dxa"/>
          </w:tcPr>
          <w:p w14:paraId="0A92A57B">
            <w:pPr>
              <w:spacing w:line="320" w:lineRule="exact"/>
              <w:rPr>
                <w:rFonts w:ascii="仿宋" w:hAnsi="仿宋" w:eastAsia="仿宋"/>
                <w:b w:val="0"/>
                <w:bCs/>
                <w:szCs w:val="21"/>
              </w:rPr>
            </w:pPr>
          </w:p>
        </w:tc>
        <w:tc>
          <w:tcPr>
            <w:tcW w:w="1935" w:type="dxa"/>
          </w:tcPr>
          <w:p w14:paraId="32B9E1CA">
            <w:pPr>
              <w:spacing w:line="320" w:lineRule="exact"/>
              <w:rPr>
                <w:rFonts w:ascii="仿宋" w:hAnsi="仿宋" w:eastAsia="仿宋"/>
                <w:b w:val="0"/>
                <w:bCs/>
                <w:szCs w:val="21"/>
              </w:rPr>
            </w:pPr>
          </w:p>
        </w:tc>
      </w:tr>
    </w:tbl>
    <w:p w14:paraId="097F042F">
      <w:pPr>
        <w:spacing w:line="280" w:lineRule="exact"/>
        <w:rPr>
          <w:rFonts w:hint="eastAsia" w:ascii="仿宋" w:hAnsi="仿宋" w:eastAsia="仿宋"/>
          <w:szCs w:val="21"/>
        </w:rPr>
      </w:pPr>
    </w:p>
    <w:p w14:paraId="615B24FE">
      <w:pPr>
        <w:pStyle w:val="2"/>
        <w:rPr>
          <w:rFonts w:hint="eastAsia"/>
        </w:rPr>
      </w:pPr>
    </w:p>
    <w:p w14:paraId="2610B455">
      <w:pPr>
        <w:spacing w:line="280" w:lineRule="exact"/>
        <w:ind w:firstLine="420" w:firstLineChars="200"/>
        <w:rPr>
          <w:rFonts w:ascii="仿宋" w:hAnsi="仿宋" w:eastAsia="仿宋"/>
          <w:szCs w:val="21"/>
        </w:rPr>
      </w:pPr>
      <w:r>
        <w:rPr>
          <w:rFonts w:hint="eastAsia" w:ascii="仿宋" w:hAnsi="仿宋" w:eastAsia="仿宋"/>
          <w:szCs w:val="21"/>
        </w:rPr>
        <w:t>附：</w:t>
      </w:r>
    </w:p>
    <w:p w14:paraId="71DEE1FA">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31F1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D4C2F37">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03C9A8B3">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E070E28">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D54EF1B">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20361679">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51B38EC">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31A447C0">
            <w:pPr>
              <w:spacing w:line="280" w:lineRule="exact"/>
              <w:jc w:val="center"/>
              <w:rPr>
                <w:rFonts w:ascii="仿宋" w:hAnsi="仿宋" w:eastAsia="仿宋"/>
                <w:szCs w:val="21"/>
              </w:rPr>
            </w:pPr>
            <w:r>
              <w:rPr>
                <w:rFonts w:hint="eastAsia" w:ascii="仿宋" w:hAnsi="仿宋" w:eastAsia="仿宋"/>
                <w:szCs w:val="21"/>
              </w:rPr>
              <w:t>备注</w:t>
            </w:r>
          </w:p>
        </w:tc>
      </w:tr>
      <w:tr w14:paraId="20E46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80BF5F9">
            <w:pPr>
              <w:spacing w:line="280" w:lineRule="exact"/>
              <w:jc w:val="center"/>
              <w:rPr>
                <w:rFonts w:ascii="仿宋" w:hAnsi="仿宋" w:eastAsia="仿宋"/>
                <w:szCs w:val="21"/>
              </w:rPr>
            </w:pPr>
          </w:p>
        </w:tc>
        <w:tc>
          <w:tcPr>
            <w:tcW w:w="1560" w:type="dxa"/>
            <w:noWrap w:val="0"/>
            <w:vAlign w:val="center"/>
          </w:tcPr>
          <w:p w14:paraId="7D3B9CF3">
            <w:pPr>
              <w:spacing w:line="280" w:lineRule="exact"/>
              <w:jc w:val="center"/>
              <w:rPr>
                <w:rFonts w:ascii="仿宋" w:hAnsi="仿宋" w:eastAsia="仿宋"/>
                <w:szCs w:val="21"/>
              </w:rPr>
            </w:pPr>
          </w:p>
        </w:tc>
        <w:tc>
          <w:tcPr>
            <w:tcW w:w="992" w:type="dxa"/>
            <w:noWrap w:val="0"/>
            <w:vAlign w:val="center"/>
          </w:tcPr>
          <w:p w14:paraId="3E242503">
            <w:pPr>
              <w:spacing w:line="280" w:lineRule="exact"/>
              <w:jc w:val="center"/>
              <w:rPr>
                <w:rFonts w:ascii="仿宋" w:hAnsi="仿宋" w:eastAsia="仿宋"/>
                <w:szCs w:val="21"/>
              </w:rPr>
            </w:pPr>
          </w:p>
        </w:tc>
        <w:tc>
          <w:tcPr>
            <w:tcW w:w="1559" w:type="dxa"/>
            <w:noWrap w:val="0"/>
            <w:vAlign w:val="center"/>
          </w:tcPr>
          <w:p w14:paraId="5405805D">
            <w:pPr>
              <w:spacing w:line="280" w:lineRule="exact"/>
              <w:jc w:val="center"/>
              <w:rPr>
                <w:rFonts w:ascii="仿宋" w:hAnsi="仿宋" w:eastAsia="仿宋"/>
                <w:szCs w:val="21"/>
              </w:rPr>
            </w:pPr>
          </w:p>
        </w:tc>
        <w:tc>
          <w:tcPr>
            <w:tcW w:w="1418" w:type="dxa"/>
            <w:noWrap w:val="0"/>
            <w:vAlign w:val="center"/>
          </w:tcPr>
          <w:p w14:paraId="4F67F77F">
            <w:pPr>
              <w:spacing w:line="280" w:lineRule="exact"/>
              <w:jc w:val="center"/>
              <w:rPr>
                <w:rFonts w:ascii="仿宋" w:hAnsi="仿宋" w:eastAsia="仿宋"/>
                <w:szCs w:val="21"/>
              </w:rPr>
            </w:pPr>
          </w:p>
        </w:tc>
        <w:tc>
          <w:tcPr>
            <w:tcW w:w="1134" w:type="dxa"/>
            <w:noWrap w:val="0"/>
            <w:vAlign w:val="center"/>
          </w:tcPr>
          <w:p w14:paraId="323C99A1">
            <w:pPr>
              <w:spacing w:line="280" w:lineRule="exact"/>
              <w:jc w:val="center"/>
              <w:rPr>
                <w:rFonts w:ascii="仿宋" w:hAnsi="仿宋" w:eastAsia="仿宋"/>
                <w:szCs w:val="21"/>
              </w:rPr>
            </w:pPr>
          </w:p>
        </w:tc>
        <w:tc>
          <w:tcPr>
            <w:tcW w:w="2277" w:type="dxa"/>
            <w:noWrap w:val="0"/>
            <w:vAlign w:val="center"/>
          </w:tcPr>
          <w:p w14:paraId="41D44B36">
            <w:pPr>
              <w:spacing w:line="280" w:lineRule="exact"/>
              <w:jc w:val="center"/>
              <w:rPr>
                <w:rFonts w:ascii="仿宋" w:hAnsi="仿宋" w:eastAsia="仿宋"/>
                <w:szCs w:val="21"/>
              </w:rPr>
            </w:pPr>
          </w:p>
        </w:tc>
      </w:tr>
    </w:tbl>
    <w:p w14:paraId="0C3D288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5361E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9386D1D">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178EB6C9">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7A151D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15DD05FB">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4AEB510">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38A5A66">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60102720">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10D9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6740F4F">
            <w:pPr>
              <w:spacing w:line="280" w:lineRule="exact"/>
              <w:jc w:val="center"/>
              <w:rPr>
                <w:rFonts w:ascii="仿宋" w:hAnsi="仿宋" w:eastAsia="仿宋"/>
                <w:szCs w:val="21"/>
              </w:rPr>
            </w:pPr>
          </w:p>
        </w:tc>
        <w:tc>
          <w:tcPr>
            <w:tcW w:w="1560" w:type="dxa"/>
            <w:noWrap w:val="0"/>
            <w:vAlign w:val="center"/>
          </w:tcPr>
          <w:p w14:paraId="65D04466">
            <w:pPr>
              <w:spacing w:line="280" w:lineRule="exact"/>
              <w:jc w:val="center"/>
              <w:rPr>
                <w:rFonts w:ascii="仿宋" w:hAnsi="仿宋" w:eastAsia="仿宋"/>
                <w:szCs w:val="21"/>
              </w:rPr>
            </w:pPr>
          </w:p>
        </w:tc>
        <w:tc>
          <w:tcPr>
            <w:tcW w:w="992" w:type="dxa"/>
            <w:noWrap w:val="0"/>
            <w:vAlign w:val="center"/>
          </w:tcPr>
          <w:p w14:paraId="3E807F59">
            <w:pPr>
              <w:spacing w:line="280" w:lineRule="exact"/>
              <w:jc w:val="center"/>
              <w:rPr>
                <w:rFonts w:ascii="仿宋" w:hAnsi="仿宋" w:eastAsia="仿宋"/>
                <w:szCs w:val="21"/>
              </w:rPr>
            </w:pPr>
          </w:p>
        </w:tc>
        <w:tc>
          <w:tcPr>
            <w:tcW w:w="1559" w:type="dxa"/>
            <w:noWrap w:val="0"/>
            <w:vAlign w:val="center"/>
          </w:tcPr>
          <w:p w14:paraId="0FB90AFC">
            <w:pPr>
              <w:spacing w:line="280" w:lineRule="exact"/>
              <w:jc w:val="center"/>
              <w:rPr>
                <w:rFonts w:ascii="仿宋" w:hAnsi="仿宋" w:eastAsia="仿宋"/>
                <w:szCs w:val="21"/>
              </w:rPr>
            </w:pPr>
          </w:p>
        </w:tc>
        <w:tc>
          <w:tcPr>
            <w:tcW w:w="1418" w:type="dxa"/>
            <w:noWrap w:val="0"/>
            <w:vAlign w:val="center"/>
          </w:tcPr>
          <w:p w14:paraId="471F11D4">
            <w:pPr>
              <w:spacing w:line="280" w:lineRule="exact"/>
              <w:jc w:val="center"/>
              <w:rPr>
                <w:rFonts w:ascii="仿宋" w:hAnsi="仿宋" w:eastAsia="仿宋"/>
                <w:szCs w:val="21"/>
              </w:rPr>
            </w:pPr>
          </w:p>
        </w:tc>
        <w:tc>
          <w:tcPr>
            <w:tcW w:w="1134" w:type="dxa"/>
            <w:noWrap w:val="0"/>
            <w:vAlign w:val="center"/>
          </w:tcPr>
          <w:p w14:paraId="208E542C">
            <w:pPr>
              <w:spacing w:line="280" w:lineRule="exact"/>
              <w:jc w:val="center"/>
              <w:rPr>
                <w:rFonts w:ascii="仿宋" w:hAnsi="仿宋" w:eastAsia="仿宋"/>
                <w:szCs w:val="21"/>
              </w:rPr>
            </w:pPr>
          </w:p>
        </w:tc>
        <w:tc>
          <w:tcPr>
            <w:tcW w:w="2292" w:type="dxa"/>
            <w:noWrap w:val="0"/>
            <w:vAlign w:val="center"/>
          </w:tcPr>
          <w:p w14:paraId="5A812751">
            <w:pPr>
              <w:spacing w:line="280" w:lineRule="exact"/>
              <w:jc w:val="center"/>
              <w:rPr>
                <w:rFonts w:ascii="仿宋" w:hAnsi="仿宋" w:eastAsia="仿宋"/>
                <w:szCs w:val="21"/>
              </w:rPr>
            </w:pPr>
          </w:p>
        </w:tc>
      </w:tr>
    </w:tbl>
    <w:p w14:paraId="55E49657">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CF6B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99885C7">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449E93AC">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3DC65A91">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47B65B62">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1ABA22B2">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280A02F5">
            <w:pPr>
              <w:spacing w:line="280" w:lineRule="exact"/>
              <w:jc w:val="center"/>
              <w:rPr>
                <w:rFonts w:ascii="仿宋" w:hAnsi="仿宋" w:eastAsia="仿宋"/>
                <w:szCs w:val="21"/>
              </w:rPr>
            </w:pPr>
            <w:r>
              <w:rPr>
                <w:rFonts w:hint="eastAsia" w:ascii="仿宋" w:hAnsi="仿宋" w:eastAsia="仿宋"/>
                <w:szCs w:val="21"/>
              </w:rPr>
              <w:t>备注</w:t>
            </w:r>
          </w:p>
        </w:tc>
      </w:tr>
      <w:tr w14:paraId="08AA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5D6265F">
            <w:pPr>
              <w:spacing w:line="280" w:lineRule="exact"/>
              <w:jc w:val="center"/>
              <w:rPr>
                <w:rFonts w:ascii="仿宋" w:hAnsi="仿宋" w:eastAsia="仿宋"/>
                <w:szCs w:val="21"/>
              </w:rPr>
            </w:pPr>
          </w:p>
        </w:tc>
        <w:tc>
          <w:tcPr>
            <w:tcW w:w="1985" w:type="dxa"/>
            <w:noWrap w:val="0"/>
            <w:vAlign w:val="center"/>
          </w:tcPr>
          <w:p w14:paraId="54FE32F5">
            <w:pPr>
              <w:spacing w:line="280" w:lineRule="exact"/>
              <w:jc w:val="center"/>
              <w:rPr>
                <w:rFonts w:ascii="仿宋" w:hAnsi="仿宋" w:eastAsia="仿宋"/>
                <w:szCs w:val="21"/>
              </w:rPr>
            </w:pPr>
          </w:p>
        </w:tc>
        <w:tc>
          <w:tcPr>
            <w:tcW w:w="2126" w:type="dxa"/>
            <w:noWrap w:val="0"/>
            <w:vAlign w:val="center"/>
          </w:tcPr>
          <w:p w14:paraId="0131C199">
            <w:pPr>
              <w:spacing w:line="280" w:lineRule="exact"/>
              <w:jc w:val="center"/>
              <w:rPr>
                <w:rFonts w:ascii="仿宋" w:hAnsi="仿宋" w:eastAsia="仿宋"/>
                <w:szCs w:val="21"/>
              </w:rPr>
            </w:pPr>
          </w:p>
        </w:tc>
        <w:tc>
          <w:tcPr>
            <w:tcW w:w="1449" w:type="dxa"/>
            <w:noWrap w:val="0"/>
            <w:vAlign w:val="center"/>
          </w:tcPr>
          <w:p w14:paraId="45686E6A">
            <w:pPr>
              <w:spacing w:line="280" w:lineRule="exact"/>
              <w:jc w:val="center"/>
              <w:rPr>
                <w:rFonts w:ascii="仿宋" w:hAnsi="仿宋" w:eastAsia="仿宋"/>
                <w:szCs w:val="21"/>
              </w:rPr>
            </w:pPr>
          </w:p>
        </w:tc>
        <w:tc>
          <w:tcPr>
            <w:tcW w:w="1100" w:type="dxa"/>
            <w:noWrap w:val="0"/>
            <w:vAlign w:val="center"/>
          </w:tcPr>
          <w:p w14:paraId="3DD0D66A">
            <w:pPr>
              <w:spacing w:line="280" w:lineRule="exact"/>
              <w:jc w:val="center"/>
              <w:rPr>
                <w:rFonts w:ascii="仿宋" w:hAnsi="仿宋" w:eastAsia="仿宋"/>
                <w:szCs w:val="21"/>
              </w:rPr>
            </w:pPr>
          </w:p>
        </w:tc>
        <w:tc>
          <w:tcPr>
            <w:tcW w:w="2295" w:type="dxa"/>
            <w:noWrap w:val="0"/>
            <w:vAlign w:val="center"/>
          </w:tcPr>
          <w:p w14:paraId="3A106588">
            <w:pPr>
              <w:spacing w:line="280" w:lineRule="exact"/>
              <w:jc w:val="center"/>
              <w:rPr>
                <w:rFonts w:ascii="仿宋" w:hAnsi="仿宋" w:eastAsia="仿宋"/>
                <w:szCs w:val="21"/>
              </w:rPr>
            </w:pPr>
          </w:p>
        </w:tc>
      </w:tr>
    </w:tbl>
    <w:p w14:paraId="0BC93C48">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5C4E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5F2579A">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4DBD8F49">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78C6ECB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2CB0CF75">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3F27F7D6">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5D90390">
            <w:pPr>
              <w:spacing w:line="280" w:lineRule="exact"/>
              <w:jc w:val="center"/>
              <w:rPr>
                <w:rFonts w:ascii="仿宋" w:hAnsi="仿宋" w:eastAsia="仿宋"/>
                <w:szCs w:val="21"/>
              </w:rPr>
            </w:pPr>
            <w:r>
              <w:rPr>
                <w:rFonts w:hint="eastAsia" w:ascii="仿宋" w:hAnsi="仿宋" w:eastAsia="仿宋"/>
                <w:szCs w:val="21"/>
              </w:rPr>
              <w:t>备注</w:t>
            </w:r>
          </w:p>
        </w:tc>
      </w:tr>
      <w:tr w14:paraId="7BEF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993910B">
            <w:pPr>
              <w:spacing w:line="280" w:lineRule="exact"/>
              <w:jc w:val="center"/>
              <w:rPr>
                <w:rFonts w:ascii="仿宋" w:hAnsi="仿宋" w:eastAsia="仿宋"/>
                <w:szCs w:val="21"/>
              </w:rPr>
            </w:pPr>
          </w:p>
        </w:tc>
        <w:tc>
          <w:tcPr>
            <w:tcW w:w="1985" w:type="dxa"/>
            <w:noWrap w:val="0"/>
            <w:vAlign w:val="center"/>
          </w:tcPr>
          <w:p w14:paraId="39761949">
            <w:pPr>
              <w:spacing w:line="280" w:lineRule="exact"/>
              <w:jc w:val="center"/>
              <w:rPr>
                <w:rFonts w:ascii="仿宋" w:hAnsi="仿宋" w:eastAsia="仿宋"/>
                <w:szCs w:val="21"/>
              </w:rPr>
            </w:pPr>
          </w:p>
        </w:tc>
        <w:tc>
          <w:tcPr>
            <w:tcW w:w="2126" w:type="dxa"/>
            <w:noWrap w:val="0"/>
            <w:vAlign w:val="center"/>
          </w:tcPr>
          <w:p w14:paraId="3013CDCD">
            <w:pPr>
              <w:spacing w:line="280" w:lineRule="exact"/>
              <w:jc w:val="center"/>
              <w:rPr>
                <w:rFonts w:ascii="仿宋" w:hAnsi="仿宋" w:eastAsia="仿宋"/>
                <w:szCs w:val="21"/>
              </w:rPr>
            </w:pPr>
          </w:p>
        </w:tc>
        <w:tc>
          <w:tcPr>
            <w:tcW w:w="1474" w:type="dxa"/>
            <w:noWrap w:val="0"/>
            <w:vAlign w:val="center"/>
          </w:tcPr>
          <w:p w14:paraId="2BF1A1CE">
            <w:pPr>
              <w:spacing w:line="280" w:lineRule="exact"/>
              <w:jc w:val="center"/>
              <w:rPr>
                <w:rFonts w:ascii="仿宋" w:hAnsi="仿宋" w:eastAsia="仿宋"/>
                <w:szCs w:val="21"/>
              </w:rPr>
            </w:pPr>
          </w:p>
        </w:tc>
        <w:tc>
          <w:tcPr>
            <w:tcW w:w="1075" w:type="dxa"/>
            <w:noWrap w:val="0"/>
            <w:vAlign w:val="center"/>
          </w:tcPr>
          <w:p w14:paraId="4D7C9087">
            <w:pPr>
              <w:spacing w:line="280" w:lineRule="exact"/>
              <w:jc w:val="center"/>
              <w:rPr>
                <w:rFonts w:ascii="仿宋" w:hAnsi="仿宋" w:eastAsia="仿宋"/>
                <w:szCs w:val="21"/>
              </w:rPr>
            </w:pPr>
          </w:p>
        </w:tc>
        <w:tc>
          <w:tcPr>
            <w:tcW w:w="2310" w:type="dxa"/>
            <w:noWrap w:val="0"/>
            <w:vAlign w:val="center"/>
          </w:tcPr>
          <w:p w14:paraId="1117C50E">
            <w:pPr>
              <w:spacing w:line="280" w:lineRule="exact"/>
              <w:jc w:val="center"/>
              <w:rPr>
                <w:rFonts w:ascii="仿宋" w:hAnsi="仿宋" w:eastAsia="仿宋"/>
                <w:szCs w:val="21"/>
              </w:rPr>
            </w:pPr>
          </w:p>
        </w:tc>
      </w:tr>
    </w:tbl>
    <w:p w14:paraId="1BE00D65">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6E3FED2B">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5C4986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414239"/>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9F4519"/>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13301F"/>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057B07"/>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12032</Words>
  <Characters>12530</Characters>
  <Lines>6</Lines>
  <Paragraphs>1</Paragraphs>
  <TotalTime>0</TotalTime>
  <ScaleCrop>false</ScaleCrop>
  <LinksUpToDate>false</LinksUpToDate>
  <CharactersWithSpaces>12806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2024-06-25T09:16:07Z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25028F46312D4F559A2F9417DA849DA6_13</vt:lpwstr>
  </property>
  <property fmtid="{D5CDD505-2E9C-101B-9397-08002B2CF9AE}" pid="4" name="commondata">
    <vt:lpwstr>eyJoZGlkIjoiNzljOTE0MDRlMmUyY2M3ZGQ4Nzk0OWRiOWI1OGE3ZmYifQ==</vt:lpwstr>
  </property>
</Properties>
</file>