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rPr>
        <w:t>竞争性谈判文件</w:t>
      </w:r>
    </w:p>
    <w:p>
      <w:pPr>
        <w:spacing w:line="360" w:lineRule="auto"/>
        <w:jc w:val="center"/>
        <w:rPr>
          <w:b/>
          <w:bCs/>
          <w:sz w:val="28"/>
          <w:szCs w:val="24"/>
        </w:rPr>
      </w:pPr>
    </w:p>
    <w:p>
      <w:pPr>
        <w:pStyle w:val="2"/>
      </w:pPr>
    </w:p>
    <w:p>
      <w:pPr>
        <w:pStyle w:val="2"/>
      </w:pPr>
    </w:p>
    <w:p>
      <w:pPr>
        <w:spacing w:line="360" w:lineRule="auto"/>
        <w:jc w:val="center"/>
        <w:rPr>
          <w:b/>
          <w:bCs/>
          <w:sz w:val="28"/>
          <w:szCs w:val="24"/>
        </w:rPr>
      </w:pPr>
      <w:r>
        <w:rPr>
          <w:rFonts w:hint="eastAsia"/>
          <w:b/>
          <w:bCs/>
          <w:sz w:val="28"/>
          <w:szCs w:val="24"/>
        </w:rPr>
        <w:t>（服务类）</w:t>
      </w:r>
    </w:p>
    <w:p>
      <w:pPr>
        <w:spacing w:line="360" w:lineRule="auto"/>
        <w:jc w:val="center"/>
        <w:rPr>
          <w:b/>
          <w:bCs/>
          <w:sz w:val="28"/>
          <w:szCs w:val="24"/>
        </w:rPr>
      </w:pPr>
    </w:p>
    <w:p>
      <w:pPr>
        <w:pStyle w:val="2"/>
        <w:ind w:firstLine="0"/>
        <w:rPr>
          <w:rFonts w:ascii="仿宋_GB2312" w:eastAsia="仿宋_GB2312"/>
          <w:sz w:val="28"/>
          <w:szCs w:val="28"/>
        </w:rPr>
      </w:pPr>
    </w:p>
    <w:p>
      <w:pPr>
        <w:tabs>
          <w:tab w:val="left" w:pos="315"/>
          <w:tab w:val="left" w:pos="8820"/>
        </w:tabs>
        <w:spacing w:before="240" w:beforeLines="100" w:after="120" w:afterLines="50" w:line="500" w:lineRule="exact"/>
        <w:ind w:right="267" w:rightChars="127"/>
        <w:jc w:val="center"/>
        <w:rPr>
          <w:rFonts w:ascii="仿宋_GB2312" w:eastAsia="仿宋_GB2312"/>
          <w:sz w:val="44"/>
        </w:rPr>
      </w:pPr>
    </w:p>
    <w:p>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pPr>
        <w:pStyle w:val="2"/>
      </w:pPr>
    </w:p>
    <w:p>
      <w:pPr>
        <w:pStyle w:val="2"/>
      </w:pPr>
    </w:p>
    <w:p>
      <w:pPr>
        <w:pStyle w:val="2"/>
      </w:pPr>
    </w:p>
    <w:p>
      <w:pPr>
        <w:pStyle w:val="2"/>
      </w:pPr>
    </w:p>
    <w:p>
      <w:pPr>
        <w:pStyle w:val="2"/>
      </w:pPr>
    </w:p>
    <w:p>
      <w:pPr>
        <w:pStyle w:val="2"/>
      </w:pP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项目名称：六安市中医院集成平台及面向患者信息系统信息安全等级保护测评服务项目</w:t>
      </w: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项目编号：LASZYY-WLGLB2024050</w:t>
      </w: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 购 人：六安市中医院</w:t>
      </w: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采购时间：2024年</w:t>
      </w:r>
      <w:r>
        <w:rPr>
          <w:rFonts w:hint="eastAsia" w:ascii="宋体" w:hAnsi="DotumChe" w:cs="宋体"/>
          <w:b/>
          <w:spacing w:val="11"/>
          <w:kern w:val="0"/>
          <w:sz w:val="28"/>
          <w:szCs w:val="28"/>
          <w:lang w:val="en-US" w:eastAsia="zh-CN"/>
        </w:rPr>
        <w:t>6</w:t>
      </w:r>
      <w:r>
        <w:rPr>
          <w:rFonts w:hint="eastAsia" w:ascii="宋体" w:hAnsi="DotumChe" w:cs="宋体"/>
          <w:b/>
          <w:spacing w:val="11"/>
          <w:kern w:val="0"/>
          <w:sz w:val="28"/>
          <w:szCs w:val="28"/>
        </w:rPr>
        <w:t>月</w:t>
      </w:r>
      <w:r>
        <w:rPr>
          <w:rFonts w:hint="eastAsia" w:ascii="宋体" w:hAnsi="DotumChe" w:cs="宋体"/>
          <w:b/>
          <w:spacing w:val="11"/>
          <w:kern w:val="0"/>
          <w:sz w:val="28"/>
          <w:szCs w:val="28"/>
          <w:lang w:val="en-US" w:eastAsia="zh-CN"/>
        </w:rPr>
        <w:t>21</w:t>
      </w:r>
      <w:bookmarkStart w:id="140" w:name="_GoBack"/>
      <w:bookmarkEnd w:id="140"/>
      <w:r>
        <w:rPr>
          <w:rFonts w:hint="eastAsia" w:ascii="宋体" w:hAnsi="DotumChe" w:cs="宋体"/>
          <w:b/>
          <w:spacing w:val="11"/>
          <w:kern w:val="0"/>
          <w:sz w:val="28"/>
          <w:szCs w:val="28"/>
          <w:lang w:val="en-US" w:eastAsia="zh-CN"/>
        </w:rPr>
        <w:t>日</w:t>
      </w:r>
      <w:r>
        <w:rPr>
          <w:rFonts w:ascii="宋体" w:hAnsi="DotumChe" w:cs="宋体"/>
          <w:b/>
          <w:spacing w:val="11"/>
          <w:kern w:val="0"/>
          <w:sz w:val="28"/>
          <w:szCs w:val="28"/>
        </w:rPr>
        <w:t xml:space="preserve"> </w:t>
      </w:r>
    </w:p>
    <w:p>
      <w:pPr>
        <w:spacing w:line="360" w:lineRule="auto"/>
        <w:rPr>
          <w:sz w:val="32"/>
          <w:szCs w:val="32"/>
        </w:rPr>
      </w:pPr>
    </w:p>
    <w:p>
      <w:pPr>
        <w:jc w:val="center"/>
        <w:rPr>
          <w:b/>
          <w:sz w:val="28"/>
          <w:szCs w:val="28"/>
        </w:rPr>
      </w:pPr>
      <w:r>
        <w:rPr>
          <w:rFonts w:hint="eastAsia"/>
          <w:b/>
          <w:sz w:val="28"/>
          <w:szCs w:val="28"/>
        </w:rPr>
        <w:br w:type="page"/>
      </w:r>
    </w:p>
    <w:p>
      <w:pPr>
        <w:jc w:val="center"/>
        <w:rPr>
          <w:rFonts w:ascii="宋体" w:hAnsi="宋体" w:cs="宋体"/>
          <w:b/>
          <w:sz w:val="36"/>
          <w:szCs w:val="36"/>
        </w:rPr>
      </w:pPr>
    </w:p>
    <w:p>
      <w:pPr>
        <w:jc w:val="center"/>
        <w:rPr>
          <w:rFonts w:ascii="宋体" w:hAnsi="宋体" w:cs="宋体"/>
          <w:sz w:val="36"/>
          <w:szCs w:val="36"/>
        </w:rPr>
      </w:pPr>
      <w:r>
        <w:rPr>
          <w:rFonts w:hint="eastAsia" w:ascii="宋体" w:hAnsi="宋体" w:cs="宋体"/>
          <w:b/>
          <w:sz w:val="36"/>
          <w:szCs w:val="36"/>
        </w:rPr>
        <w:t>目  录</w:t>
      </w:r>
    </w:p>
    <w:p>
      <w:pPr>
        <w:pStyle w:val="29"/>
        <w:tabs>
          <w:tab w:val="right" w:leader="dot" w:pos="8367"/>
        </w:tabs>
        <w:spacing w:line="440" w:lineRule="exact"/>
        <w:ind w:left="0" w:leftChars="0"/>
        <w:rPr>
          <w:rFonts w:ascii="宋体" w:hAnsi="宋体" w:cs="宋体"/>
          <w:b/>
          <w:bCs/>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"_Toc13779" </w:instrText>
      </w:r>
      <w:r>
        <w:fldChar w:fldCharType="separate"/>
      </w:r>
      <w:r>
        <w:rPr>
          <w:rFonts w:hint="eastAsia" w:ascii="宋体" w:hAnsi="宋体" w:cs="宋体"/>
          <w:b/>
          <w:bCs/>
          <w:sz w:val="24"/>
          <w:szCs w:val="24"/>
        </w:rPr>
        <w:t>竞争性谈判采购公告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_Toc13779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"_Toc16403" </w:instrText>
      </w:r>
      <w:r>
        <w:fldChar w:fldCharType="separate"/>
      </w:r>
      <w:r>
        <w:rPr>
          <w:rFonts w:hint="eastAsia" w:ascii="宋体" w:hAnsi="宋体" w:cs="宋体"/>
          <w:b/>
          <w:bCs/>
          <w:sz w:val="24"/>
          <w:szCs w:val="24"/>
        </w:rPr>
        <w:t>一、供应商须知</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_Toc16403 \h </w:instrText>
      </w:r>
      <w:r>
        <w:rPr>
          <w:rFonts w:hint="eastAsia" w:ascii="宋体" w:hAnsi="宋体" w:cs="宋体"/>
          <w:b/>
          <w:bCs/>
          <w:sz w:val="24"/>
          <w:szCs w:val="24"/>
        </w:rPr>
        <w:fldChar w:fldCharType="separate"/>
      </w:r>
      <w:r>
        <w:rPr>
          <w:rFonts w:hint="eastAsia" w:ascii="宋体" w:hAnsi="宋体" w:cs="宋体"/>
          <w:b/>
          <w:bCs/>
          <w:sz w:val="24"/>
          <w:szCs w:val="24"/>
        </w:rPr>
        <w:t>9</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"_Toc13653" </w:instrText>
      </w:r>
      <w:r>
        <w:fldChar w:fldCharType="separate"/>
      </w:r>
      <w:r>
        <w:rPr>
          <w:rFonts w:hint="eastAsia" w:ascii="宋体" w:hAnsi="宋体" w:cs="宋体"/>
          <w:sz w:val="24"/>
          <w:szCs w:val="24"/>
        </w:rPr>
        <w:t>（一）须知前附表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_Toc13653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"_Toc24713" </w:instrText>
      </w:r>
      <w:r>
        <w:fldChar w:fldCharType="separate"/>
      </w:r>
      <w:r>
        <w:rPr>
          <w:rFonts w:hint="eastAsia" w:ascii="宋体" w:hAnsi="宋体" w:cs="宋体"/>
          <w:sz w:val="24"/>
          <w:szCs w:val="24"/>
        </w:rPr>
        <w:t>（二）供应商资格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_Toc24713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"_Toc24432" </w:instrText>
      </w:r>
      <w:r>
        <w:fldChar w:fldCharType="separate"/>
      </w:r>
      <w:r>
        <w:rPr>
          <w:rFonts w:hint="eastAsia" w:ascii="宋体" w:hAnsi="宋体" w:cs="宋体"/>
          <w:sz w:val="24"/>
          <w:szCs w:val="24"/>
        </w:rPr>
        <w:t>（三）供应商必须提交的响应文件内容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_Toc24432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"_Toc15586" </w:instrText>
      </w:r>
      <w:r>
        <w:fldChar w:fldCharType="separate"/>
      </w:r>
      <w:r>
        <w:rPr>
          <w:rFonts w:hint="eastAsia" w:ascii="宋体" w:hAnsi="宋体" w:cs="宋体"/>
          <w:sz w:val="24"/>
          <w:szCs w:val="24"/>
        </w:rPr>
        <w:t>（四）响应文件的提交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_Toc15586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"_Toc9203" </w:instrText>
      </w:r>
      <w:r>
        <w:fldChar w:fldCharType="separate"/>
      </w:r>
      <w:r>
        <w:rPr>
          <w:rFonts w:hint="eastAsia" w:ascii="宋体" w:hAnsi="宋体" w:cs="宋体"/>
          <w:sz w:val="24"/>
          <w:szCs w:val="24"/>
        </w:rPr>
        <w:t>（五）谈判程序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_Toc9203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"_Toc22225" </w:instrText>
      </w:r>
      <w:r>
        <w:fldChar w:fldCharType="separate"/>
      </w:r>
      <w:r>
        <w:rPr>
          <w:rFonts w:hint="eastAsia" w:ascii="宋体" w:hAnsi="宋体" w:cs="宋体"/>
          <w:sz w:val="24"/>
          <w:szCs w:val="24"/>
        </w:rPr>
        <w:t>（六）评审及异常情况处理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_Toc22225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"_Toc31134" </w:instrText>
      </w:r>
      <w:r>
        <w:fldChar w:fldCharType="separate"/>
      </w:r>
      <w:r>
        <w:rPr>
          <w:rFonts w:hint="eastAsia" w:ascii="宋体" w:hAnsi="宋体" w:cs="宋体"/>
          <w:sz w:val="24"/>
          <w:szCs w:val="24"/>
        </w:rPr>
        <w:t>（七）报价响应及答疑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_Toc31134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"_Toc28647" </w:instrText>
      </w:r>
      <w:r>
        <w:fldChar w:fldCharType="separate"/>
      </w:r>
      <w:r>
        <w:rPr>
          <w:rFonts w:hint="eastAsia" w:ascii="宋体" w:hAnsi="宋体" w:cs="宋体"/>
          <w:sz w:val="24"/>
          <w:szCs w:val="24"/>
        </w:rPr>
        <w:t>（八）合同的签订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_Toc28647 \h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"_Toc15212" </w:instrText>
      </w:r>
      <w:r>
        <w:fldChar w:fldCharType="separate"/>
      </w:r>
      <w:r>
        <w:rPr>
          <w:rFonts w:hint="eastAsia" w:ascii="宋体" w:hAnsi="宋体" w:cs="宋体"/>
          <w:sz w:val="24"/>
          <w:szCs w:val="24"/>
        </w:rPr>
        <w:t>（九）澄清及变更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_Toc15212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"_Toc11886" </w:instrText>
      </w:r>
      <w:r>
        <w:fldChar w:fldCharType="separate"/>
      </w:r>
      <w:r>
        <w:rPr>
          <w:rFonts w:hint="eastAsia" w:ascii="宋体" w:hAnsi="宋体" w:cs="宋体"/>
          <w:sz w:val="24"/>
          <w:szCs w:val="24"/>
        </w:rPr>
        <w:t>（十）验收与支付</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_Toc11886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"_Toc29355" </w:instrText>
      </w:r>
      <w:r>
        <w:fldChar w:fldCharType="separate"/>
      </w:r>
      <w:r>
        <w:rPr>
          <w:rFonts w:hint="eastAsia" w:ascii="宋体" w:hAnsi="宋体" w:cs="宋体"/>
          <w:sz w:val="24"/>
          <w:szCs w:val="24"/>
        </w:rPr>
        <w:t>（十一）质疑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_Toc29355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"_Toc13399"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_Toc13399 \h </w:instrText>
      </w:r>
      <w:r>
        <w:rPr>
          <w:rFonts w:hint="eastAsia" w:ascii="宋体" w:hAnsi="宋体" w:cs="宋体"/>
          <w:b/>
          <w:bCs/>
          <w:sz w:val="24"/>
          <w:szCs w:val="24"/>
        </w:rPr>
        <w:fldChar w:fldCharType="separate"/>
      </w:r>
      <w:r>
        <w:rPr>
          <w:rFonts w:hint="eastAsia" w:ascii="宋体" w:hAnsi="宋体" w:cs="宋体"/>
          <w:b/>
          <w:bCs/>
          <w:sz w:val="24"/>
          <w:szCs w:val="24"/>
        </w:rPr>
        <w:t>20</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"_Toc20887"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_Toc20887 \h </w:instrText>
      </w:r>
      <w:r>
        <w:rPr>
          <w:rFonts w:hint="eastAsia" w:ascii="宋体" w:hAnsi="宋体" w:cs="宋体"/>
          <w:b/>
          <w:bCs/>
          <w:sz w:val="24"/>
          <w:szCs w:val="24"/>
        </w:rPr>
        <w:fldChar w:fldCharType="separate"/>
      </w:r>
      <w:r>
        <w:rPr>
          <w:rFonts w:hint="eastAsia" w:ascii="宋体" w:hAnsi="宋体" w:cs="宋体"/>
          <w:b/>
          <w:bCs/>
          <w:sz w:val="24"/>
          <w:szCs w:val="24"/>
        </w:rPr>
        <w:t>30</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"_Toc27329" </w:instrText>
      </w:r>
      <w:r>
        <w:fldChar w:fldCharType="separate"/>
      </w:r>
      <w:r>
        <w:rPr>
          <w:rFonts w:hint="eastAsia" w:ascii="宋体" w:hAnsi="宋体" w:cs="宋体"/>
          <w:b/>
          <w:bCs/>
          <w:sz w:val="24"/>
          <w:szCs w:val="24"/>
        </w:rPr>
        <w:t>四、评审方法</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_Toc27329 \h </w:instrText>
      </w:r>
      <w:r>
        <w:rPr>
          <w:rFonts w:hint="eastAsia" w:ascii="宋体" w:hAnsi="宋体" w:cs="宋体"/>
          <w:b/>
          <w:bCs/>
          <w:sz w:val="24"/>
          <w:szCs w:val="24"/>
        </w:rPr>
        <w:fldChar w:fldCharType="separate"/>
      </w:r>
      <w:r>
        <w:rPr>
          <w:rFonts w:hint="eastAsia" w:ascii="宋体" w:hAnsi="宋体" w:cs="宋体"/>
          <w:b/>
          <w:bCs/>
          <w:sz w:val="24"/>
          <w:szCs w:val="24"/>
        </w:rPr>
        <w:t>31</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"_Toc17782"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_Toc17782 \h </w:instrText>
      </w:r>
      <w:r>
        <w:rPr>
          <w:rFonts w:hint="eastAsia" w:ascii="宋体" w:hAnsi="宋体" w:cs="宋体"/>
          <w:b/>
          <w:bCs/>
          <w:sz w:val="24"/>
          <w:szCs w:val="24"/>
        </w:rPr>
        <w:fldChar w:fldCharType="separate"/>
      </w:r>
      <w:r>
        <w:rPr>
          <w:rFonts w:hint="eastAsia" w:ascii="宋体" w:hAnsi="宋体" w:cs="宋体"/>
          <w:b/>
          <w:bCs/>
          <w:sz w:val="24"/>
          <w:szCs w:val="24"/>
        </w:rPr>
        <w:t>32</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"_Toc2536" </w:instrText>
      </w:r>
      <w:r>
        <w:fldChar w:fldCharType="separate"/>
      </w:r>
      <w:r>
        <w:rPr>
          <w:rFonts w:hint="eastAsia" w:ascii="宋体" w:hAnsi="宋体" w:cs="宋体"/>
          <w:sz w:val="24"/>
          <w:szCs w:val="24"/>
        </w:rPr>
        <w:t>附件一 报价单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_Toc2536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"_Toc9164" </w:instrText>
      </w:r>
      <w:r>
        <w:fldChar w:fldCharType="separate"/>
      </w:r>
      <w:r>
        <w:rPr>
          <w:rFonts w:hint="eastAsia" w:ascii="宋体" w:hAnsi="宋体" w:cs="宋体"/>
          <w:sz w:val="24"/>
          <w:szCs w:val="24"/>
        </w:rPr>
        <w:t>附件二 供应商基本信息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_Toc9164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"_Toc18794" </w:instrText>
      </w:r>
      <w:r>
        <w:fldChar w:fldCharType="separate"/>
      </w:r>
      <w:r>
        <w:rPr>
          <w:rFonts w:hint="eastAsia" w:ascii="宋体" w:hAnsi="宋体" w:cs="宋体"/>
          <w:sz w:val="24"/>
          <w:szCs w:val="24"/>
        </w:rPr>
        <w:t>附件三 谈判授权书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_Toc18794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"_Toc17885" </w:instrText>
      </w:r>
      <w:r>
        <w:fldChar w:fldCharType="separate"/>
      </w:r>
      <w:r>
        <w:rPr>
          <w:rFonts w:hint="eastAsia" w:ascii="宋体" w:hAnsi="宋体" w:cs="宋体"/>
          <w:sz w:val="24"/>
          <w:szCs w:val="24"/>
        </w:rPr>
        <w:t>附件四 谈判响应函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_Toc17885 \h </w:instrText>
      </w:r>
      <w:r>
        <w:rPr>
          <w:rFonts w:hint="eastAsia" w:ascii="宋体" w:hAnsi="宋体" w:cs="宋体"/>
          <w:sz w:val="24"/>
          <w:szCs w:val="24"/>
        </w:rPr>
        <w:fldChar w:fldCharType="separate"/>
      </w:r>
      <w:r>
        <w:rPr>
          <w:rFonts w:hint="eastAsia" w:ascii="宋体" w:hAnsi="宋体" w:cs="宋体"/>
          <w:sz w:val="24"/>
          <w:szCs w:val="24"/>
        </w:rPr>
        <w:t>36</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"_Toc27501" </w:instrText>
      </w:r>
      <w:r>
        <w:fldChar w:fldCharType="separate"/>
      </w:r>
      <w:r>
        <w:rPr>
          <w:rFonts w:hint="eastAsia" w:ascii="宋体" w:hAnsi="宋体" w:cs="宋体"/>
          <w:sz w:val="24"/>
          <w:szCs w:val="24"/>
        </w:rPr>
        <w:t xml:space="preserve">附件五 </w:t>
      </w:r>
      <w:r>
        <w:rPr>
          <w:rFonts w:hint="eastAsia" w:ascii="宋体" w:hAnsi="宋体" w:cs="宋体"/>
          <w:sz w:val="24"/>
          <w:szCs w:val="24"/>
          <w:lang w:val="zh-CN"/>
        </w:rPr>
        <w:t>无重大违法记录声明函、无不良信用记录承诺函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_Toc27501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"_Toc30242" </w:instrText>
      </w:r>
      <w:r>
        <w:fldChar w:fldCharType="separate"/>
      </w:r>
      <w:r>
        <w:rPr>
          <w:rFonts w:hint="eastAsia" w:ascii="宋体" w:hAnsi="宋体" w:cs="宋体"/>
          <w:sz w:val="24"/>
          <w:szCs w:val="24"/>
        </w:rPr>
        <w:t xml:space="preserve">附件六 </w:t>
      </w:r>
      <w:r>
        <w:rPr>
          <w:rFonts w:hint="eastAsia" w:ascii="宋体" w:hAnsi="宋体" w:cs="宋体"/>
          <w:sz w:val="24"/>
          <w:szCs w:val="24"/>
          <w:lang w:val="zh-CN"/>
        </w:rPr>
        <w:t>响应情况表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_Toc30242 \h </w:instrText>
      </w:r>
      <w:r>
        <w:rPr>
          <w:rFonts w:hint="eastAsia" w:ascii="宋体" w:hAnsi="宋体" w:cs="宋体"/>
          <w:sz w:val="24"/>
          <w:szCs w:val="24"/>
        </w:rPr>
        <w:fldChar w:fldCharType="separate"/>
      </w:r>
      <w:r>
        <w:rPr>
          <w:rFonts w:hint="eastAsia" w:ascii="宋体" w:hAnsi="宋体" w:cs="宋体"/>
          <w:sz w:val="24"/>
          <w:szCs w:val="24"/>
        </w:rPr>
        <w:t>38</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"_Toc32767" </w:instrText>
      </w:r>
      <w:r>
        <w:fldChar w:fldCharType="separate"/>
      </w:r>
      <w:r>
        <w:rPr>
          <w:rFonts w:hint="eastAsia" w:ascii="宋体" w:hAnsi="宋体" w:cs="宋体"/>
          <w:sz w:val="24"/>
          <w:szCs w:val="24"/>
        </w:rPr>
        <w:t xml:space="preserve">附件七 </w:t>
      </w:r>
      <w:r>
        <w:rPr>
          <w:rFonts w:hint="eastAsia" w:ascii="宋体" w:hAnsi="宋体" w:cs="宋体"/>
          <w:bCs/>
          <w:sz w:val="24"/>
          <w:szCs w:val="24"/>
        </w:rPr>
        <w:t>谈判文件要求和供应商认为需要提供的其它说明和资料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_Toc32767 \h </w:instrText>
      </w:r>
      <w:r>
        <w:rPr>
          <w:rFonts w:hint="eastAsia" w:ascii="宋体" w:hAnsi="宋体" w:cs="宋体"/>
          <w:sz w:val="24"/>
          <w:szCs w:val="24"/>
        </w:rPr>
        <w:fldChar w:fldCharType="separate"/>
      </w:r>
      <w:r>
        <w:rPr>
          <w:rFonts w:hint="eastAsia" w:ascii="宋体" w:hAnsi="宋体" w:cs="宋体"/>
          <w:sz w:val="24"/>
          <w:szCs w:val="24"/>
        </w:rPr>
        <w:t>39</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"_Toc19359" </w:instrText>
      </w:r>
      <w:r>
        <w:fldChar w:fldCharType="separate"/>
      </w:r>
      <w:r>
        <w:fldChar w:fldCharType="end"/>
      </w:r>
    </w:p>
    <w:p>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"_Toc32332" </w:instrText>
      </w:r>
      <w:r>
        <w:fldChar w:fldCharType="separate"/>
      </w:r>
      <w:r>
        <w:fldChar w:fldCharType="end"/>
      </w:r>
    </w:p>
    <w:p>
      <w:pPr>
        <w:pStyle w:val="29"/>
        <w:tabs>
          <w:tab w:val="right" w:leader="dot" w:pos="8778"/>
        </w:tabs>
        <w:spacing w:line="440" w:lineRule="exact"/>
        <w:ind w:left="0" w:leftChars="0"/>
        <w:rPr>
          <w:rFonts w:ascii="宋体" w:hAnsi="宋体" w:cs="宋体"/>
          <w:sz w:val="28"/>
          <w:szCs w:val="28"/>
          <w:u w:val="single"/>
        </w:rPr>
      </w:pPr>
      <w:r>
        <w:rPr>
          <w:rFonts w:hint="eastAsia" w:ascii="宋体" w:hAnsi="宋体" w:cs="宋体"/>
          <w:sz w:val="24"/>
          <w:szCs w:val="24"/>
        </w:rPr>
        <w:fldChar w:fldCharType="end"/>
      </w:r>
    </w:p>
    <w:p>
      <w:pPr>
        <w:pStyle w:val="57"/>
        <w:ind w:firstLine="2923" w:firstLineChars="1040"/>
        <w:rPr>
          <w:sz w:val="28"/>
          <w:szCs w:val="28"/>
        </w:rPr>
      </w:pPr>
      <w:bookmarkStart w:id="0" w:name="_Toc363199264"/>
      <w:bookmarkStart w:id="1" w:name="_Toc216158623"/>
      <w:r>
        <w:rPr>
          <w:rFonts w:hint="eastAsia"/>
          <w:sz w:val="28"/>
          <w:szCs w:val="28"/>
        </w:rPr>
        <w:br w:type="page"/>
      </w:r>
    </w:p>
    <w:p>
      <w:pPr>
        <w:pStyle w:val="7"/>
        <w:spacing w:before="120" w:beforeLines="50" w:after="120" w:afterLines="50" w:line="520" w:lineRule="exact"/>
        <w:jc w:val="center"/>
        <w:rPr>
          <w:rFonts w:ascii="华文中宋" w:hAnsi="华文中宋" w:eastAsia="华文中宋" w:cs="华文中宋"/>
          <w:b w:val="0"/>
          <w:bCs/>
          <w:sz w:val="44"/>
          <w:szCs w:val="44"/>
        </w:rPr>
      </w:pPr>
      <w:bookmarkStart w:id="2" w:name="_Toc30186"/>
      <w:bookmarkStart w:id="3" w:name="_Toc13779"/>
      <w:r>
        <w:rPr>
          <w:rFonts w:hint="eastAsia" w:ascii="华文中宋" w:hAnsi="华文中宋" w:eastAsia="华文中宋" w:cs="华文中宋"/>
          <w:b w:val="0"/>
          <w:bCs/>
          <w:sz w:val="44"/>
          <w:szCs w:val="44"/>
        </w:rPr>
        <w:t>六安市中医院集成平台及面向患者信息系统信息安全等级保护测评服务项目竞争性谈判采购公告</w:t>
      </w:r>
      <w:bookmarkEnd w:id="2"/>
      <w:bookmarkEnd w:id="3"/>
    </w:p>
    <w:p>
      <w:pPr>
        <w:pBdr>
          <w:top w:val="single" w:color="auto" w:sz="4" w:space="1"/>
          <w:left w:val="single" w:color="auto" w:sz="4" w:space="4"/>
          <w:bottom w:val="single" w:color="auto" w:sz="4" w:space="1"/>
          <w:right w:val="single" w:color="auto" w:sz="4" w:space="4"/>
        </w:pBd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项目概况：六安市中医院集成平台及面向患者信息系统信息安全等级保护测评服务项目已在六安市中医院官网（</w:t>
      </w:r>
      <w:r>
        <w:rPr>
          <w:rFonts w:ascii="仿宋" w:hAnsi="仿宋" w:eastAsia="仿宋" w:cs="仿宋"/>
          <w:sz w:val="28"/>
          <w:szCs w:val="28"/>
        </w:rPr>
        <w:t>http://www.laszyy.cn/</w:t>
      </w:r>
      <w:r>
        <w:rPr>
          <w:rFonts w:hint="eastAsia" w:ascii="仿宋" w:hAnsi="仿宋" w:eastAsia="仿宋" w:cs="仿宋"/>
          <w:sz w:val="28"/>
          <w:szCs w:val="28"/>
        </w:rPr>
        <w:t>）网上发布，有意向参与的供应商于2024年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日前到六安市中医院</w:t>
      </w:r>
      <w:r>
        <w:rPr>
          <w:rFonts w:hint="eastAsia" w:ascii="仿宋" w:hAnsi="仿宋" w:eastAsia="仿宋" w:cs="仿宋"/>
          <w:sz w:val="28"/>
          <w:szCs w:val="28"/>
          <w:lang w:eastAsia="zh-CN"/>
        </w:rPr>
        <w:t>官网</w:t>
      </w:r>
      <w:r>
        <w:rPr>
          <w:rFonts w:hint="eastAsia" w:ascii="仿宋" w:hAnsi="仿宋" w:eastAsia="仿宋" w:cs="仿宋"/>
          <w:sz w:val="28"/>
          <w:szCs w:val="28"/>
        </w:rPr>
        <w:t>获取采购文件，并于2024年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点</w:t>
      </w:r>
      <w:r>
        <w:rPr>
          <w:rFonts w:hint="eastAsia" w:ascii="仿宋" w:hAnsi="仿宋" w:eastAsia="仿宋" w:cs="仿宋"/>
          <w:sz w:val="28"/>
          <w:szCs w:val="28"/>
          <w:lang w:val="en-US" w:eastAsia="zh-CN"/>
        </w:rPr>
        <w:t>00</w:t>
      </w:r>
      <w:r>
        <w:rPr>
          <w:rFonts w:hint="eastAsia" w:ascii="仿宋" w:hAnsi="仿宋" w:eastAsia="仿宋" w:cs="仿宋"/>
          <w:sz w:val="28"/>
          <w:szCs w:val="28"/>
        </w:rPr>
        <w:t>分（北京时间）前提交响应文件。</w:t>
      </w:r>
    </w:p>
    <w:p>
      <w:pPr>
        <w:pStyle w:val="7"/>
        <w:adjustRightInd/>
        <w:spacing w:before="0" w:after="0" w:line="520" w:lineRule="exact"/>
        <w:jc w:val="both"/>
        <w:textAlignment w:val="auto"/>
        <w:rPr>
          <w:rFonts w:ascii="黑体" w:hAnsi="黑体" w:cs="黑体"/>
          <w:b w:val="0"/>
          <w:bCs/>
          <w:sz w:val="28"/>
          <w:szCs w:val="28"/>
        </w:rPr>
      </w:pPr>
      <w:bookmarkStart w:id="4" w:name="_Toc28359089"/>
      <w:bookmarkStart w:id="5" w:name="_Toc35393629"/>
      <w:bookmarkStart w:id="6" w:name="_Toc28359012"/>
      <w:bookmarkStart w:id="7" w:name="_Toc32104"/>
      <w:bookmarkStart w:id="8" w:name="_Toc35393798"/>
      <w:bookmarkStart w:id="9" w:name="_Toc25634"/>
      <w:r>
        <w:rPr>
          <w:rFonts w:hint="eastAsia" w:ascii="黑体" w:hAnsi="黑体" w:cs="黑体"/>
          <w:b w:val="0"/>
          <w:bCs/>
          <w:sz w:val="28"/>
          <w:szCs w:val="28"/>
        </w:rPr>
        <w:t>一、项目基本情况</w:t>
      </w:r>
      <w:bookmarkEnd w:id="4"/>
      <w:bookmarkEnd w:id="5"/>
      <w:bookmarkEnd w:id="6"/>
      <w:bookmarkEnd w:id="7"/>
      <w:bookmarkEnd w:id="8"/>
      <w:bookmarkEnd w:id="9"/>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1、项目编号：LASZYY-WLGLB2024050 </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2、项目名称：六安市中医院集成平台及面向患者信息系统信息安全等级保护测评服务项目</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3、项目类型：服务类</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4、采购方式：竞争性谈判</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5、预算金额：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万元</w:t>
      </w:r>
      <w:r>
        <w:rPr>
          <w:rFonts w:hint="eastAsia" w:ascii="仿宋" w:hAnsi="仿宋" w:eastAsia="仿宋" w:cs="仿宋"/>
          <w:sz w:val="28"/>
          <w:szCs w:val="28"/>
          <w:lang w:val="en-US" w:eastAsia="zh-CN"/>
        </w:rPr>
        <w:t>/年</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sz w:val="28"/>
          <w:szCs w:val="28"/>
          <w:lang w:val="en-US" w:eastAsia="zh-CN"/>
        </w:rPr>
        <w:t>/年</w:t>
      </w:r>
    </w:p>
    <w:p>
      <w:pPr>
        <w:widowControl/>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7、采购需求：六安市中医院拟就集成平台及面向患者信息系统信息安全等级保护测评服务项目进行采购，具体详见采购需求。</w:t>
      </w:r>
    </w:p>
    <w:p>
      <w:pPr>
        <w:widowControl/>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8、合同履行期限：</w:t>
      </w:r>
      <w:r>
        <w:rPr>
          <w:rFonts w:hint="eastAsia" w:ascii="仿宋" w:hAnsi="仿宋" w:eastAsia="仿宋" w:cs="仿宋"/>
          <w:sz w:val="28"/>
          <w:szCs w:val="28"/>
          <w:highlight w:val="none"/>
        </w:rPr>
        <w:t>一年，合同一年一签，经考核合格的后可续签下一年合同，合同最多可续签两次。</w:t>
      </w:r>
    </w:p>
    <w:p>
      <w:pPr>
        <w:spacing w:line="520" w:lineRule="exact"/>
        <w:ind w:firstLine="560" w:firstLineChars="200"/>
        <w:rPr>
          <w:rFonts w:ascii="宋体" w:hAnsi="宋体" w:cs="宋体"/>
          <w:sz w:val="28"/>
          <w:szCs w:val="28"/>
        </w:rPr>
      </w:pPr>
      <w:r>
        <w:rPr>
          <w:rFonts w:hint="eastAsia" w:ascii="仿宋" w:hAnsi="仿宋" w:eastAsia="仿宋" w:cs="仿宋"/>
          <w:sz w:val="28"/>
          <w:szCs w:val="28"/>
        </w:rPr>
        <w:t>9、是否接受联合体：本项目不接受联合体。</w:t>
      </w:r>
    </w:p>
    <w:p>
      <w:pPr>
        <w:pStyle w:val="7"/>
        <w:adjustRightInd/>
        <w:spacing w:before="0" w:after="0" w:line="520" w:lineRule="exact"/>
        <w:jc w:val="both"/>
        <w:textAlignment w:val="auto"/>
        <w:rPr>
          <w:rFonts w:ascii="黑体" w:hAnsi="黑体" w:cs="黑体"/>
          <w:b w:val="0"/>
          <w:bCs/>
          <w:sz w:val="28"/>
          <w:szCs w:val="28"/>
        </w:rPr>
      </w:pPr>
      <w:bookmarkStart w:id="10" w:name="_Toc35393799"/>
      <w:bookmarkStart w:id="11" w:name="_Toc8072"/>
      <w:bookmarkStart w:id="12" w:name="_Toc28359090"/>
      <w:bookmarkStart w:id="13" w:name="_Toc28359013"/>
      <w:bookmarkStart w:id="14" w:name="_Toc35393630"/>
      <w:bookmarkStart w:id="15" w:name="_Toc5548"/>
      <w:r>
        <w:rPr>
          <w:rFonts w:hint="eastAsia" w:ascii="黑体" w:hAnsi="黑体" w:cs="黑体"/>
          <w:b w:val="0"/>
          <w:bCs/>
          <w:sz w:val="28"/>
          <w:szCs w:val="28"/>
        </w:rPr>
        <w:t>二、申请人的资格要求</w:t>
      </w:r>
      <w:bookmarkEnd w:id="10"/>
      <w:bookmarkEnd w:id="11"/>
      <w:bookmarkEnd w:id="12"/>
      <w:bookmarkEnd w:id="13"/>
      <w:bookmarkEnd w:id="14"/>
      <w:bookmarkEnd w:id="15"/>
    </w:p>
    <w:p>
      <w:pPr>
        <w:spacing w:line="520" w:lineRule="exact"/>
        <w:ind w:firstLine="560" w:firstLineChars="200"/>
        <w:rPr>
          <w:rFonts w:ascii="仿宋" w:hAnsi="仿宋" w:eastAsia="仿宋" w:cs="仿宋"/>
          <w:sz w:val="28"/>
          <w:szCs w:val="28"/>
        </w:rPr>
      </w:pPr>
      <w:bookmarkStart w:id="16" w:name="_Toc28359091"/>
      <w:bookmarkStart w:id="17" w:name="_Toc28359014"/>
      <w:r>
        <w:rPr>
          <w:rFonts w:hint="eastAsia" w:ascii="仿宋" w:hAnsi="仿宋" w:eastAsia="仿宋" w:cs="仿宋"/>
          <w:sz w:val="28"/>
          <w:szCs w:val="28"/>
        </w:rPr>
        <w:t>1、满足《中华人民共和国政府采购法》第二十二条规定；</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2、落实政府采购政策需满足的资格要求：本项目为专门面向中小企业采购项目，供应商须为中小微企业，同时落实监狱企业、残疾人福利性单位扶持政策。</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3、本项目的特定资格要求：无</w:t>
      </w:r>
    </w:p>
    <w:bookmarkEnd w:id="16"/>
    <w:bookmarkEnd w:id="17"/>
    <w:p>
      <w:pPr>
        <w:pStyle w:val="7"/>
        <w:adjustRightInd/>
        <w:spacing w:before="0" w:after="0" w:line="520" w:lineRule="exact"/>
        <w:jc w:val="both"/>
        <w:textAlignment w:val="auto"/>
        <w:rPr>
          <w:rFonts w:ascii="黑体" w:hAnsi="黑体" w:cs="黑体"/>
          <w:b w:val="0"/>
          <w:bCs/>
          <w:sz w:val="28"/>
          <w:szCs w:val="28"/>
        </w:rPr>
      </w:pPr>
      <w:bookmarkStart w:id="18" w:name="_Toc15371"/>
      <w:bookmarkStart w:id="19" w:name="_Toc35393800"/>
      <w:bookmarkStart w:id="20" w:name="_Toc35393631"/>
      <w:bookmarkStart w:id="21" w:name="_Toc15899"/>
      <w:r>
        <w:rPr>
          <w:rFonts w:hint="eastAsia" w:ascii="黑体" w:hAnsi="黑体" w:cs="黑体"/>
          <w:b w:val="0"/>
          <w:bCs/>
          <w:sz w:val="28"/>
          <w:szCs w:val="28"/>
        </w:rPr>
        <w:t>三、获取采购文件</w:t>
      </w:r>
      <w:bookmarkEnd w:id="18"/>
      <w:bookmarkEnd w:id="19"/>
      <w:bookmarkEnd w:id="20"/>
      <w:bookmarkEnd w:id="21"/>
    </w:p>
    <w:p>
      <w:pPr>
        <w:pStyle w:val="2"/>
        <w:spacing w:after="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1、时间：2024年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日至2024年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p>
    <w:p>
      <w:pPr>
        <w:pStyle w:val="2"/>
        <w:spacing w:after="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2"/>
          <w:sz w:val="28"/>
          <w:szCs w:val="28"/>
          <w:lang w:val="en-US" w:eastAsia="zh-CN" w:bidi="ar-SA"/>
        </w:rPr>
        <w:t>获取方式：六安市中医院官网（</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"http://www.laszyy.cn/"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http://www.laszyy.cn/</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）：采购公告+采购文件+成交公示；</w:t>
      </w:r>
    </w:p>
    <w:p>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3、地址：六安市中医院1号楼5楼物流管理部</w:t>
      </w:r>
    </w:p>
    <w:p>
      <w:pPr>
        <w:pStyle w:val="2"/>
        <w:spacing w:after="0" w:line="520" w:lineRule="exact"/>
        <w:ind w:firstLine="560" w:firstLineChars="200"/>
        <w:rPr>
          <w:rFonts w:ascii="仿宋" w:hAnsi="仿宋" w:eastAsia="仿宋" w:cs="仿宋"/>
          <w:color w:val="0000FF"/>
          <w:sz w:val="28"/>
          <w:szCs w:val="28"/>
        </w:rPr>
      </w:pPr>
      <w:r>
        <w:rPr>
          <w:rFonts w:hint="eastAsia" w:ascii="仿宋" w:hAnsi="仿宋" w:eastAsia="仿宋" w:cs="仿宋"/>
          <w:sz w:val="28"/>
          <w:szCs w:val="28"/>
        </w:rPr>
        <w:t>4、联系人：</w:t>
      </w:r>
      <w:r>
        <w:rPr>
          <w:rFonts w:hint="eastAsia" w:ascii="仿宋" w:hAnsi="仿宋" w:eastAsia="仿宋" w:cs="仿宋"/>
          <w:sz w:val="28"/>
          <w:szCs w:val="28"/>
          <w:lang w:val="en-US" w:eastAsia="zh-CN"/>
        </w:rPr>
        <w:t>杨老师</w:t>
      </w:r>
      <w:r>
        <w:rPr>
          <w:rFonts w:hint="eastAsia" w:ascii="仿宋" w:hAnsi="仿宋" w:eastAsia="仿宋" w:cs="仿宋"/>
          <w:sz w:val="28"/>
          <w:szCs w:val="28"/>
        </w:rPr>
        <w:t>，联系电话：</w:t>
      </w:r>
      <w:r>
        <w:rPr>
          <w:rFonts w:hint="eastAsia" w:ascii="仿宋" w:hAnsi="仿宋" w:eastAsia="仿宋" w:cs="仿宋"/>
          <w:color w:val="0000FF"/>
          <w:sz w:val="28"/>
          <w:szCs w:val="28"/>
          <w:lang w:val="en-US" w:eastAsia="zh-CN"/>
        </w:rPr>
        <w:t>0564-3597287</w:t>
      </w:r>
    </w:p>
    <w:p>
      <w:pPr>
        <w:pStyle w:val="7"/>
        <w:adjustRightInd/>
        <w:spacing w:before="0" w:after="0" w:line="520" w:lineRule="exact"/>
        <w:jc w:val="both"/>
        <w:textAlignment w:val="auto"/>
        <w:rPr>
          <w:rFonts w:ascii="黑体" w:hAnsi="黑体" w:cs="黑体"/>
          <w:b w:val="0"/>
          <w:bCs/>
          <w:sz w:val="28"/>
          <w:szCs w:val="28"/>
        </w:rPr>
      </w:pPr>
      <w:bookmarkStart w:id="22" w:name="_Toc35393632"/>
      <w:bookmarkStart w:id="23" w:name="_Toc35393801"/>
      <w:bookmarkStart w:id="24" w:name="_Toc28359015"/>
      <w:bookmarkStart w:id="25" w:name="_Toc28359092"/>
      <w:bookmarkStart w:id="26" w:name="_Toc1753"/>
      <w:bookmarkStart w:id="27" w:name="_Toc13207"/>
      <w:r>
        <w:rPr>
          <w:rFonts w:hint="eastAsia" w:ascii="黑体" w:hAnsi="黑体" w:cs="黑体"/>
          <w:b w:val="0"/>
          <w:bCs/>
          <w:sz w:val="28"/>
          <w:szCs w:val="28"/>
        </w:rPr>
        <w:t>四、响应文件</w:t>
      </w:r>
      <w:bookmarkEnd w:id="22"/>
      <w:bookmarkEnd w:id="23"/>
      <w:bookmarkEnd w:id="24"/>
      <w:bookmarkEnd w:id="25"/>
      <w:r>
        <w:rPr>
          <w:rFonts w:hint="eastAsia" w:ascii="黑体" w:hAnsi="黑体" w:cs="黑体"/>
          <w:b w:val="0"/>
          <w:bCs/>
          <w:sz w:val="28"/>
          <w:szCs w:val="28"/>
        </w:rPr>
        <w:t>提交</w:t>
      </w:r>
      <w:bookmarkEnd w:id="26"/>
      <w:bookmarkEnd w:id="27"/>
    </w:p>
    <w:p>
      <w:pPr>
        <w:pStyle w:val="2"/>
        <w:spacing w:after="0" w:line="520" w:lineRule="exact"/>
        <w:ind w:firstLine="560" w:firstLineChars="200"/>
        <w:rPr>
          <w:rFonts w:ascii="仿宋" w:hAnsi="仿宋" w:eastAsia="仿宋" w:cs="仿宋"/>
          <w:sz w:val="28"/>
          <w:szCs w:val="28"/>
        </w:rPr>
      </w:pPr>
      <w:bookmarkStart w:id="28" w:name="_Toc28359016"/>
      <w:bookmarkStart w:id="29" w:name="_Toc35393802"/>
      <w:bookmarkStart w:id="30" w:name="_Toc2653"/>
      <w:bookmarkStart w:id="31" w:name="_Toc35393633"/>
      <w:bookmarkStart w:id="32" w:name="_Toc28359093"/>
      <w:bookmarkStart w:id="33" w:name="_Toc31128"/>
      <w:r>
        <w:rPr>
          <w:rFonts w:hint="eastAsia" w:ascii="仿宋" w:hAnsi="仿宋" w:eastAsia="仿宋" w:cs="仿宋"/>
          <w:sz w:val="28"/>
          <w:szCs w:val="28"/>
        </w:rPr>
        <w:t>1、截止时间：2024年</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26</w:t>
      </w:r>
      <w:r>
        <w:rPr>
          <w:rFonts w:hint="eastAsia" w:ascii="仿宋" w:hAnsi="仿宋" w:eastAsia="仿宋" w:cs="仿宋"/>
          <w:sz w:val="28"/>
          <w:szCs w:val="28"/>
        </w:rPr>
        <w:t xml:space="preserve">日 </w:t>
      </w:r>
      <w:r>
        <w:rPr>
          <w:rFonts w:hint="eastAsia" w:ascii="仿宋" w:hAnsi="仿宋" w:eastAsia="仿宋" w:cs="仿宋"/>
          <w:sz w:val="28"/>
          <w:szCs w:val="28"/>
          <w:lang w:val="en-US" w:eastAsia="zh-CN"/>
        </w:rPr>
        <w:t>15</w:t>
      </w:r>
      <w:r>
        <w:rPr>
          <w:rFonts w:hint="eastAsia" w:ascii="仿宋" w:hAnsi="仿宋" w:eastAsia="仿宋" w:cs="仿宋"/>
          <w:sz w:val="28"/>
          <w:szCs w:val="28"/>
        </w:rPr>
        <w:t xml:space="preserve"> 点</w:t>
      </w:r>
      <w:r>
        <w:rPr>
          <w:rFonts w:hint="eastAsia" w:ascii="仿宋" w:hAnsi="仿宋" w:eastAsia="仿宋" w:cs="仿宋"/>
          <w:sz w:val="28"/>
          <w:szCs w:val="28"/>
          <w:lang w:val="en-US" w:eastAsia="zh-CN"/>
        </w:rPr>
        <w:t>00</w:t>
      </w:r>
      <w:r>
        <w:rPr>
          <w:rFonts w:hint="eastAsia" w:ascii="仿宋" w:hAnsi="仿宋" w:eastAsia="仿宋" w:cs="仿宋"/>
          <w:sz w:val="28"/>
          <w:szCs w:val="28"/>
        </w:rPr>
        <w:t xml:space="preserve"> 分(北京时间)</w:t>
      </w:r>
    </w:p>
    <w:p>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2、提交方式：</w:t>
      </w:r>
      <w:r>
        <w:rPr>
          <w:rFonts w:hint="eastAsia" w:ascii="仿宋" w:hAnsi="仿宋" w:eastAsia="仿宋" w:cs="仿宋"/>
          <w:sz w:val="28"/>
          <w:szCs w:val="28"/>
          <w:lang w:eastAsia="zh-CN"/>
        </w:rPr>
        <w:t>将纸质版相关资料(加盖供应商公章)(一式叁份[正本1份，副本2份])编制成册，快递或现</w:t>
      </w:r>
      <w:r>
        <w:rPr>
          <w:rFonts w:hint="eastAsia" w:ascii="仿宋" w:hAnsi="仿宋" w:eastAsia="仿宋" w:cs="仿宋"/>
          <w:sz w:val="28"/>
          <w:szCs w:val="28"/>
          <w:lang w:val="en-US" w:eastAsia="zh-CN"/>
        </w:rPr>
        <w:t>场递交</w:t>
      </w:r>
      <w:r>
        <w:rPr>
          <w:rFonts w:hint="eastAsia" w:ascii="仿宋" w:hAnsi="仿宋" w:eastAsia="仿宋" w:cs="仿宋"/>
          <w:sz w:val="28"/>
          <w:szCs w:val="28"/>
          <w:lang w:eastAsia="zh-CN"/>
        </w:rPr>
        <w:t>至六安市中医院1号楼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楼物流管理部杨老师处。</w:t>
      </w:r>
    </w:p>
    <w:p>
      <w:pPr>
        <w:pStyle w:val="2"/>
        <w:spacing w:after="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3、地点：六安市中医院1号楼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rPr>
        <w:t>楼</w:t>
      </w:r>
      <w:r>
        <w:rPr>
          <w:rFonts w:hint="eastAsia" w:ascii="仿宋" w:hAnsi="仿宋" w:eastAsia="仿宋" w:cs="仿宋"/>
          <w:sz w:val="28"/>
          <w:szCs w:val="28"/>
          <w:lang w:val="en-US" w:eastAsia="zh-CN"/>
        </w:rPr>
        <w:t>物流管理部</w:t>
      </w:r>
    </w:p>
    <w:p>
      <w:pPr>
        <w:pStyle w:val="7"/>
        <w:adjustRightInd/>
        <w:spacing w:before="0" w:after="0" w:line="520" w:lineRule="exact"/>
        <w:jc w:val="both"/>
        <w:textAlignment w:val="auto"/>
        <w:rPr>
          <w:rFonts w:ascii="黑体" w:hAnsi="黑体" w:cs="黑体"/>
          <w:b w:val="0"/>
          <w:bCs/>
          <w:sz w:val="28"/>
          <w:szCs w:val="28"/>
        </w:rPr>
      </w:pPr>
      <w:r>
        <w:rPr>
          <w:rFonts w:hint="eastAsia" w:ascii="黑体" w:hAnsi="黑体" w:cs="黑体"/>
          <w:b w:val="0"/>
          <w:bCs/>
          <w:sz w:val="28"/>
          <w:szCs w:val="28"/>
        </w:rPr>
        <w:t>五、响应文件开启</w:t>
      </w:r>
      <w:bookmarkEnd w:id="28"/>
      <w:bookmarkEnd w:id="29"/>
      <w:bookmarkEnd w:id="30"/>
      <w:bookmarkEnd w:id="31"/>
      <w:bookmarkEnd w:id="32"/>
      <w:bookmarkEnd w:id="33"/>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1、时间：</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2024</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6</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26</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15</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点</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分</w:t>
      </w:r>
      <w:r>
        <w:rPr>
          <w:rFonts w:hint="eastAsia" w:ascii="仿宋" w:hAnsi="仿宋" w:eastAsia="仿宋" w:cs="仿宋"/>
          <w:sz w:val="28"/>
          <w:szCs w:val="28"/>
        </w:rPr>
        <w:t>（北京时间）</w:t>
      </w:r>
    </w:p>
    <w:p>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2、地点：六安市中医院1号楼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rPr>
        <w:t>楼</w:t>
      </w:r>
      <w:r>
        <w:rPr>
          <w:rFonts w:hint="eastAsia" w:ascii="仿宋" w:hAnsi="仿宋" w:eastAsia="仿宋" w:cs="仿宋"/>
          <w:sz w:val="28"/>
          <w:szCs w:val="28"/>
          <w:lang w:val="en-US" w:eastAsia="zh-CN"/>
        </w:rPr>
        <w:t>物流管理部</w:t>
      </w:r>
    </w:p>
    <w:p>
      <w:pPr>
        <w:pStyle w:val="7"/>
        <w:tabs>
          <w:tab w:val="left" w:pos="3645"/>
        </w:tabs>
        <w:adjustRightInd/>
        <w:spacing w:before="0" w:after="0" w:line="520" w:lineRule="exact"/>
        <w:jc w:val="both"/>
        <w:textAlignment w:val="auto"/>
        <w:rPr>
          <w:rFonts w:ascii="黑体" w:hAnsi="黑体" w:cs="黑体"/>
          <w:b w:val="0"/>
          <w:bCs/>
          <w:sz w:val="28"/>
          <w:szCs w:val="28"/>
        </w:rPr>
      </w:pPr>
      <w:bookmarkStart w:id="34" w:name="_Toc25132"/>
      <w:bookmarkStart w:id="35" w:name="_Toc28359094"/>
      <w:bookmarkStart w:id="36" w:name="_Toc35393634"/>
      <w:bookmarkStart w:id="37" w:name="_Toc35393803"/>
      <w:bookmarkStart w:id="38" w:name="_Toc15099"/>
      <w:bookmarkStart w:id="39" w:name="_Toc28359017"/>
      <w:r>
        <w:rPr>
          <w:rFonts w:hint="eastAsia" w:ascii="黑体" w:hAnsi="黑体" w:cs="黑体"/>
          <w:b w:val="0"/>
          <w:bCs/>
          <w:sz w:val="28"/>
          <w:szCs w:val="28"/>
        </w:rPr>
        <w:t>六、公告期限</w:t>
      </w:r>
      <w:bookmarkEnd w:id="34"/>
      <w:bookmarkEnd w:id="35"/>
      <w:bookmarkEnd w:id="36"/>
      <w:bookmarkEnd w:id="37"/>
      <w:bookmarkEnd w:id="38"/>
      <w:bookmarkEnd w:id="39"/>
      <w:r>
        <w:rPr>
          <w:rFonts w:ascii="黑体" w:hAnsi="黑体" w:cs="黑体"/>
          <w:b w:val="0"/>
          <w:bCs/>
          <w:sz w:val="28"/>
          <w:szCs w:val="28"/>
        </w:rPr>
        <w:tab/>
      </w:r>
    </w:p>
    <w:p>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pPr>
        <w:spacing w:line="520" w:lineRule="exact"/>
        <w:rPr>
          <w:rFonts w:ascii="黑体" w:hAnsi="黑体" w:eastAsia="黑体" w:cs="黑体"/>
          <w:sz w:val="28"/>
          <w:szCs w:val="28"/>
        </w:rPr>
      </w:pPr>
      <w:r>
        <w:rPr>
          <w:rFonts w:hint="eastAsia" w:ascii="黑体" w:hAnsi="黑体" w:eastAsia="黑体" w:cs="黑体"/>
          <w:sz w:val="28"/>
          <w:szCs w:val="28"/>
        </w:rPr>
        <w:t>七、</w:t>
      </w:r>
      <w:bookmarkStart w:id="40" w:name="_Toc35393635"/>
      <w:bookmarkStart w:id="41" w:name="_Toc35393804"/>
      <w:r>
        <w:rPr>
          <w:rFonts w:hint="eastAsia" w:ascii="黑体" w:hAnsi="黑体" w:eastAsia="黑体" w:cs="黑体"/>
          <w:sz w:val="28"/>
          <w:szCs w:val="28"/>
        </w:rPr>
        <w:t>其他事宜</w:t>
      </w:r>
      <w:bookmarkEnd w:id="40"/>
      <w:bookmarkEnd w:id="41"/>
      <w:bookmarkStart w:id="42" w:name="_Toc28359018"/>
      <w:bookmarkStart w:id="43" w:name="_Toc28359095"/>
      <w:bookmarkStart w:id="44" w:name="_Toc35393805"/>
      <w:bookmarkStart w:id="45" w:name="_Toc35393636"/>
    </w:p>
    <w:p>
      <w:pPr>
        <w:widowControl/>
        <w:shd w:val="clear" w:color="auto" w:fill="FFFFFF"/>
        <w:spacing w:line="52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p>
      <w:pPr>
        <w:pStyle w:val="7"/>
        <w:adjustRightInd/>
        <w:spacing w:before="0" w:after="0" w:line="520" w:lineRule="exact"/>
        <w:jc w:val="both"/>
        <w:textAlignment w:val="auto"/>
        <w:rPr>
          <w:rFonts w:ascii="黑体" w:hAnsi="黑体" w:cs="黑体"/>
          <w:b w:val="0"/>
          <w:bCs/>
          <w:sz w:val="28"/>
          <w:szCs w:val="28"/>
        </w:rPr>
      </w:pPr>
      <w:bookmarkStart w:id="46" w:name="_Toc21256"/>
      <w:bookmarkStart w:id="47" w:name="_Toc726"/>
      <w:r>
        <w:rPr>
          <w:rFonts w:hint="eastAsia" w:ascii="黑体" w:hAnsi="黑体" w:cs="黑体"/>
          <w:b w:val="0"/>
          <w:bCs/>
          <w:sz w:val="28"/>
          <w:szCs w:val="28"/>
        </w:rPr>
        <w:t>八、凡对本次采购提出询问，请按以下方式联系。</w:t>
      </w:r>
      <w:bookmarkEnd w:id="42"/>
      <w:bookmarkEnd w:id="43"/>
      <w:bookmarkEnd w:id="44"/>
      <w:bookmarkEnd w:id="45"/>
      <w:bookmarkEnd w:id="46"/>
      <w:bookmarkEnd w:id="47"/>
    </w:p>
    <w:p>
      <w:pPr>
        <w:pStyle w:val="7"/>
        <w:adjustRightInd/>
        <w:spacing w:before="0" w:after="0" w:line="520" w:lineRule="exact"/>
        <w:ind w:firstLine="560" w:firstLineChars="200"/>
        <w:jc w:val="both"/>
        <w:textAlignment w:val="auto"/>
        <w:rPr>
          <w:rFonts w:ascii="仿宋" w:hAnsi="仿宋" w:eastAsia="仿宋" w:cs="仿宋"/>
          <w:b w:val="0"/>
          <w:bCs/>
          <w:sz w:val="28"/>
          <w:szCs w:val="28"/>
        </w:rPr>
      </w:pPr>
      <w:bookmarkStart w:id="48" w:name="_Toc35393637"/>
      <w:bookmarkStart w:id="49" w:name="_Toc28359019"/>
      <w:bookmarkStart w:id="50" w:name="_Toc35393806"/>
      <w:bookmarkStart w:id="51" w:name="_Toc12167"/>
      <w:bookmarkStart w:id="52" w:name="_Toc28359096"/>
      <w:bookmarkStart w:id="53" w:name="_Toc15509"/>
      <w:r>
        <w:rPr>
          <w:rFonts w:hint="eastAsia" w:ascii="仿宋" w:hAnsi="仿宋" w:eastAsia="仿宋" w:cs="仿宋"/>
          <w:b w:val="0"/>
          <w:bCs/>
          <w:sz w:val="28"/>
          <w:szCs w:val="28"/>
        </w:rPr>
        <w:t>1、采购人信息</w:t>
      </w:r>
      <w:bookmarkEnd w:id="48"/>
      <w:bookmarkEnd w:id="49"/>
      <w:bookmarkEnd w:id="50"/>
      <w:bookmarkEnd w:id="51"/>
      <w:bookmarkEnd w:id="52"/>
      <w:bookmarkEnd w:id="53"/>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名    称：六安市中医院</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地    址：</w:t>
      </w:r>
      <w:r>
        <w:rPr>
          <w:rFonts w:hint="eastAsia" w:ascii="仿宋" w:hAnsi="仿宋" w:eastAsia="仿宋" w:cs="仿宋"/>
          <w:sz w:val="28"/>
          <w:szCs w:val="28"/>
        </w:rPr>
        <w:t>六安市金安区人民东路76号</w:t>
      </w:r>
    </w:p>
    <w:p>
      <w:pPr>
        <w:spacing w:line="52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r>
        <w:rPr>
          <w:rFonts w:hint="eastAsia" w:ascii="仿宋" w:hAnsi="仿宋" w:eastAsia="仿宋" w:cs="仿宋"/>
          <w:bCs/>
          <w:sz w:val="28"/>
          <w:szCs w:val="28"/>
          <w:lang w:eastAsia="zh-CN"/>
        </w:rPr>
        <w:t>杨</w:t>
      </w:r>
      <w:r>
        <w:rPr>
          <w:rFonts w:hint="eastAsia" w:ascii="仿宋" w:hAnsi="仿宋" w:eastAsia="仿宋" w:cs="仿宋"/>
          <w:bCs/>
          <w:sz w:val="28"/>
          <w:szCs w:val="28"/>
          <w:lang w:val="en-US" w:eastAsia="zh-CN"/>
        </w:rPr>
        <w:t>老师  0564-3597287</w:t>
      </w:r>
    </w:p>
    <w:p>
      <w:pPr>
        <w:spacing w:line="520" w:lineRule="exact"/>
        <w:jc w:val="right"/>
        <w:rPr>
          <w:rFonts w:ascii="仿宋" w:hAnsi="仿宋" w:eastAsia="仿宋" w:cs="仿宋"/>
          <w:bCs/>
          <w:sz w:val="28"/>
          <w:szCs w:val="28"/>
        </w:rPr>
      </w:pPr>
      <w:r>
        <w:rPr>
          <w:rFonts w:hint="eastAsia" w:ascii="仿宋" w:hAnsi="仿宋" w:eastAsia="仿宋" w:cs="仿宋"/>
          <w:bCs/>
          <w:sz w:val="28"/>
          <w:szCs w:val="28"/>
          <w:lang w:val="en-US" w:eastAsia="zh-CN"/>
        </w:rPr>
        <w:t>2024</w:t>
      </w:r>
      <w:r>
        <w:rPr>
          <w:rFonts w:hint="eastAsia" w:ascii="仿宋" w:hAnsi="仿宋" w:eastAsia="仿宋" w:cs="仿宋"/>
          <w:bCs/>
          <w:sz w:val="28"/>
          <w:szCs w:val="28"/>
        </w:rPr>
        <w:t xml:space="preserve">年 </w:t>
      </w:r>
      <w:r>
        <w:rPr>
          <w:rFonts w:hint="eastAsia" w:ascii="仿宋" w:hAnsi="仿宋" w:eastAsia="仿宋" w:cs="仿宋"/>
          <w:bCs/>
          <w:sz w:val="28"/>
          <w:szCs w:val="28"/>
          <w:lang w:val="en-US" w:eastAsia="zh-CN"/>
        </w:rPr>
        <w:t>6</w:t>
      </w:r>
      <w:r>
        <w:rPr>
          <w:rFonts w:hint="eastAsia" w:ascii="仿宋" w:hAnsi="仿宋" w:eastAsia="仿宋" w:cs="仿宋"/>
          <w:bCs/>
          <w:sz w:val="28"/>
          <w:szCs w:val="28"/>
        </w:rPr>
        <w:t xml:space="preserve"> 月 </w:t>
      </w:r>
      <w:r>
        <w:rPr>
          <w:rFonts w:hint="eastAsia" w:ascii="仿宋" w:hAnsi="仿宋" w:eastAsia="仿宋" w:cs="仿宋"/>
          <w:bCs/>
          <w:sz w:val="28"/>
          <w:szCs w:val="28"/>
          <w:lang w:val="en-US" w:eastAsia="zh-CN"/>
        </w:rPr>
        <w:t>21</w:t>
      </w:r>
      <w:r>
        <w:rPr>
          <w:rFonts w:hint="eastAsia" w:ascii="仿宋" w:hAnsi="仿宋" w:eastAsia="仿宋" w:cs="仿宋"/>
          <w:bCs/>
          <w:sz w:val="28"/>
          <w:szCs w:val="28"/>
        </w:rPr>
        <w:t>日</w:t>
      </w:r>
    </w:p>
    <w:p>
      <w:pPr>
        <w:pStyle w:val="7"/>
        <w:spacing w:before="120" w:beforeLines="50" w:after="120" w:afterLines="50" w:line="560" w:lineRule="exact"/>
        <w:jc w:val="center"/>
        <w:rPr>
          <w:rFonts w:ascii="宋体" w:hAnsi="宋体" w:eastAsia="宋体" w:cs="宋体"/>
          <w:sz w:val="28"/>
          <w:szCs w:val="28"/>
        </w:rPr>
      </w:pPr>
      <w:bookmarkStart w:id="54" w:name="_Toc16403"/>
      <w:r>
        <w:rPr>
          <w:rFonts w:hint="eastAsia" w:ascii="宋体" w:hAnsi="宋体" w:eastAsia="宋体" w:cs="宋体"/>
          <w:sz w:val="28"/>
          <w:szCs w:val="28"/>
        </w:rPr>
        <w:t>一、供应商须知</w:t>
      </w:r>
      <w:bookmarkEnd w:id="0"/>
      <w:bookmarkEnd w:id="1"/>
      <w:bookmarkEnd w:id="54"/>
    </w:p>
    <w:p>
      <w:pPr>
        <w:pStyle w:val="7"/>
        <w:spacing w:before="0" w:after="0" w:line="560" w:lineRule="exact"/>
        <w:jc w:val="center"/>
        <w:rPr>
          <w:rFonts w:ascii="宋体" w:hAnsi="宋体" w:eastAsia="宋体" w:cs="宋体"/>
          <w:sz w:val="24"/>
          <w:szCs w:val="24"/>
        </w:rPr>
      </w:pPr>
      <w:bookmarkStart w:id="55" w:name="_Toc13653"/>
      <w:r>
        <w:rPr>
          <w:rFonts w:hint="eastAsia" w:ascii="宋体" w:hAnsi="宋体" w:eastAsia="宋体" w:cs="宋体"/>
          <w:sz w:val="24"/>
          <w:szCs w:val="24"/>
        </w:rPr>
        <w:t>（一）须知前附表</w:t>
      </w:r>
      <w:bookmarkEnd w:id="55"/>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spacing w:line="440" w:lineRule="exact"/>
              <w:jc w:val="center"/>
              <w:rPr>
                <w:rFonts w:ascii="宋体" w:hAnsi="宋体"/>
                <w:b/>
                <w:sz w:val="24"/>
                <w:szCs w:val="24"/>
              </w:rPr>
            </w:pPr>
            <w:bookmarkStart w:id="56" w:name="_Toc438107743"/>
            <w:bookmarkStart w:id="57" w:name="_Toc216158627"/>
            <w:bookmarkStart w:id="58" w:name="_Toc363199267"/>
            <w:r>
              <w:rPr>
                <w:rFonts w:hint="eastAsia" w:ascii="宋体" w:hAnsi="宋体"/>
                <w:b/>
                <w:sz w:val="24"/>
                <w:szCs w:val="24"/>
              </w:rPr>
              <w:t>序号</w:t>
            </w:r>
          </w:p>
        </w:tc>
        <w:tc>
          <w:tcPr>
            <w:tcW w:w="1502" w:type="dxa"/>
            <w:vAlign w:val="center"/>
          </w:tcPr>
          <w:p>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pPr>
              <w:pStyle w:val="90"/>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pPr>
              <w:spacing w:line="440" w:lineRule="exact"/>
              <w:rPr>
                <w:sz w:val="24"/>
                <w:szCs w:val="24"/>
              </w:rPr>
            </w:pPr>
            <w:r>
              <w:rPr>
                <w:sz w:val="24"/>
                <w:szCs w:val="24"/>
              </w:rPr>
              <w:t>六安市中医院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pPr>
              <w:pStyle w:val="90"/>
              <w:widowControl w:val="0"/>
              <w:spacing w:before="0" w:beforeAutospacing="0" w:after="0" w:afterAutospacing="0" w:line="440" w:lineRule="exact"/>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响应文件提交截止日后30天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pPr>
              <w:pStyle w:val="90"/>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4</w:t>
            </w:r>
          </w:p>
        </w:tc>
        <w:tc>
          <w:tcPr>
            <w:tcW w:w="1502" w:type="dxa"/>
            <w:vAlign w:val="center"/>
          </w:tcPr>
          <w:p>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pPr>
              <w:spacing w:line="440" w:lineRule="exact"/>
              <w:jc w:val="both"/>
              <w:rPr>
                <w:sz w:val="24"/>
                <w:szCs w:val="24"/>
              </w:rPr>
            </w:pPr>
            <w:r>
              <w:rPr>
                <w:rFonts w:hint="eastAsia" w:ascii="宋体" w:hAnsi="宋体"/>
                <w:sz w:val="24"/>
                <w:szCs w:val="24"/>
              </w:rPr>
              <w:t>六安市中医院集成平台及面向患者信息</w:t>
            </w:r>
            <w:r>
              <w:rPr>
                <w:rFonts w:hint="eastAsia"/>
                <w:b w:val="0"/>
                <w:bCs w:val="0"/>
                <w:sz w:val="24"/>
                <w:szCs w:val="24"/>
              </w:rPr>
              <w:t>系统信息安全等级保护测评服务项目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5</w:t>
            </w:r>
          </w:p>
        </w:tc>
        <w:tc>
          <w:tcPr>
            <w:tcW w:w="1502" w:type="dxa"/>
            <w:vAlign w:val="center"/>
          </w:tcPr>
          <w:p>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pPr>
              <w:pStyle w:val="90"/>
              <w:widowControl w:val="0"/>
              <w:spacing w:before="0" w:beforeAutospacing="0" w:after="0" w:afterAutospacing="0" w:line="440" w:lineRule="exact"/>
              <w:jc w:val="both"/>
              <w:rPr>
                <w:sz w:val="24"/>
                <w:szCs w:val="24"/>
              </w:rPr>
            </w:pPr>
            <w:r>
              <w:rPr>
                <w:rFonts w:hint="eastAsia" w:ascii="宋体" w:hAnsi="宋体" w:eastAsia="宋体" w:cs="宋体"/>
                <w:b w:val="0"/>
                <w:bCs w:val="0"/>
                <w:kern w:val="2"/>
                <w:sz w:val="24"/>
                <w:szCs w:val="20"/>
                <w:lang w:val="en-US" w:eastAsia="zh-CN" w:bidi="ar-SA"/>
              </w:rPr>
              <w:t>LASZYY-WLGLB2024050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59"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pPr>
              <w:pStyle w:val="90"/>
              <w:widowControl w:val="0"/>
              <w:spacing w:before="0" w:beforeAutospacing="0" w:after="0" w:afterAutospacing="0" w:line="440" w:lineRule="exact"/>
              <w:jc w:val="both"/>
              <w:rPr>
                <w:rFonts w:cs="宋体"/>
                <w:sz w:val="24"/>
                <w:highlight w:val="yellow"/>
              </w:rPr>
            </w:pPr>
            <w:r>
              <w:rPr>
                <w:rFonts w:hint="eastAsia" w:cs="宋体"/>
                <w:sz w:val="24"/>
                <w:highlight w:val="yellow"/>
              </w:rPr>
              <w:t>支付方式（采购人自拟）</w:t>
            </w:r>
            <w:r>
              <w:rPr>
                <w:rFonts w:hint="eastAsia" w:asciiTheme="minorEastAsia" w:hAnsiTheme="minorEastAsia" w:eastAsiaTheme="minorEastAsia" w:cstheme="minorEastAsia"/>
                <w:b/>
                <w:bCs/>
                <w:color w:val="auto"/>
                <w:sz w:val="24"/>
                <w:highlight w:val="yellow"/>
                <w:u w:val="single"/>
                <w:lang w:val="en-US" w:eastAsia="zh-CN"/>
              </w:rPr>
              <w:t>成交供应商完成该系统测评服务并验收合格，开具发票后7个工作日内支付100%合同价款。</w:t>
            </w:r>
            <w:r>
              <w:rPr>
                <w:rFonts w:hint="eastAsia" w:cs="宋体"/>
                <w:sz w:val="24"/>
                <w:highlight w:val="yellow"/>
              </w:rPr>
              <w:t>：</w:t>
            </w:r>
          </w:p>
          <w:p>
            <w:pPr>
              <w:pStyle w:val="90"/>
              <w:widowControl w:val="0"/>
              <w:spacing w:before="0" w:beforeAutospacing="0" w:after="0" w:afterAutospacing="0" w:line="440" w:lineRule="exact"/>
              <w:jc w:val="both"/>
              <w:rPr>
                <w:rFonts w:ascii="黑体" w:hAnsi="黑体" w:eastAsia="黑体" w:cs="黑体"/>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pPr>
              <w:spacing w:line="440" w:lineRule="exact"/>
              <w:jc w:val="center"/>
              <w:rPr>
                <w:rFonts w:ascii="宋体" w:hAnsi="宋体"/>
                <w:sz w:val="24"/>
                <w:szCs w:val="24"/>
              </w:rPr>
            </w:pPr>
            <w:r>
              <w:rPr>
                <w:rFonts w:hint="eastAsia" w:ascii="宋体" w:hAnsi="宋体"/>
                <w:sz w:val="24"/>
                <w:szCs w:val="24"/>
              </w:rPr>
              <w:t>服务期</w:t>
            </w:r>
          </w:p>
        </w:tc>
        <w:tc>
          <w:tcPr>
            <w:tcW w:w="7308" w:type="dxa"/>
            <w:vAlign w:val="center"/>
          </w:tcPr>
          <w:p>
            <w:pPr>
              <w:pStyle w:val="90"/>
              <w:widowControl w:val="0"/>
              <w:spacing w:before="0" w:beforeAutospacing="0" w:after="0" w:afterAutospacing="0" w:line="440" w:lineRule="exact"/>
              <w:jc w:val="both"/>
              <w:rPr>
                <w:rFonts w:hint="default" w:eastAsia="宋体"/>
                <w:b w:val="0"/>
                <w:bCs w:val="0"/>
                <w:sz w:val="24"/>
                <w:szCs w:val="24"/>
                <w:lang w:val="en-US" w:eastAsia="zh-CN"/>
              </w:rPr>
            </w:pPr>
            <w:r>
              <w:rPr>
                <w:rFonts w:hint="eastAsia" w:ascii="宋体" w:hAnsi="宋体" w:eastAsia="宋体" w:cs="宋体"/>
                <w:b w:val="0"/>
                <w:bCs w:val="0"/>
                <w:kern w:val="2"/>
                <w:sz w:val="24"/>
                <w:szCs w:val="20"/>
                <w:lang w:val="en-US" w:eastAsia="zh-CN" w:bidi="ar-SA"/>
              </w:rPr>
              <w:t>一年，合同一年一签，经考核合格的后可续签下一年合同，合同最多可续签两次。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w:t>
            </w:r>
            <w:r>
              <w:rPr>
                <w:rFonts w:hint="eastAsia" w:ascii="宋体" w:hAnsi="宋体" w:cs="宋体"/>
                <w:bCs/>
                <w:sz w:val="24"/>
                <w:szCs w:val="32"/>
                <w:u w:val="single"/>
              </w:rPr>
              <w:t xml:space="preserve">  </w:t>
            </w:r>
            <w:r>
              <w:rPr>
                <w:rFonts w:hint="eastAsia" w:ascii="宋体" w:hAnsi="宋体" w:cs="宋体"/>
                <w:bCs/>
                <w:sz w:val="24"/>
                <w:szCs w:val="32"/>
              </w:rPr>
              <w:t>%的履约保证金（最高缴纳比例不得超过合同金额的2.5%）。</w:t>
            </w:r>
          </w:p>
          <w:p>
            <w:pPr>
              <w:spacing w:line="40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pPr>
              <w:pStyle w:val="2"/>
              <w:ind w:firstLine="0"/>
            </w:pPr>
            <w:r>
              <w:rPr>
                <w:rFonts w:hint="eastAsia"/>
              </w:rPr>
              <w:t>3、项目验收结束后应及时退还履约保证金。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9</w:t>
            </w:r>
          </w:p>
        </w:tc>
        <w:tc>
          <w:tcPr>
            <w:tcW w:w="1502"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pPr>
              <w:pStyle w:val="88"/>
              <w:pBdr>
                <w:bottom w:val="none" w:color="auto" w:sz="0" w:space="0"/>
              </w:pBdr>
              <w:tabs>
                <w:tab w:val="clear" w:pos="4153"/>
                <w:tab w:val="clear" w:pos="8306"/>
              </w:tabs>
              <w:adjustRightInd/>
              <w:spacing w:line="40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pPr>
              <w:pStyle w:val="90"/>
              <w:widowControl w:val="0"/>
              <w:spacing w:before="0" w:beforeAutospacing="0" w:after="0" w:afterAutospacing="0" w:line="460" w:lineRule="exact"/>
              <w:jc w:val="both"/>
              <w:rPr>
                <w:rFonts w:cs="宋体"/>
                <w:b w:val="0"/>
                <w:kern w:val="2"/>
                <w:sz w:val="24"/>
                <w:szCs w:val="24"/>
              </w:rPr>
            </w:pPr>
            <w:r>
              <w:rPr>
                <w:rFonts w:hint="eastAsia" w:cs="宋体"/>
                <w:b w:val="0"/>
                <w:kern w:val="2"/>
                <w:sz w:val="24"/>
                <w:szCs w:val="24"/>
              </w:rPr>
              <w:t>供应商应仔细阅读采购文件及采购需求，有任何疑问应以书面方式向采购人提出澄清要求。</w:t>
            </w:r>
          </w:p>
          <w:p>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cs="宋体"/>
                <w:kern w:val="2"/>
                <w:szCs w:val="24"/>
              </w:rPr>
              <w:t>供应商请注意</w:t>
            </w:r>
            <w:r>
              <w:rPr>
                <w:rFonts w:hint="eastAsia" w:cs="宋体"/>
                <w:kern w:val="2"/>
                <w:szCs w:val="24"/>
                <w:lang w:val="en-US"/>
              </w:rPr>
              <w:t>：</w:t>
            </w:r>
            <w:r>
              <w:rPr>
                <w:rFonts w:hint="eastAsia" w:cs="宋体"/>
                <w:kern w:val="2"/>
                <w:szCs w:val="24"/>
              </w:rPr>
              <w:t>如需要</w:t>
            </w:r>
            <w:r>
              <w:rPr>
                <w:rFonts w:hint="eastAsia" w:cs="宋体"/>
                <w:kern w:val="2"/>
                <w:szCs w:val="24"/>
                <w:lang w:val="en-US"/>
              </w:rPr>
              <w:t>，</w:t>
            </w:r>
            <w:r>
              <w:rPr>
                <w:rFonts w:hint="eastAsia" w:cs="宋体"/>
                <w:kern w:val="2"/>
                <w:szCs w:val="24"/>
              </w:rPr>
              <w:t>采购人将以书面形式向所有供应商发布澄清文件</w:t>
            </w:r>
            <w:r>
              <w:rPr>
                <w:rFonts w:hint="eastAsia" w:cs="宋体"/>
                <w:kern w:val="2"/>
                <w:szCs w:val="24"/>
                <w:lang w:val="en-US"/>
              </w:rPr>
              <w:t>，</w:t>
            </w:r>
            <w:r>
              <w:rPr>
                <w:rFonts w:hint="eastAsia" w:cs="宋体"/>
                <w:kern w:val="2"/>
                <w:szCs w:val="24"/>
              </w:rPr>
              <w:t>该澄清文件内容为采购文件的组成部分</w:t>
            </w:r>
            <w:r>
              <w:rPr>
                <w:rFonts w:hint="eastAsia" w:cs="宋体"/>
                <w:kern w:val="2"/>
                <w:szCs w:val="24"/>
                <w:lang w:val="en-US"/>
              </w:rPr>
              <w:t>，</w:t>
            </w:r>
            <w:r>
              <w:rPr>
                <w:rFonts w:hint="eastAsia" w:cs="宋体"/>
                <w:kern w:val="2"/>
                <w:szCs w:val="24"/>
              </w:rPr>
              <w:t>对响应供应商具有同样约束力。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11</w:t>
            </w:r>
          </w:p>
        </w:tc>
        <w:tc>
          <w:tcPr>
            <w:tcW w:w="1502"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pPr>
              <w:pStyle w:val="88"/>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p>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lang w:val="en-US"/>
              </w:rPr>
              <w:t>2</w:t>
            </w:r>
            <w:r>
              <w:rPr>
                <w:rFonts w:hint="eastAsia" w:ascii="宋体" w:hAnsi="宋体"/>
              </w:rPr>
              <w:t>、供应商应将响应文件密封递交，并在封袋上加盖供应商公章。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pPr>
              <w:tabs>
                <w:tab w:val="left" w:pos="420"/>
                <w:tab w:val="center" w:pos="4153"/>
                <w:tab w:val="right" w:pos="8306"/>
              </w:tabs>
              <w:spacing w:line="460" w:lineRule="exact"/>
              <w:jc w:val="left"/>
              <w:textAlignment w:val="baseline"/>
              <w:rPr>
                <w:rFonts w:ascii="宋体" w:hAnsi="宋体" w:cs="宋体"/>
                <w:bCs/>
                <w:sz w:val="24"/>
                <w:szCs w:val="24"/>
              </w:rPr>
            </w:pPr>
            <w:r>
              <w:rPr>
                <w:rFonts w:hint="eastAsia" w:ascii="宋体" w:hAnsi="宋体" w:cs="宋体"/>
                <w:bCs/>
                <w:sz w:val="24"/>
                <w:szCs w:val="24"/>
                <w:lang w:val="zh-CN"/>
              </w:rPr>
              <w:t>响应文件递交截止时间及谈判时间：见</w:t>
            </w:r>
            <w:r>
              <w:rPr>
                <w:rFonts w:hint="eastAsia" w:ascii="宋体" w:hAnsi="宋体" w:cs="宋体"/>
                <w:bCs/>
                <w:sz w:val="24"/>
                <w:szCs w:val="24"/>
              </w:rPr>
              <w:t>竞争性谈采购公告</w:t>
            </w:r>
          </w:p>
          <w:p>
            <w:pPr>
              <w:tabs>
                <w:tab w:val="left" w:pos="420"/>
                <w:tab w:val="center" w:pos="4153"/>
                <w:tab w:val="right" w:pos="8306"/>
              </w:tabs>
              <w:spacing w:line="460" w:lineRule="exact"/>
              <w:jc w:val="left"/>
              <w:textAlignment w:val="baseline"/>
              <w:rPr>
                <w:rFonts w:ascii="宋体" w:hAnsi="宋体" w:cs="宋体"/>
                <w:bCs/>
                <w:sz w:val="24"/>
                <w:szCs w:val="24"/>
                <w:lang w:val="zh-CN"/>
              </w:rPr>
            </w:pPr>
            <w:r>
              <w:rPr>
                <w:rFonts w:hint="eastAsia" w:ascii="宋体" w:hAnsi="宋体" w:cs="宋体"/>
                <w:bCs/>
                <w:sz w:val="24"/>
                <w:szCs w:val="24"/>
                <w:lang w:val="zh-CN"/>
              </w:rPr>
              <w:t>响应文件递交及谈判地点：见</w:t>
            </w:r>
            <w:r>
              <w:rPr>
                <w:rFonts w:hint="eastAsia" w:ascii="宋体" w:hAnsi="宋体" w:cs="宋体"/>
                <w:bCs/>
                <w:sz w:val="24"/>
                <w:szCs w:val="24"/>
              </w:rPr>
              <w:t>竞争性谈判公告</w:t>
            </w:r>
          </w:p>
          <w:p>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cs="宋体"/>
                <w:bCs/>
                <w:szCs w:val="24"/>
              </w:rPr>
              <w:t>响应文件必须在响应文件提交截止时间前</w:t>
            </w:r>
            <w:r>
              <w:rPr>
                <w:rFonts w:hint="eastAsia" w:ascii="宋体" w:hAnsi="宋体" w:cs="宋体"/>
                <w:szCs w:val="24"/>
              </w:rPr>
              <w:t>现场递交（见</w:t>
            </w:r>
            <w:r>
              <w:rPr>
                <w:rFonts w:hint="eastAsia" w:ascii="宋体" w:hAnsi="宋体" w:cs="宋体"/>
                <w:bCs/>
                <w:szCs w:val="24"/>
                <w:lang w:val="en-US"/>
              </w:rPr>
              <w:t>竞争性谈判采购公告</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3</w:t>
            </w:r>
          </w:p>
        </w:tc>
        <w:tc>
          <w:tcPr>
            <w:tcW w:w="1502" w:type="dxa"/>
            <w:vAlign w:val="center"/>
          </w:tcPr>
          <w:p>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pPr>
        <w:pStyle w:val="7"/>
        <w:spacing w:before="20" w:after="20"/>
        <w:jc w:val="both"/>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bookmarkEnd w:id="56"/>
    <w:bookmarkEnd w:id="57"/>
    <w:bookmarkEnd w:id="58"/>
    <w:p>
      <w:pPr>
        <w:pStyle w:val="7"/>
        <w:spacing w:before="0" w:after="0" w:line="490" w:lineRule="exact"/>
        <w:ind w:firstLine="241" w:firstLineChars="100"/>
        <w:jc w:val="center"/>
        <w:rPr>
          <w:rFonts w:ascii="宋体" w:hAnsi="宋体" w:eastAsia="宋体" w:cs="宋体"/>
          <w:sz w:val="24"/>
          <w:szCs w:val="24"/>
        </w:rPr>
      </w:pPr>
      <w:bookmarkStart w:id="59" w:name="_Toc24713"/>
      <w:bookmarkStart w:id="60" w:name="_Toc7878"/>
      <w:bookmarkStart w:id="61" w:name="_Toc216158630"/>
      <w:r>
        <w:rPr>
          <w:rFonts w:hint="eastAsia" w:ascii="宋体" w:hAnsi="宋体" w:eastAsia="宋体" w:cs="宋体"/>
          <w:sz w:val="24"/>
          <w:szCs w:val="24"/>
        </w:rPr>
        <w:t>（二）供应商资格</w:t>
      </w:r>
      <w:bookmarkEnd w:id="59"/>
      <w:bookmarkEnd w:id="60"/>
    </w:p>
    <w:p>
      <w:pPr>
        <w:pStyle w:val="2"/>
        <w:spacing w:after="0" w:line="490" w:lineRule="exact"/>
        <w:ind w:firstLine="480" w:firstLineChars="200"/>
        <w:jc w:val="left"/>
      </w:pPr>
      <w:bookmarkStart w:id="62" w:name="_Toc438648662"/>
      <w:bookmarkStart w:id="63" w:name="_Toc363199266"/>
      <w:bookmarkStart w:id="64" w:name="_Toc216158625"/>
      <w:r>
        <w:rPr>
          <w:rFonts w:hint="eastAsia"/>
        </w:rPr>
        <w:t>见本项目采购公告</w:t>
      </w:r>
    </w:p>
    <w:p>
      <w:pPr>
        <w:pStyle w:val="7"/>
        <w:spacing w:before="0" w:after="0" w:line="490" w:lineRule="exact"/>
        <w:jc w:val="center"/>
        <w:rPr>
          <w:rFonts w:ascii="宋体" w:hAnsi="宋体" w:eastAsia="宋体" w:cs="宋体"/>
          <w:sz w:val="24"/>
          <w:szCs w:val="24"/>
        </w:rPr>
      </w:pPr>
      <w:bookmarkStart w:id="65" w:name="_Toc27352"/>
      <w:bookmarkStart w:id="66" w:name="_Toc24432"/>
      <w:r>
        <w:rPr>
          <w:rFonts w:hint="eastAsia" w:ascii="宋体" w:hAnsi="宋体" w:eastAsia="宋体" w:cs="宋体"/>
          <w:sz w:val="24"/>
          <w:szCs w:val="24"/>
        </w:rPr>
        <w:t>（三）供应商必须提交的响应文件内容</w:t>
      </w:r>
      <w:bookmarkEnd w:id="62"/>
      <w:bookmarkEnd w:id="63"/>
      <w:bookmarkEnd w:id="64"/>
      <w:bookmarkEnd w:id="65"/>
      <w:bookmarkEnd w:id="66"/>
    </w:p>
    <w:p>
      <w:pPr>
        <w:spacing w:line="490" w:lineRule="exact"/>
        <w:ind w:firstLine="480" w:firstLineChars="200"/>
        <w:jc w:val="left"/>
        <w:rPr>
          <w:rFonts w:ascii="宋体" w:hAnsi="宋体"/>
          <w:sz w:val="24"/>
          <w:szCs w:val="24"/>
        </w:rPr>
      </w:pPr>
      <w:r>
        <w:rPr>
          <w:rFonts w:hint="eastAsia" w:ascii="宋体" w:hAnsi="宋体"/>
          <w:sz w:val="24"/>
          <w:szCs w:val="24"/>
        </w:rPr>
        <w:t>1、报价单；</w:t>
      </w:r>
    </w:p>
    <w:p>
      <w:pPr>
        <w:spacing w:line="490" w:lineRule="exact"/>
        <w:ind w:firstLine="480" w:firstLineChars="200"/>
        <w:jc w:val="left"/>
        <w:rPr>
          <w:rFonts w:ascii="宋体" w:hAnsi="宋体"/>
          <w:sz w:val="24"/>
          <w:szCs w:val="24"/>
        </w:rPr>
      </w:pPr>
      <w:r>
        <w:rPr>
          <w:rFonts w:hint="eastAsia" w:ascii="宋体" w:hAnsi="宋体"/>
          <w:sz w:val="24"/>
          <w:szCs w:val="24"/>
        </w:rPr>
        <w:t>2、供应商基本信息；</w:t>
      </w:r>
    </w:p>
    <w:p>
      <w:pPr>
        <w:spacing w:line="490" w:lineRule="exact"/>
        <w:ind w:firstLine="480" w:firstLineChars="200"/>
        <w:jc w:val="left"/>
        <w:rPr>
          <w:rFonts w:ascii="宋体" w:hAnsi="宋体"/>
          <w:sz w:val="24"/>
          <w:szCs w:val="24"/>
        </w:rPr>
      </w:pPr>
      <w:r>
        <w:rPr>
          <w:rFonts w:hint="eastAsia" w:ascii="宋体" w:hAnsi="宋体"/>
          <w:sz w:val="24"/>
          <w:szCs w:val="24"/>
        </w:rPr>
        <w:t>3、谈判授权书；</w:t>
      </w:r>
    </w:p>
    <w:p>
      <w:pPr>
        <w:spacing w:line="490" w:lineRule="exact"/>
        <w:ind w:firstLine="480" w:firstLineChars="200"/>
        <w:jc w:val="left"/>
        <w:rPr>
          <w:rFonts w:ascii="宋体" w:hAnsi="宋体"/>
          <w:sz w:val="24"/>
          <w:szCs w:val="24"/>
        </w:rPr>
      </w:pPr>
      <w:r>
        <w:rPr>
          <w:rFonts w:hint="eastAsia" w:ascii="宋体" w:hAnsi="宋体"/>
          <w:sz w:val="24"/>
          <w:szCs w:val="24"/>
        </w:rPr>
        <w:t>4、谈判响应函；</w:t>
      </w:r>
    </w:p>
    <w:p>
      <w:pPr>
        <w:spacing w:line="49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pPr>
        <w:spacing w:line="490" w:lineRule="exact"/>
        <w:ind w:firstLine="480" w:firstLineChars="200"/>
        <w:jc w:val="left"/>
        <w:rPr>
          <w:rFonts w:ascii="宋体" w:hAnsi="宋体"/>
          <w:sz w:val="24"/>
          <w:szCs w:val="24"/>
        </w:rPr>
      </w:pPr>
      <w:r>
        <w:rPr>
          <w:rFonts w:hint="eastAsia" w:ascii="宋体" w:hAnsi="宋体"/>
          <w:sz w:val="24"/>
          <w:szCs w:val="24"/>
        </w:rPr>
        <w:t>6、响应情况表；</w:t>
      </w:r>
    </w:p>
    <w:p>
      <w:pPr>
        <w:spacing w:line="490" w:lineRule="exact"/>
        <w:ind w:firstLine="480" w:firstLineChars="200"/>
        <w:jc w:val="left"/>
        <w:rPr>
          <w:rFonts w:ascii="宋体" w:hAnsi="宋体" w:cs="宋体"/>
          <w:sz w:val="24"/>
          <w:szCs w:val="24"/>
        </w:rPr>
      </w:pPr>
      <w:r>
        <w:rPr>
          <w:rFonts w:hint="eastAsia" w:ascii="宋体" w:hAnsi="宋体"/>
          <w:sz w:val="24"/>
          <w:szCs w:val="24"/>
        </w:rPr>
        <w:t xml:space="preserve">7、谈判文件要求和供应商认为需要提供的其它说明和资料。 </w:t>
      </w:r>
    </w:p>
    <w:p>
      <w:pPr>
        <w:pStyle w:val="7"/>
        <w:spacing w:before="0" w:after="0" w:line="490" w:lineRule="exact"/>
        <w:jc w:val="center"/>
        <w:rPr>
          <w:rFonts w:ascii="宋体" w:hAnsi="宋体" w:eastAsia="宋体" w:cs="宋体"/>
          <w:sz w:val="24"/>
          <w:szCs w:val="24"/>
        </w:rPr>
      </w:pPr>
      <w:bookmarkStart w:id="67" w:name="_Toc15586"/>
      <w:bookmarkStart w:id="68" w:name="_Toc21125"/>
      <w:bookmarkStart w:id="69" w:name="（三）供应商必须提交的响应文件内容"/>
      <w:bookmarkStart w:id="70" w:name="（四）响应文件的提交"/>
      <w:r>
        <w:rPr>
          <w:rFonts w:hint="eastAsia" w:ascii="宋体" w:hAnsi="宋体" w:eastAsia="宋体" w:cs="宋体"/>
          <w:sz w:val="24"/>
          <w:szCs w:val="24"/>
        </w:rPr>
        <w:t>（四）响应文件的提交</w:t>
      </w:r>
      <w:bookmarkEnd w:id="67"/>
      <w:bookmarkEnd w:id="68"/>
    </w:p>
    <w:bookmarkEnd w:id="69"/>
    <w:bookmarkEnd w:id="70"/>
    <w:p>
      <w:pPr>
        <w:pStyle w:val="7"/>
        <w:spacing w:before="0" w:after="0" w:line="490" w:lineRule="exact"/>
        <w:ind w:firstLine="480" w:firstLineChars="200"/>
        <w:rPr>
          <w:rFonts w:ascii="宋体" w:hAnsi="宋体" w:eastAsia="宋体" w:cs="宋体"/>
          <w:b w:val="0"/>
          <w:sz w:val="24"/>
          <w:szCs w:val="24"/>
        </w:rPr>
      </w:pPr>
      <w:bookmarkStart w:id="71" w:name="_Toc17162"/>
      <w:bookmarkStart w:id="72" w:name="_Toc31748"/>
      <w:bookmarkStart w:id="73" w:name="_Toc18825"/>
      <w:r>
        <w:rPr>
          <w:rFonts w:hint="eastAsia" w:ascii="宋体" w:hAnsi="宋体" w:eastAsia="宋体" w:cs="宋体"/>
          <w:b w:val="0"/>
          <w:sz w:val="24"/>
          <w:szCs w:val="24"/>
        </w:rPr>
        <w:t>1、响应文件的提交</w:t>
      </w:r>
      <w:bookmarkEnd w:id="71"/>
      <w:bookmarkEnd w:id="72"/>
      <w:bookmarkEnd w:id="73"/>
    </w:p>
    <w:p>
      <w:pPr>
        <w:spacing w:line="500" w:lineRule="exact"/>
        <w:ind w:firstLine="480" w:firstLineChars="200"/>
        <w:rPr>
          <w:rFonts w:ascii="宋体" w:hAnsi="宋体" w:cs="宋体"/>
          <w:bCs/>
          <w:sz w:val="24"/>
          <w:szCs w:val="24"/>
        </w:rPr>
      </w:pPr>
      <w:bookmarkStart w:id="74" w:name="_Toc12791"/>
      <w:bookmarkStart w:id="75" w:name="_Toc10183"/>
      <w:bookmarkStart w:id="76" w:name="_Toc16734"/>
      <w:r>
        <w:rPr>
          <w:rFonts w:hint="eastAsia" w:ascii="宋体" w:hAnsi="宋体" w:cs="宋体"/>
          <w:bCs/>
          <w:sz w:val="24"/>
          <w:szCs w:val="24"/>
        </w:rPr>
        <w:t>详见须知前附表</w:t>
      </w:r>
    </w:p>
    <w:p>
      <w:pPr>
        <w:pStyle w:val="7"/>
        <w:spacing w:before="0" w:after="0" w:line="490" w:lineRule="exact"/>
        <w:ind w:firstLine="480" w:firstLineChars="200"/>
        <w:rPr>
          <w:rFonts w:ascii="宋体" w:hAnsi="宋体" w:eastAsia="宋体" w:cs="宋体"/>
          <w:b w:val="0"/>
          <w:sz w:val="24"/>
          <w:szCs w:val="24"/>
        </w:rPr>
      </w:pPr>
      <w:r>
        <w:rPr>
          <w:rFonts w:hint="eastAsia" w:ascii="宋体" w:hAnsi="宋体" w:eastAsia="宋体" w:cs="宋体"/>
          <w:b w:val="0"/>
          <w:sz w:val="24"/>
          <w:szCs w:val="24"/>
        </w:rPr>
        <w:t>2、响应文件的</w:t>
      </w:r>
      <w:bookmarkEnd w:id="74"/>
      <w:bookmarkEnd w:id="75"/>
      <w:bookmarkEnd w:id="76"/>
      <w:r>
        <w:rPr>
          <w:rFonts w:hint="eastAsia" w:ascii="宋体" w:hAnsi="宋体" w:eastAsia="宋体" w:cs="宋体"/>
          <w:b w:val="0"/>
          <w:sz w:val="24"/>
          <w:szCs w:val="24"/>
        </w:rPr>
        <w:t>密封</w:t>
      </w:r>
    </w:p>
    <w:p>
      <w:pPr>
        <w:spacing w:line="500" w:lineRule="exact"/>
        <w:ind w:firstLine="480" w:firstLineChars="200"/>
        <w:rPr>
          <w:rFonts w:ascii="宋体" w:hAnsi="宋体" w:cs="宋体"/>
          <w:bCs/>
          <w:sz w:val="24"/>
          <w:szCs w:val="24"/>
        </w:rPr>
      </w:pPr>
      <w:bookmarkStart w:id="77" w:name="_Toc9203"/>
      <w:bookmarkStart w:id="78" w:name="_Toc15127"/>
      <w:bookmarkStart w:id="79" w:name="（五）谈判程序"/>
      <w:r>
        <w:rPr>
          <w:rFonts w:hint="eastAsia" w:ascii="宋体" w:hAnsi="宋体" w:cs="宋体"/>
          <w:bCs/>
          <w:sz w:val="24"/>
          <w:szCs w:val="24"/>
        </w:rPr>
        <w:t>详见须知前附表</w:t>
      </w:r>
    </w:p>
    <w:p>
      <w:pPr>
        <w:pStyle w:val="7"/>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（五）谈判程序</w:t>
      </w:r>
      <w:bookmarkEnd w:id="77"/>
      <w:bookmarkEnd w:id="78"/>
    </w:p>
    <w:bookmarkEnd w:id="79"/>
    <w:p>
      <w:pPr>
        <w:spacing w:line="490" w:lineRule="exact"/>
        <w:ind w:firstLine="480" w:firstLineChars="200"/>
        <w:rPr>
          <w:rFonts w:ascii="宋体" w:hAnsi="宋体" w:cs="Arial"/>
          <w:sz w:val="24"/>
          <w:szCs w:val="24"/>
        </w:rPr>
      </w:pPr>
      <w:r>
        <w:rPr>
          <w:rFonts w:hint="eastAsia" w:ascii="宋体" w:hAnsi="宋体" w:cs="Arial"/>
          <w:sz w:val="24"/>
          <w:szCs w:val="24"/>
        </w:rPr>
        <w:t>1、谈判人员是按规定组成的三人或三人以上的谈判小组。。</w:t>
      </w:r>
    </w:p>
    <w:p>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2、在掌握了供应商的基本情况后，谈判小组将与供应商分别进行谈判。</w:t>
      </w:r>
    </w:p>
    <w:p>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pPr>
        <w:pStyle w:val="7"/>
        <w:spacing w:before="0" w:after="0" w:line="490" w:lineRule="exact"/>
        <w:ind w:firstLine="480" w:firstLineChars="200"/>
        <w:jc w:val="both"/>
        <w:rPr>
          <w:rFonts w:ascii="宋体" w:hAnsi="宋体" w:eastAsia="宋体" w:cs="宋体"/>
          <w:b w:val="0"/>
          <w:bCs/>
          <w:sz w:val="24"/>
          <w:szCs w:val="24"/>
        </w:rPr>
      </w:pPr>
      <w:bookmarkStart w:id="80" w:name="_Toc1437"/>
      <w:bookmarkStart w:id="81" w:name="_Toc6912"/>
      <w:bookmarkStart w:id="82" w:name="_Toc9855"/>
      <w:r>
        <w:rPr>
          <w:rFonts w:hint="eastAsia" w:ascii="宋体" w:hAnsi="宋体" w:eastAsia="宋体" w:cs="宋体"/>
          <w:b w:val="0"/>
          <w:bCs/>
          <w:sz w:val="24"/>
          <w:szCs w:val="24"/>
        </w:rPr>
        <w:t>5、谈判结束后，谈判小组将要求所有符合条件的供应商在规定的时间内进行最后的报价。</w:t>
      </w:r>
      <w:bookmarkEnd w:id="80"/>
      <w:bookmarkEnd w:id="81"/>
      <w:bookmarkEnd w:id="82"/>
    </w:p>
    <w:p>
      <w:pPr>
        <w:pStyle w:val="7"/>
        <w:spacing w:before="0" w:after="0" w:line="490" w:lineRule="exact"/>
        <w:ind w:firstLine="480" w:firstLineChars="200"/>
        <w:jc w:val="both"/>
        <w:rPr>
          <w:rFonts w:ascii="宋体" w:hAnsi="宋体" w:eastAsia="宋体" w:cs="宋体"/>
          <w:sz w:val="24"/>
          <w:szCs w:val="24"/>
        </w:rPr>
      </w:pPr>
      <w:bookmarkStart w:id="83" w:name="_Toc15851"/>
      <w:bookmarkStart w:id="84" w:name="_Toc9547"/>
      <w:bookmarkStart w:id="85" w:name="_Toc110"/>
      <w:r>
        <w:rPr>
          <w:rFonts w:hint="eastAsia" w:ascii="宋体" w:hAnsi="宋体" w:eastAsia="宋体" w:cs="宋体"/>
          <w:b w:val="0"/>
          <w:bCs/>
          <w:sz w:val="24"/>
          <w:szCs w:val="24"/>
        </w:rPr>
        <w:t>6、供应商必须在规定的时间内将自己在谈判中作出的澄清、变动以及最终的报价，经法定代表人或被授权代表签字后，以书面的方式提交给谈判小组。</w:t>
      </w:r>
      <w:bookmarkEnd w:id="83"/>
      <w:bookmarkEnd w:id="84"/>
      <w:bookmarkEnd w:id="85"/>
    </w:p>
    <w:p>
      <w:pPr>
        <w:pStyle w:val="7"/>
        <w:spacing w:before="0" w:after="0" w:line="490" w:lineRule="exact"/>
        <w:jc w:val="center"/>
        <w:rPr>
          <w:rFonts w:ascii="宋体" w:hAnsi="宋体" w:eastAsia="宋体" w:cs="宋体"/>
          <w:sz w:val="24"/>
          <w:szCs w:val="24"/>
        </w:rPr>
      </w:pPr>
      <w:bookmarkStart w:id="86" w:name="_Toc16969"/>
      <w:bookmarkStart w:id="87" w:name="_Toc22225"/>
      <w:bookmarkStart w:id="88" w:name="（六）评审及异常情况处理"/>
      <w:r>
        <w:rPr>
          <w:rFonts w:hint="eastAsia" w:ascii="宋体" w:hAnsi="宋体" w:eastAsia="宋体" w:cs="宋体"/>
          <w:sz w:val="24"/>
          <w:szCs w:val="24"/>
        </w:rPr>
        <w:t>（六）评审及异常情况处理</w:t>
      </w:r>
      <w:bookmarkEnd w:id="86"/>
      <w:bookmarkEnd w:id="87"/>
    </w:p>
    <w:bookmarkEnd w:id="88"/>
    <w:p>
      <w:pPr>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pPr>
        <w:spacing w:line="49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pPr>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pPr>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pPr>
        <w:spacing w:line="49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pPr>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pPr>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pPr>
        <w:spacing w:line="490" w:lineRule="exact"/>
        <w:ind w:firstLine="480" w:firstLineChars="200"/>
        <w:jc w:val="left"/>
        <w:rPr>
          <w:rFonts w:hint="eastAsia" w:ascii="宋体" w:hAnsi="宋体" w:cs="Arial"/>
          <w:sz w:val="24"/>
          <w:szCs w:val="24"/>
        </w:rPr>
      </w:pPr>
      <w:r>
        <w:rPr>
          <w:rFonts w:hint="eastAsia" w:ascii="宋体" w:hAnsi="宋体" w:cs="Arial"/>
          <w:sz w:val="24"/>
          <w:szCs w:val="24"/>
        </w:rPr>
        <w:t>3、重新组织谈判，采购单位将通过</w:t>
      </w:r>
      <w:r>
        <w:rPr>
          <w:rFonts w:hint="eastAsia" w:ascii="宋体" w:hAnsi="宋体"/>
          <w:sz w:val="24"/>
          <w:szCs w:val="24"/>
        </w:rPr>
        <w:t>六安市中医院官网</w:t>
      </w:r>
      <w:r>
        <w:rPr>
          <w:rFonts w:hint="eastAsia" w:ascii="宋体" w:hAnsi="宋体" w:cs="Arial"/>
          <w:sz w:val="24"/>
          <w:szCs w:val="24"/>
        </w:rPr>
        <w:t>进行公告。</w:t>
      </w:r>
    </w:p>
    <w:p>
      <w:pPr>
        <w:pStyle w:val="2"/>
      </w:pPr>
    </w:p>
    <w:p>
      <w:pPr>
        <w:pStyle w:val="7"/>
        <w:spacing w:before="0" w:after="0" w:line="490" w:lineRule="exact"/>
        <w:jc w:val="center"/>
        <w:rPr>
          <w:rFonts w:ascii="宋体" w:hAnsi="宋体" w:eastAsia="宋体" w:cs="宋体"/>
          <w:sz w:val="24"/>
          <w:szCs w:val="24"/>
        </w:rPr>
      </w:pPr>
      <w:bookmarkStart w:id="89" w:name="_Toc18914"/>
      <w:bookmarkStart w:id="90" w:name="_Toc31134"/>
      <w:bookmarkStart w:id="91" w:name="（七）报价响应及答疑"/>
      <w:r>
        <w:rPr>
          <w:rFonts w:hint="eastAsia" w:ascii="宋体" w:hAnsi="宋体" w:eastAsia="宋体" w:cs="宋体"/>
          <w:sz w:val="24"/>
          <w:szCs w:val="24"/>
        </w:rPr>
        <w:t>（七）报价响应及答疑</w:t>
      </w:r>
      <w:bookmarkEnd w:id="89"/>
      <w:bookmarkEnd w:id="90"/>
    </w:p>
    <w:bookmarkEnd w:id="91"/>
    <w:p>
      <w:pPr>
        <w:spacing w:line="490" w:lineRule="exact"/>
        <w:ind w:firstLine="480" w:firstLineChars="200"/>
        <w:rPr>
          <w:rFonts w:ascii="宋体" w:hAnsi="宋体" w:cs="宋体"/>
          <w:sz w:val="24"/>
          <w:szCs w:val="24"/>
        </w:rPr>
      </w:pPr>
      <w:r>
        <w:rPr>
          <w:rFonts w:hint="eastAsia" w:ascii="宋体" w:hAnsi="宋体"/>
          <w:sz w:val="24"/>
          <w:szCs w:val="24"/>
        </w:rPr>
        <w:t>1、</w:t>
      </w:r>
      <w:r>
        <w:rPr>
          <w:rFonts w:hint="eastAsia" w:ascii="宋体" w:hAnsi="宋体" w:cs="宋体"/>
          <w:sz w:val="24"/>
          <w:szCs w:val="24"/>
        </w:rPr>
        <w:t>响应报价应含有所投服务各环节所发生的一切费用。响应报价为供应商在响应文件中提出的各项支付金额的总和。</w:t>
      </w:r>
    </w:p>
    <w:p>
      <w:pPr>
        <w:spacing w:line="500" w:lineRule="exact"/>
        <w:ind w:firstLine="480" w:firstLineChars="200"/>
        <w:rPr>
          <w:rFonts w:ascii="宋体" w:hAnsi="宋体" w:cs="宋体"/>
          <w:sz w:val="24"/>
          <w:szCs w:val="24"/>
        </w:rPr>
      </w:pPr>
      <w:r>
        <w:rPr>
          <w:rFonts w:hint="eastAsia" w:ascii="宋体" w:hAnsi="宋体" w:cs="宋体"/>
          <w:sz w:val="24"/>
          <w:szCs w:val="24"/>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pPr>
        <w:spacing w:line="500" w:lineRule="exact"/>
        <w:ind w:firstLine="480" w:firstLineChars="200"/>
        <w:rPr>
          <w:rFonts w:ascii="宋体" w:hAnsi="宋体" w:cs="宋体"/>
          <w:sz w:val="24"/>
          <w:szCs w:val="24"/>
        </w:rPr>
      </w:pPr>
      <w:r>
        <w:rPr>
          <w:rFonts w:hint="eastAsia" w:ascii="宋体" w:hAnsi="宋体"/>
          <w:sz w:val="24"/>
          <w:szCs w:val="24"/>
        </w:rPr>
        <w:t>3、</w:t>
      </w:r>
      <w:r>
        <w:rPr>
          <w:rFonts w:hint="eastAsia" w:ascii="宋体" w:hAnsi="宋体" w:cs="宋体"/>
          <w:sz w:val="24"/>
          <w:szCs w:val="24"/>
        </w:rPr>
        <w:t>供应商如果对采购文件的其他任何内容有相关疑问，可</w:t>
      </w:r>
      <w:r>
        <w:rPr>
          <w:rFonts w:hint="eastAsia" w:ascii="宋体" w:hAnsi="宋体" w:cs="宋体"/>
          <w:sz w:val="24"/>
        </w:rPr>
        <w:t>以书面形式提出。</w:t>
      </w:r>
    </w:p>
    <w:p>
      <w:pPr>
        <w:spacing w:line="500" w:lineRule="exact"/>
        <w:rPr>
          <w:rFonts w:ascii="宋体" w:hAnsi="宋体" w:cs="宋体"/>
          <w:sz w:val="24"/>
          <w:szCs w:val="24"/>
        </w:rPr>
      </w:pPr>
      <w:r>
        <w:rPr>
          <w:rFonts w:hint="eastAsia" w:ascii="宋体" w:hAnsi="宋体" w:cs="宋体"/>
          <w:sz w:val="24"/>
          <w:szCs w:val="24"/>
        </w:rPr>
        <w:t>请供应商及时通过网站相关公告栏目查看答疑文件。</w:t>
      </w:r>
    </w:p>
    <w:p>
      <w:pPr>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pPr>
        <w:pStyle w:val="7"/>
        <w:spacing w:before="0" w:after="0" w:line="490" w:lineRule="exact"/>
        <w:jc w:val="center"/>
        <w:rPr>
          <w:rFonts w:ascii="宋体" w:hAnsi="宋体" w:eastAsia="宋体" w:cs="宋体"/>
          <w:sz w:val="24"/>
          <w:szCs w:val="24"/>
        </w:rPr>
      </w:pPr>
      <w:bookmarkStart w:id="92" w:name="_Toc8394"/>
      <w:bookmarkStart w:id="93" w:name="_Toc28647"/>
      <w:r>
        <w:rPr>
          <w:rFonts w:hint="eastAsia" w:ascii="宋体" w:hAnsi="宋体" w:eastAsia="宋体" w:cs="宋体"/>
          <w:sz w:val="24"/>
          <w:szCs w:val="24"/>
        </w:rPr>
        <w:t>（八）合同的签订</w:t>
      </w:r>
      <w:bookmarkEnd w:id="92"/>
      <w:bookmarkEnd w:id="93"/>
    </w:p>
    <w:p>
      <w:pPr>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pPr>
        <w:spacing w:line="49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p>
    <w:p>
      <w:pPr>
        <w:spacing w:line="490" w:lineRule="exact"/>
        <w:ind w:firstLine="480" w:firstLineChars="200"/>
        <w:jc w:val="left"/>
        <w:rPr>
          <w:rFonts w:ascii="宋体" w:hAnsi="宋体" w:cs="Arial"/>
          <w:sz w:val="24"/>
          <w:szCs w:val="24"/>
        </w:rPr>
      </w:pPr>
      <w:r>
        <w:rPr>
          <w:rFonts w:hint="eastAsia" w:ascii="宋体" w:hAnsi="宋体" w:cs="Arial"/>
          <w:sz w:val="24"/>
          <w:szCs w:val="24"/>
        </w:rPr>
        <w:t>3、因政策变化等原因不能签订合同，造成企业合法利益受损的情形，采购人可以与供应商充分协商，给予合理补偿。</w:t>
      </w:r>
    </w:p>
    <w:p>
      <w:pPr>
        <w:spacing w:line="490" w:lineRule="exact"/>
        <w:ind w:firstLine="480" w:firstLineChars="200"/>
        <w:jc w:val="left"/>
        <w:rPr>
          <w:rFonts w:ascii="宋体" w:hAnsi="宋体" w:cs="Arial"/>
          <w:sz w:val="24"/>
          <w:szCs w:val="24"/>
        </w:rPr>
      </w:pPr>
      <w:r>
        <w:rPr>
          <w:rFonts w:hint="eastAsia" w:ascii="宋体" w:hAnsi="宋体" w:cs="Arial"/>
          <w:sz w:val="24"/>
          <w:szCs w:val="24"/>
        </w:rPr>
        <w:t>4、成交供应商无正当理由不与采购人订立合同的处罚依据：</w:t>
      </w:r>
    </w:p>
    <w:p>
      <w:pPr>
        <w:spacing w:line="49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pPr>
        <w:spacing w:line="490" w:lineRule="exact"/>
        <w:ind w:firstLine="480" w:firstLineChars="200"/>
        <w:jc w:val="left"/>
        <w:rPr>
          <w:rFonts w:ascii="宋体" w:hAnsi="宋体" w:cs="Arial"/>
          <w:sz w:val="24"/>
          <w:szCs w:val="24"/>
        </w:rPr>
      </w:pPr>
      <w:r>
        <w:rPr>
          <w:rFonts w:hint="eastAsia" w:ascii="宋体" w:hAnsi="宋体" w:cs="Arial"/>
          <w:sz w:val="24"/>
          <w:szCs w:val="24"/>
        </w:rPr>
        <w:t>第七十二条 供应商有下列情形之一的，依照政府采购法第七十七条第一款的规定追究法律责任：……</w:t>
      </w:r>
    </w:p>
    <w:p>
      <w:pPr>
        <w:spacing w:line="490" w:lineRule="exact"/>
        <w:ind w:firstLine="480" w:firstLineChars="200"/>
        <w:jc w:val="left"/>
        <w:rPr>
          <w:rFonts w:ascii="宋体" w:hAnsi="宋体" w:cs="Arial"/>
          <w:sz w:val="24"/>
          <w:szCs w:val="24"/>
        </w:rPr>
      </w:pPr>
      <w:r>
        <w:rPr>
          <w:rFonts w:hint="eastAsia" w:ascii="宋体" w:hAnsi="宋体" w:cs="Arial"/>
          <w:sz w:val="24"/>
          <w:szCs w:val="24"/>
        </w:rPr>
        <w:t>（二）中标或者成交后无正当理由拒不与采购人签订政府采购合同；……</w:t>
      </w:r>
    </w:p>
    <w:p>
      <w:pPr>
        <w:spacing w:line="490" w:lineRule="exact"/>
        <w:ind w:firstLine="480" w:firstLineChars="200"/>
        <w:jc w:val="left"/>
        <w:rPr>
          <w:rFonts w:ascii="宋体" w:hAnsi="宋体" w:cs="Arial"/>
          <w:sz w:val="24"/>
          <w:szCs w:val="24"/>
        </w:rPr>
      </w:pPr>
      <w:r>
        <w:rPr>
          <w:rFonts w:hint="eastAsia" w:ascii="宋体" w:hAnsi="宋体" w:cs="Arial"/>
          <w:sz w:val="24"/>
          <w:szCs w:val="24"/>
        </w:rPr>
        <w:t>（2）《中华人民共和国政府采购法》</w:t>
      </w:r>
    </w:p>
    <w:p>
      <w:pPr>
        <w:spacing w:line="490" w:lineRule="exact"/>
        <w:ind w:firstLine="480" w:firstLineChars="200"/>
        <w:jc w:val="left"/>
      </w:pPr>
      <w:r>
        <w:rPr>
          <w:rFonts w:hint="eastAsia" w:ascii="宋体" w:hAnsi="宋体" w:cs="Arial"/>
          <w:sz w:val="24"/>
          <w:szCs w:val="24"/>
        </w:rPr>
        <w:t>第七十七条 供应商有下列情形之一的，处以采购金额千分之五以上千分之十以下的罚款，列入不</w:t>
      </w:r>
      <w:r>
        <w:rPr>
          <w:rFonts w:hint="eastAsia"/>
        </w:rPr>
        <w:t>良行为记录名单，在一至三年内禁止参加政府采购活动，有违法所得的，并处没收违法所得，情节严重的，由工商行政管理机关吊销营业执照；构成犯罪的，依法追究刑事责任：……</w:t>
      </w:r>
    </w:p>
    <w:p>
      <w:pPr>
        <w:pStyle w:val="2"/>
        <w:spacing w:after="0" w:line="490" w:lineRule="exact"/>
        <w:ind w:firstLine="480" w:firstLineChars="200"/>
      </w:pPr>
      <w:r>
        <w:rPr>
          <w:rFonts w:hint="eastAsia"/>
        </w:rPr>
        <w:t>（3）《政府采购非招标采购方式管理办法》（财政部令第74号）</w:t>
      </w:r>
    </w:p>
    <w:p>
      <w:pPr>
        <w:pStyle w:val="2"/>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pPr>
        <w:pStyle w:val="2"/>
        <w:spacing w:after="0" w:line="490" w:lineRule="exact"/>
        <w:ind w:firstLine="480" w:firstLineChars="200"/>
        <w:rPr>
          <w:rFonts w:ascii="宋体" w:hAnsi="宋体" w:cs="宋体"/>
          <w:szCs w:val="24"/>
        </w:rPr>
      </w:pPr>
      <w:r>
        <w:rPr>
          <w:rFonts w:hint="eastAsia"/>
        </w:rPr>
        <w:t>（二）成交后无正当理由不与采购人签订合同的；……</w:t>
      </w:r>
    </w:p>
    <w:p>
      <w:pPr>
        <w:pStyle w:val="7"/>
        <w:spacing w:before="0" w:after="0" w:line="490" w:lineRule="exact"/>
        <w:jc w:val="center"/>
        <w:rPr>
          <w:rFonts w:ascii="宋体" w:hAnsi="宋体" w:eastAsia="宋体" w:cs="宋体"/>
          <w:sz w:val="24"/>
          <w:szCs w:val="24"/>
        </w:rPr>
      </w:pPr>
      <w:bookmarkStart w:id="94" w:name="_Toc30371"/>
      <w:bookmarkStart w:id="95" w:name="_Toc15212"/>
      <w:r>
        <w:rPr>
          <w:rFonts w:hint="eastAsia" w:ascii="宋体" w:hAnsi="宋体" w:eastAsia="宋体" w:cs="宋体"/>
          <w:sz w:val="24"/>
          <w:szCs w:val="24"/>
        </w:rPr>
        <w:t>（九）澄清及变更</w:t>
      </w:r>
      <w:bookmarkEnd w:id="94"/>
      <w:bookmarkEnd w:id="95"/>
    </w:p>
    <w:p>
      <w:pPr>
        <w:spacing w:line="490" w:lineRule="exact"/>
        <w:ind w:firstLine="480" w:firstLineChars="200"/>
      </w:pPr>
      <w:r>
        <w:rPr>
          <w:rFonts w:hint="eastAsia" w:ascii="宋体" w:hAnsi="宋体"/>
          <w:sz w:val="24"/>
          <w:szCs w:val="24"/>
        </w:rPr>
        <w:t>谈判文件如有澄清及变更，将以网上公告形式发布，请供应商及时关注。</w:t>
      </w:r>
    </w:p>
    <w:p>
      <w:pPr>
        <w:pStyle w:val="7"/>
        <w:spacing w:before="0" w:after="0" w:line="490" w:lineRule="exact"/>
        <w:jc w:val="center"/>
        <w:rPr>
          <w:rFonts w:ascii="宋体" w:hAnsi="宋体" w:eastAsia="宋体" w:cs="宋体"/>
          <w:sz w:val="24"/>
          <w:szCs w:val="24"/>
        </w:rPr>
      </w:pPr>
      <w:bookmarkStart w:id="96" w:name="_Toc14936"/>
      <w:bookmarkStart w:id="97" w:name="_Toc11886"/>
      <w:r>
        <w:rPr>
          <w:rFonts w:hint="eastAsia" w:ascii="宋体" w:hAnsi="宋体" w:eastAsia="宋体" w:cs="宋体"/>
          <w:sz w:val="24"/>
          <w:szCs w:val="24"/>
        </w:rPr>
        <w:t>（十）验收</w:t>
      </w:r>
      <w:bookmarkEnd w:id="96"/>
      <w:r>
        <w:rPr>
          <w:rFonts w:hint="eastAsia" w:ascii="宋体" w:hAnsi="宋体" w:eastAsia="宋体" w:cs="宋体"/>
          <w:sz w:val="24"/>
          <w:szCs w:val="24"/>
        </w:rPr>
        <w:t>与支付</w:t>
      </w:r>
      <w:bookmarkEnd w:id="97"/>
    </w:p>
    <w:p>
      <w:pPr>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pPr>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pPr>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pPr>
        <w:pStyle w:val="7"/>
        <w:spacing w:before="0" w:after="0" w:line="490" w:lineRule="exact"/>
        <w:jc w:val="center"/>
        <w:rPr>
          <w:rFonts w:ascii="宋体" w:hAnsi="宋体" w:eastAsia="宋体" w:cs="宋体"/>
          <w:sz w:val="24"/>
          <w:szCs w:val="24"/>
        </w:rPr>
      </w:pPr>
      <w:bookmarkStart w:id="98" w:name="_Toc29355"/>
      <w:bookmarkStart w:id="99" w:name="_Toc24748"/>
      <w:r>
        <w:rPr>
          <w:rFonts w:hint="eastAsia" w:ascii="宋体" w:hAnsi="宋体" w:eastAsia="宋体" w:cs="宋体"/>
          <w:sz w:val="24"/>
          <w:szCs w:val="24"/>
        </w:rPr>
        <w:t>（十一）质疑</w:t>
      </w:r>
      <w:bookmarkEnd w:id="98"/>
      <w:bookmarkEnd w:id="99"/>
    </w:p>
    <w:p>
      <w:pPr>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1、质疑人认为中标结果使自己的权益受到损害的，可以向采购人提出质疑。质疑实行实名制，应当有具体的事项及根据，不得进行虚假、恶意质疑，扰乱采购活动的正常工作秩序。</w:t>
      </w:r>
    </w:p>
    <w:p>
      <w:pPr>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pPr>
        <w:spacing w:line="490" w:lineRule="exact"/>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pPr>
        <w:spacing w:line="490" w:lineRule="exact"/>
        <w:ind w:firstLine="480" w:firstLineChars="200"/>
        <w:rPr>
          <w:rFonts w:ascii="宋体" w:hAnsi="宋体"/>
          <w:bCs/>
          <w:sz w:val="24"/>
        </w:rPr>
      </w:pPr>
      <w:r>
        <w:rPr>
          <w:rFonts w:hint="eastAsia" w:ascii="宋体" w:hAnsi="宋体"/>
          <w:bCs/>
          <w:sz w:val="24"/>
        </w:rPr>
        <w:t>3、质疑材料应当包括以下内容：</w:t>
      </w:r>
    </w:p>
    <w:p>
      <w:pPr>
        <w:widowControl/>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pPr>
        <w:widowControl/>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pPr>
        <w:widowControl/>
        <w:spacing w:line="490" w:lineRule="exact"/>
        <w:ind w:firstLine="480" w:firstLineChars="200"/>
        <w:jc w:val="left"/>
        <w:rPr>
          <w:rFonts w:ascii="宋体" w:hAnsi="宋体"/>
          <w:bCs/>
          <w:sz w:val="24"/>
        </w:rPr>
      </w:pPr>
      <w:r>
        <w:rPr>
          <w:rFonts w:hint="eastAsia" w:ascii="宋体" w:hAnsi="宋体"/>
          <w:bCs/>
          <w:sz w:val="24"/>
        </w:rPr>
        <w:t>3.3被质疑人名称；</w:t>
      </w:r>
    </w:p>
    <w:p>
      <w:pPr>
        <w:widowControl/>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pPr>
        <w:widowControl/>
        <w:spacing w:line="490" w:lineRule="exact"/>
        <w:ind w:firstLine="480" w:firstLineChars="200"/>
        <w:jc w:val="left"/>
        <w:rPr>
          <w:rFonts w:ascii="宋体" w:hAnsi="宋体"/>
          <w:bCs/>
          <w:sz w:val="24"/>
        </w:rPr>
      </w:pPr>
      <w:r>
        <w:rPr>
          <w:rFonts w:hint="eastAsia" w:ascii="宋体" w:hAnsi="宋体"/>
          <w:bCs/>
          <w:sz w:val="24"/>
        </w:rPr>
        <w:t>3.5明确的请求及主张；</w:t>
      </w:r>
    </w:p>
    <w:p>
      <w:pPr>
        <w:widowControl/>
        <w:spacing w:line="490" w:lineRule="exact"/>
        <w:ind w:firstLine="480" w:firstLineChars="200"/>
        <w:jc w:val="left"/>
        <w:rPr>
          <w:rFonts w:ascii="宋体" w:hAnsi="宋体"/>
          <w:bCs/>
          <w:sz w:val="24"/>
        </w:rPr>
      </w:pPr>
      <w:r>
        <w:rPr>
          <w:rFonts w:hint="eastAsia" w:ascii="宋体" w:hAnsi="宋体"/>
          <w:bCs/>
          <w:sz w:val="24"/>
        </w:rPr>
        <w:t>3.6提起质疑的日期。</w:t>
      </w:r>
    </w:p>
    <w:p>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pPr>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pPr>
        <w:widowControl/>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pPr>
        <w:spacing w:line="49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pPr>
        <w:spacing w:line="49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pPr>
        <w:spacing w:line="49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质疑人对质疑答复不满意或采购人未在规定时间内做出答复的，可以在规定期限内向相关部门提起投诉。</w:t>
      </w:r>
    </w:p>
    <w:p>
      <w:pPr>
        <w:spacing w:line="490" w:lineRule="exact"/>
        <w:ind w:firstLine="480" w:firstLineChars="200"/>
        <w:rPr>
          <w:rFonts w:ascii="宋体" w:hAnsi="宋体"/>
          <w:bCs/>
          <w:sz w:val="24"/>
        </w:rPr>
      </w:pPr>
      <w:r>
        <w:rPr>
          <w:rFonts w:hint="eastAsia" w:ascii="宋体" w:hAnsi="宋体"/>
          <w:bCs/>
          <w:sz w:val="24"/>
        </w:rPr>
        <w:t>质疑人应在答复期满后十五个工作日内提起投诉。</w:t>
      </w:r>
    </w:p>
    <w:p>
      <w:pPr>
        <w:pStyle w:val="2"/>
        <w:spacing w:after="0" w:line="490" w:lineRule="exact"/>
        <w:rPr>
          <w:rFonts w:ascii="宋体" w:hAnsi="宋体"/>
          <w:bCs/>
          <w:szCs w:val="24"/>
        </w:rPr>
      </w:pPr>
      <w:r>
        <w:rPr>
          <w:rFonts w:hint="eastAsia" w:ascii="宋体" w:hAnsi="宋体"/>
          <w:bCs/>
        </w:rPr>
        <w:t>7、</w:t>
      </w:r>
      <w:r>
        <w:rPr>
          <w:rFonts w:hint="eastAsia" w:ascii="宋体" w:hAnsi="宋体"/>
          <w:bCs/>
          <w:szCs w:val="24"/>
        </w:rPr>
        <w:t>投诉人在全国范围12个月内三次以上投诉查无实据的，由财政部门列入不良行为记录名单。</w:t>
      </w:r>
    </w:p>
    <w:p>
      <w:pPr>
        <w:pStyle w:val="2"/>
        <w:spacing w:after="0" w:line="490" w:lineRule="exact"/>
        <w:rPr>
          <w:rFonts w:ascii="宋体" w:hAnsi="宋体"/>
          <w:bCs/>
          <w:szCs w:val="24"/>
        </w:rPr>
      </w:pPr>
      <w:r>
        <w:rPr>
          <w:rFonts w:hint="eastAsia" w:ascii="宋体" w:hAnsi="宋体"/>
          <w:bCs/>
          <w:szCs w:val="24"/>
        </w:rPr>
        <w:t>投诉人有下列行为之一的，属于虚假、恶意投诉，由财政部门列入不良行为记录名单，禁止其1至3年内参加政府采购活动：</w:t>
      </w:r>
    </w:p>
    <w:p>
      <w:pPr>
        <w:pStyle w:val="2"/>
        <w:spacing w:after="0" w:line="490" w:lineRule="exact"/>
        <w:rPr>
          <w:rFonts w:ascii="宋体" w:hAnsi="宋体"/>
          <w:bCs/>
          <w:szCs w:val="24"/>
        </w:rPr>
      </w:pPr>
      <w:r>
        <w:rPr>
          <w:rFonts w:hint="eastAsia" w:ascii="宋体" w:hAnsi="宋体"/>
          <w:bCs/>
          <w:szCs w:val="24"/>
        </w:rPr>
        <w:t>（一）捏造事实；</w:t>
      </w:r>
    </w:p>
    <w:p>
      <w:pPr>
        <w:pStyle w:val="2"/>
        <w:spacing w:after="0" w:line="490" w:lineRule="exact"/>
        <w:rPr>
          <w:rFonts w:ascii="宋体" w:hAnsi="宋体"/>
          <w:bCs/>
          <w:szCs w:val="24"/>
        </w:rPr>
      </w:pPr>
      <w:r>
        <w:rPr>
          <w:rFonts w:hint="eastAsia" w:ascii="宋体" w:hAnsi="宋体"/>
          <w:bCs/>
          <w:szCs w:val="24"/>
        </w:rPr>
        <w:t>（二）提供虚假材料；</w:t>
      </w:r>
    </w:p>
    <w:p>
      <w:pPr>
        <w:pStyle w:val="2"/>
        <w:spacing w:after="0" w:line="490" w:lineRule="exact"/>
      </w:pPr>
      <w:r>
        <w:rPr>
          <w:rFonts w:hint="eastAsia" w:ascii="宋体" w:hAnsi="宋体"/>
          <w:bCs/>
          <w:szCs w:val="24"/>
        </w:rPr>
        <w:t>（三）以非法手段取得证明材料。证据来源的合法性存在明显疑问，投诉人无法证明其取得方式合法的，视为以非法手段取得证明材料。</w:t>
      </w:r>
    </w:p>
    <w:p>
      <w:pPr>
        <w:rPr>
          <w:rFonts w:ascii="宋体" w:hAnsi="宋体" w:cs="宋体"/>
          <w:sz w:val="28"/>
          <w:szCs w:val="28"/>
        </w:rPr>
      </w:pPr>
      <w:r>
        <w:rPr>
          <w:rFonts w:hint="eastAsia" w:ascii="宋体" w:hAnsi="宋体" w:cs="宋体"/>
          <w:sz w:val="28"/>
          <w:szCs w:val="28"/>
        </w:rPr>
        <w:br w:type="page"/>
      </w:r>
    </w:p>
    <w:p>
      <w:pPr>
        <w:pStyle w:val="7"/>
        <w:spacing w:before="0" w:after="0" w:line="560" w:lineRule="exact"/>
        <w:jc w:val="center"/>
        <w:rPr>
          <w:rFonts w:ascii="宋体" w:hAnsi="宋体" w:eastAsia="宋体" w:cs="宋体"/>
          <w:sz w:val="28"/>
          <w:szCs w:val="28"/>
        </w:rPr>
      </w:pPr>
      <w:bookmarkStart w:id="100" w:name="_Toc13399"/>
      <w:r>
        <w:rPr>
          <w:rFonts w:hint="eastAsia" w:ascii="宋体" w:hAnsi="宋体" w:eastAsia="宋体" w:cs="宋体"/>
          <w:sz w:val="28"/>
          <w:szCs w:val="28"/>
        </w:rPr>
        <w:t>二、采购合同</w:t>
      </w:r>
      <w:bookmarkEnd w:id="100"/>
    </w:p>
    <w:bookmarkEnd w:id="61"/>
    <w:p>
      <w:pPr>
        <w:spacing w:line="254" w:lineRule="auto"/>
      </w:pPr>
      <w:bookmarkStart w:id="101" w:name="_Toc363199273"/>
    </w:p>
    <w:p>
      <w:pPr>
        <w:spacing w:line="560" w:lineRule="exact"/>
        <w:jc w:val="center"/>
        <w:rPr>
          <w:sz w:val="28"/>
          <w:szCs w:val="28"/>
        </w:rPr>
      </w:pPr>
      <w:bookmarkStart w:id="102" w:name="_Toc20277"/>
      <w:bookmarkStart w:id="103" w:name="_Toc23621"/>
      <w:r>
        <w:rPr>
          <w:rFonts w:hint="eastAsia" w:ascii="宋体" w:hAnsi="宋体" w:cs="宋体"/>
          <w:b/>
          <w:sz w:val="24"/>
          <w:szCs w:val="24"/>
        </w:rPr>
        <w:t>（合同格式仅供参考，具体以甲乙双方实际签订为准）</w:t>
      </w:r>
      <w:bookmarkEnd w:id="102"/>
      <w:bookmarkEnd w:id="103"/>
    </w:p>
    <w:p>
      <w:pPr>
        <w:spacing w:line="254" w:lineRule="auto"/>
      </w:pPr>
    </w:p>
    <w:p>
      <w:pPr>
        <w:spacing w:after="120" w:afterLines="50" w:line="600" w:lineRule="exact"/>
        <w:jc w:val="center"/>
        <w:rPr>
          <w:rFonts w:ascii="宋体" w:hAnsi="宋体" w:cs="宋体"/>
          <w:b/>
          <w:bCs/>
          <w:sz w:val="28"/>
          <w:szCs w:val="28"/>
        </w:rPr>
      </w:pPr>
      <w:r>
        <w:rPr>
          <w:rFonts w:ascii="宋体" w:hAnsi="宋体" w:cs="宋体"/>
          <w:b/>
          <w:bCs/>
          <w:sz w:val="40"/>
          <w:szCs w:val="40"/>
        </w:rPr>
        <w:t>采购合同参考范本</w:t>
      </w:r>
    </w:p>
    <w:p>
      <w:pPr>
        <w:spacing w:after="120" w:afterLines="50" w:line="600" w:lineRule="exact"/>
        <w:jc w:val="center"/>
        <w:rPr>
          <w:rFonts w:ascii="宋体" w:hAnsi="宋体" w:cs="宋体"/>
          <w:b/>
          <w:bCs/>
          <w:sz w:val="28"/>
          <w:szCs w:val="28"/>
        </w:rPr>
      </w:pPr>
      <w:r>
        <w:rPr>
          <w:rFonts w:hint="eastAsia" w:ascii="宋体" w:hAnsi="宋体" w:cs="宋体"/>
          <w:b/>
          <w:bCs/>
          <w:sz w:val="28"/>
          <w:szCs w:val="28"/>
        </w:rPr>
        <w:t>（服务</w:t>
      </w:r>
      <w:r>
        <w:rPr>
          <w:rFonts w:ascii="宋体" w:hAnsi="宋体" w:cs="宋体"/>
          <w:b/>
          <w:bCs/>
          <w:sz w:val="28"/>
          <w:szCs w:val="28"/>
        </w:rPr>
        <w:t>类</w:t>
      </w:r>
      <w:r>
        <w:rPr>
          <w:rFonts w:hint="eastAsia" w:ascii="宋体" w:hAnsi="宋体" w:cs="宋体"/>
          <w:b/>
          <w:bCs/>
          <w:sz w:val="28"/>
          <w:szCs w:val="28"/>
        </w:rPr>
        <w:t>）</w:t>
      </w:r>
    </w:p>
    <w:p>
      <w:pPr>
        <w:spacing w:line="600" w:lineRule="exact"/>
      </w:pPr>
    </w:p>
    <w:p>
      <w:pPr>
        <w:pStyle w:val="2"/>
      </w:pPr>
    </w:p>
    <w:p>
      <w:pPr>
        <w:pStyle w:val="2"/>
        <w:ind w:firstLine="0"/>
      </w:pPr>
    </w:p>
    <w:p>
      <w:pPr>
        <w:pStyle w:val="2"/>
      </w:pPr>
    </w:p>
    <w:p>
      <w:pPr>
        <w:spacing w:line="600" w:lineRule="exact"/>
        <w:jc w:val="center"/>
        <w:rPr>
          <w:rFonts w:ascii="宋体" w:hAnsi="宋体" w:cs="宋体"/>
          <w:b/>
          <w:bCs/>
          <w:sz w:val="24"/>
          <w:szCs w:val="24"/>
        </w:rPr>
      </w:pPr>
      <w:r>
        <w:rPr>
          <w:rFonts w:hint="eastAsia" w:ascii="宋体" w:hAnsi="宋体" w:cs="宋体"/>
          <w:b/>
          <w:bCs/>
          <w:sz w:val="24"/>
          <w:szCs w:val="24"/>
        </w:rPr>
        <w:t>第一部分 合同书</w:t>
      </w:r>
    </w:p>
    <w:p>
      <w:pPr>
        <w:spacing w:line="600" w:lineRule="exact"/>
        <w:rPr>
          <w:rFonts w:ascii="宋体" w:hAnsi="宋体" w:cs="宋体"/>
          <w:sz w:val="24"/>
          <w:szCs w:val="24"/>
        </w:rPr>
      </w:pPr>
    </w:p>
    <w:p>
      <w:pPr>
        <w:spacing w:line="600" w:lineRule="exact"/>
        <w:rPr>
          <w:rFonts w:ascii="宋体" w:hAnsi="宋体" w:cs="宋体"/>
          <w:sz w:val="24"/>
          <w:szCs w:val="24"/>
        </w:rPr>
      </w:pPr>
    </w:p>
    <w:p>
      <w:pPr>
        <w:pStyle w:val="2"/>
        <w:rPr>
          <w:rFonts w:ascii="宋体" w:hAnsi="宋体" w:cs="宋体"/>
          <w:szCs w:val="24"/>
        </w:rPr>
      </w:pPr>
    </w:p>
    <w:p>
      <w:pPr>
        <w:spacing w:line="700" w:lineRule="exact"/>
        <w:ind w:left="1050" w:leftChars="500"/>
        <w:jc w:val="left"/>
        <w:rPr>
          <w:rFonts w:ascii="宋体" w:hAnsi="宋体" w:cs="宋体"/>
          <w:sz w:val="24"/>
          <w:szCs w:val="24"/>
        </w:rPr>
      </w:pPr>
      <w:r>
        <w:rPr>
          <w:rFonts w:hint="eastAsia" w:ascii="宋体" w:hAnsi="宋体" w:cs="宋体"/>
          <w:sz w:val="24"/>
          <w:szCs w:val="24"/>
        </w:rPr>
        <w:t>项目名称：</w:t>
      </w:r>
    </w:p>
    <w:p>
      <w:pPr>
        <w:spacing w:line="700" w:lineRule="exact"/>
        <w:ind w:left="1050" w:leftChars="500"/>
        <w:jc w:val="left"/>
        <w:rPr>
          <w:rFonts w:ascii="宋体" w:hAnsi="宋体" w:cs="宋体"/>
          <w:sz w:val="24"/>
          <w:szCs w:val="24"/>
          <w:u w:val="single"/>
        </w:rPr>
      </w:pPr>
      <w:r>
        <w:rPr>
          <w:rFonts w:hint="eastAsia" w:ascii="宋体" w:hAnsi="宋体" w:cs="宋体"/>
          <w:sz w:val="24"/>
          <w:szCs w:val="24"/>
        </w:rPr>
        <w:t>项目编号：</w:t>
      </w:r>
    </w:p>
    <w:p>
      <w:pPr>
        <w:spacing w:line="700" w:lineRule="exact"/>
        <w:ind w:left="1050" w:leftChars="500"/>
        <w:jc w:val="left"/>
        <w:rPr>
          <w:rFonts w:ascii="宋体" w:hAnsi="宋体" w:cs="宋体"/>
          <w:sz w:val="24"/>
          <w:szCs w:val="24"/>
          <w:u w:val="single"/>
        </w:rPr>
      </w:pPr>
      <w:r>
        <w:rPr>
          <w:rFonts w:hint="eastAsia" w:ascii="宋体" w:hAnsi="宋体" w:cs="宋体"/>
          <w:sz w:val="24"/>
          <w:szCs w:val="24"/>
        </w:rPr>
        <w:t>甲方(采购人)：</w:t>
      </w:r>
    </w:p>
    <w:p>
      <w:pPr>
        <w:spacing w:line="700" w:lineRule="exact"/>
        <w:ind w:left="1050" w:leftChars="500"/>
        <w:jc w:val="left"/>
        <w:rPr>
          <w:rFonts w:ascii="宋体" w:hAnsi="宋体" w:cs="宋体"/>
          <w:sz w:val="24"/>
          <w:szCs w:val="24"/>
        </w:rPr>
      </w:pPr>
      <w:r>
        <w:rPr>
          <w:rFonts w:hint="eastAsia" w:ascii="宋体" w:hAnsi="宋体" w:cs="宋体"/>
          <w:sz w:val="24"/>
          <w:szCs w:val="24"/>
        </w:rPr>
        <w:t>乙方(成交供应商)：</w:t>
      </w:r>
    </w:p>
    <w:p>
      <w:pPr>
        <w:spacing w:line="700" w:lineRule="exact"/>
        <w:ind w:left="1050" w:leftChars="500"/>
        <w:jc w:val="left"/>
        <w:rPr>
          <w:rFonts w:ascii="宋体" w:hAnsi="宋体" w:cs="宋体"/>
          <w:sz w:val="24"/>
          <w:szCs w:val="24"/>
        </w:rPr>
      </w:pPr>
      <w:r>
        <w:rPr>
          <w:rFonts w:hint="eastAsia" w:ascii="宋体" w:hAnsi="宋体" w:cs="宋体"/>
          <w:sz w:val="24"/>
          <w:szCs w:val="24"/>
        </w:rPr>
        <w:t>签 订 地：</w:t>
      </w:r>
    </w:p>
    <w:p>
      <w:pPr>
        <w:spacing w:line="700" w:lineRule="exact"/>
        <w:ind w:left="1050" w:leftChars="500"/>
        <w:jc w:val="left"/>
        <w:rPr>
          <w:rFonts w:ascii="宋体" w:hAnsi="宋体" w:cs="宋体"/>
          <w:sz w:val="24"/>
          <w:szCs w:val="24"/>
        </w:rPr>
      </w:pPr>
      <w:r>
        <w:rPr>
          <w:rFonts w:hint="eastAsia" w:ascii="宋体" w:hAnsi="宋体" w:cs="宋体"/>
          <w:sz w:val="24"/>
          <w:szCs w:val="24"/>
        </w:rPr>
        <w:t>签订日期：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napToGrid w:val="0"/>
        <w:spacing w:line="600" w:lineRule="exact"/>
        <w:sectPr>
          <w:headerReference r:id="rId3" w:type="default"/>
          <w:footerReference r:id="rId4" w:type="default"/>
          <w:pgSz w:w="11907" w:h="16839"/>
          <w:pgMar w:top="1118" w:right="1769" w:bottom="1233" w:left="1771" w:header="850" w:footer="964" w:gutter="0"/>
          <w:pgNumType w:fmt="decimal"/>
          <w:cols w:space="720" w:num="1"/>
        </w:sectPr>
      </w:pPr>
    </w:p>
    <w:p>
      <w:pPr>
        <w:snapToGrid w:val="0"/>
        <w:spacing w:line="52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ascii="宋体" w:hAnsi="宋体" w:cs="宋体"/>
          <w:sz w:val="24"/>
          <w:szCs w:val="24"/>
        </w:rPr>
        <w:t>(以下简称：甲方) 通过</w:t>
      </w:r>
      <w:r>
        <w:rPr>
          <w:rFonts w:hint="eastAsia" w:ascii="宋体" w:hAnsi="宋体" w:cs="宋体"/>
          <w:sz w:val="24"/>
          <w:szCs w:val="24"/>
          <w:u w:val="single"/>
        </w:rPr>
        <w:t xml:space="preserve">              </w:t>
      </w:r>
      <w:r>
        <w:rPr>
          <w:rFonts w:ascii="宋体" w:hAnsi="宋体" w:cs="宋体"/>
          <w:sz w:val="24"/>
          <w:szCs w:val="24"/>
        </w:rPr>
        <w:t>组织的</w:t>
      </w:r>
      <w:r>
        <w:rPr>
          <w:rFonts w:hint="eastAsia" w:ascii="宋体" w:hAnsi="宋体" w:cs="宋体"/>
          <w:sz w:val="24"/>
          <w:szCs w:val="24"/>
          <w:u w:val="single"/>
        </w:rPr>
        <w:t xml:space="preserve">         </w:t>
      </w:r>
      <w:r>
        <w:rPr>
          <w:rFonts w:ascii="宋体" w:hAnsi="宋体" w:cs="宋体"/>
          <w:sz w:val="24"/>
          <w:szCs w:val="24"/>
        </w:rPr>
        <w:t>方式采购活动，经</w:t>
      </w:r>
      <w:r>
        <w:rPr>
          <w:rFonts w:hint="eastAsia" w:ascii="宋体" w:hAnsi="宋体" w:cs="宋体"/>
          <w:sz w:val="24"/>
          <w:szCs w:val="24"/>
          <w:u w:val="single"/>
        </w:rPr>
        <w:t xml:space="preserve">          </w:t>
      </w:r>
      <w:r>
        <w:rPr>
          <w:rFonts w:ascii="宋体" w:hAnsi="宋体" w:cs="宋体"/>
          <w:sz w:val="24"/>
          <w:szCs w:val="24"/>
        </w:rPr>
        <w:t>评定，(</w:t>
      </w:r>
      <w:r>
        <w:rPr>
          <w:rFonts w:ascii="宋体" w:hAnsi="宋体" w:cs="宋体"/>
          <w:sz w:val="24"/>
          <w:szCs w:val="24"/>
          <w:u w:val="single"/>
        </w:rPr>
        <w:t>成交供应商名称)</w:t>
      </w:r>
      <w:r>
        <w:rPr>
          <w:rFonts w:ascii="宋体" w:hAnsi="宋体" w:cs="宋体"/>
          <w:sz w:val="24"/>
          <w:szCs w:val="24"/>
        </w:rPr>
        <w:t xml:space="preserve"> (以下简称</w:t>
      </w:r>
      <w:r>
        <w:rPr>
          <w:rFonts w:hint="eastAsia" w:ascii="宋体" w:hAnsi="宋体" w:cs="宋体"/>
          <w:sz w:val="24"/>
          <w:szCs w:val="24"/>
        </w:rPr>
        <w:t>：</w:t>
      </w:r>
      <w:r>
        <w:rPr>
          <w:rFonts w:ascii="宋体" w:hAnsi="宋体" w:cs="宋体"/>
          <w:sz w:val="24"/>
          <w:szCs w:val="24"/>
        </w:rPr>
        <w:t>乙方)为本项目成交供应商，现按照采购文件确定的事项签订本合同。</w:t>
      </w:r>
    </w:p>
    <w:p>
      <w:pPr>
        <w:snapToGrid w:val="0"/>
        <w:spacing w:line="520" w:lineRule="exact"/>
        <w:ind w:firstLine="480" w:firstLineChars="200"/>
        <w:rPr>
          <w:rFonts w:ascii="宋体" w:hAnsi="宋体" w:cs="宋体"/>
          <w:sz w:val="24"/>
          <w:szCs w:val="24"/>
        </w:rPr>
      </w:pPr>
      <w:r>
        <w:rPr>
          <w:rFonts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1.1 合同组成部分</w:t>
      </w:r>
    </w:p>
    <w:p>
      <w:pPr>
        <w:snapToGrid w:val="0"/>
        <w:spacing w:line="520" w:lineRule="exact"/>
        <w:ind w:firstLine="480" w:firstLineChars="200"/>
        <w:rPr>
          <w:rFonts w:ascii="宋体" w:hAnsi="宋体" w:cs="宋体"/>
          <w:sz w:val="24"/>
          <w:szCs w:val="24"/>
        </w:rPr>
      </w:pPr>
      <w:r>
        <w:rPr>
          <w:rFonts w:ascii="宋体" w:hAnsi="宋体" w:cs="宋体"/>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pPr>
        <w:snapToGrid w:val="0"/>
        <w:spacing w:line="520" w:lineRule="exact"/>
        <w:ind w:firstLine="480" w:firstLineChars="200"/>
        <w:rPr>
          <w:rFonts w:ascii="宋体" w:hAnsi="宋体" w:cs="宋体"/>
          <w:sz w:val="24"/>
          <w:szCs w:val="24"/>
        </w:rPr>
      </w:pPr>
      <w:r>
        <w:rPr>
          <w:rFonts w:ascii="宋体" w:hAnsi="宋体" w:cs="宋体"/>
          <w:sz w:val="24"/>
          <w:szCs w:val="24"/>
        </w:rPr>
        <w:t>1.1.1 本合同及其补充合同、变更协议；</w:t>
      </w:r>
    </w:p>
    <w:p>
      <w:pPr>
        <w:snapToGrid w:val="0"/>
        <w:spacing w:line="520" w:lineRule="exact"/>
        <w:ind w:firstLine="480" w:firstLineChars="200"/>
        <w:rPr>
          <w:rFonts w:ascii="宋体" w:hAnsi="宋体" w:cs="宋体"/>
          <w:sz w:val="24"/>
          <w:szCs w:val="24"/>
        </w:rPr>
      </w:pPr>
      <w:r>
        <w:rPr>
          <w:rFonts w:ascii="宋体" w:hAnsi="宋体" w:cs="宋体"/>
          <w:sz w:val="24"/>
          <w:szCs w:val="24"/>
        </w:rPr>
        <w:t>1.1.2 成交通知书；</w:t>
      </w:r>
    </w:p>
    <w:p>
      <w:pPr>
        <w:snapToGrid w:val="0"/>
        <w:spacing w:line="520" w:lineRule="exact"/>
        <w:ind w:firstLine="480" w:firstLineChars="200"/>
        <w:rPr>
          <w:rFonts w:ascii="宋体" w:hAnsi="宋体" w:cs="宋体"/>
          <w:sz w:val="24"/>
          <w:szCs w:val="24"/>
        </w:rPr>
      </w:pPr>
      <w:r>
        <w:rPr>
          <w:rFonts w:ascii="宋体" w:hAnsi="宋体" w:cs="宋体"/>
          <w:sz w:val="24"/>
          <w:szCs w:val="24"/>
        </w:rPr>
        <w:t>1.1.3 响应文件(含澄清或者说明文件)；</w:t>
      </w:r>
    </w:p>
    <w:p>
      <w:pPr>
        <w:snapToGrid w:val="0"/>
        <w:spacing w:line="520" w:lineRule="exact"/>
        <w:ind w:firstLine="480" w:firstLineChars="200"/>
        <w:rPr>
          <w:rFonts w:ascii="宋体" w:hAnsi="宋体" w:cs="宋体"/>
          <w:sz w:val="24"/>
          <w:szCs w:val="24"/>
        </w:rPr>
      </w:pPr>
      <w:r>
        <w:rPr>
          <w:rFonts w:ascii="宋体" w:hAnsi="宋体" w:cs="宋体"/>
          <w:sz w:val="24"/>
          <w:szCs w:val="24"/>
        </w:rPr>
        <w:t xml:space="preserve">1.1.4 </w:t>
      </w:r>
      <w:r>
        <w:rPr>
          <w:rFonts w:hint="eastAsia" w:ascii="宋体" w:hAnsi="宋体" w:cs="宋体"/>
          <w:sz w:val="24"/>
          <w:szCs w:val="24"/>
        </w:rPr>
        <w:t>采购</w:t>
      </w:r>
      <w:r>
        <w:rPr>
          <w:rFonts w:ascii="宋体" w:hAnsi="宋体" w:cs="宋体"/>
          <w:sz w:val="24"/>
          <w:szCs w:val="24"/>
        </w:rPr>
        <w:t>文件(含澄清或者修改文件)；</w:t>
      </w:r>
    </w:p>
    <w:p>
      <w:pPr>
        <w:snapToGrid w:val="0"/>
        <w:spacing w:line="520" w:lineRule="exact"/>
        <w:ind w:firstLine="480" w:firstLineChars="200"/>
        <w:rPr>
          <w:rFonts w:ascii="宋体" w:hAnsi="宋体" w:cs="宋体"/>
          <w:sz w:val="24"/>
          <w:szCs w:val="24"/>
        </w:rPr>
      </w:pPr>
      <w:r>
        <w:rPr>
          <w:rFonts w:ascii="宋体" w:hAnsi="宋体" w:cs="宋体"/>
          <w:sz w:val="24"/>
          <w:szCs w:val="24"/>
        </w:rPr>
        <w:t>1.1.5 其他相关采购文件。</w:t>
      </w:r>
    </w:p>
    <w:p>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1.2 服务</w:t>
      </w:r>
    </w:p>
    <w:p>
      <w:pPr>
        <w:snapToGrid w:val="0"/>
        <w:spacing w:line="520" w:lineRule="exact"/>
        <w:ind w:firstLine="480" w:firstLineChars="200"/>
        <w:rPr>
          <w:rFonts w:ascii="宋体" w:hAnsi="宋体" w:cs="宋体"/>
          <w:sz w:val="24"/>
          <w:szCs w:val="24"/>
        </w:rPr>
      </w:pPr>
      <w:r>
        <w:rPr>
          <w:rFonts w:ascii="宋体" w:hAnsi="宋体" w:cs="宋体"/>
          <w:sz w:val="24"/>
          <w:szCs w:val="24"/>
        </w:rPr>
        <w:t>1.2.1 服务名称：；</w:t>
      </w:r>
    </w:p>
    <w:p>
      <w:pPr>
        <w:snapToGrid w:val="0"/>
        <w:spacing w:line="520" w:lineRule="exact"/>
        <w:ind w:firstLine="480" w:firstLineChars="200"/>
        <w:rPr>
          <w:rFonts w:ascii="宋体" w:hAnsi="宋体" w:cs="宋体"/>
          <w:sz w:val="24"/>
          <w:szCs w:val="24"/>
        </w:rPr>
      </w:pPr>
      <w:r>
        <w:rPr>
          <w:rFonts w:ascii="宋体" w:hAnsi="宋体" w:cs="宋体"/>
          <w:sz w:val="24"/>
          <w:szCs w:val="24"/>
        </w:rPr>
        <w:t>1.2.2 服务内容：；</w:t>
      </w:r>
    </w:p>
    <w:p>
      <w:pPr>
        <w:snapToGrid w:val="0"/>
        <w:spacing w:line="520" w:lineRule="exact"/>
        <w:ind w:firstLine="480" w:firstLineChars="200"/>
        <w:rPr>
          <w:rFonts w:ascii="宋体" w:hAnsi="宋体" w:cs="宋体"/>
          <w:sz w:val="24"/>
          <w:szCs w:val="24"/>
        </w:rPr>
      </w:pPr>
      <w:r>
        <w:rPr>
          <w:rFonts w:ascii="宋体" w:hAnsi="宋体" w:cs="宋体"/>
          <w:sz w:val="24"/>
          <w:szCs w:val="24"/>
        </w:rPr>
        <w:t>1.2.3 服务质量：。</w:t>
      </w:r>
    </w:p>
    <w:p>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1.3 价款</w:t>
      </w:r>
    </w:p>
    <w:p>
      <w:pPr>
        <w:snapToGrid w:val="0"/>
        <w:spacing w:line="520" w:lineRule="exact"/>
        <w:ind w:firstLine="480" w:firstLineChars="200"/>
        <w:rPr>
          <w:rFonts w:ascii="宋体" w:hAnsi="宋体" w:cs="宋体"/>
          <w:sz w:val="24"/>
          <w:szCs w:val="24"/>
        </w:rPr>
      </w:pPr>
      <w:r>
        <w:rPr>
          <w:rFonts w:ascii="宋体" w:hAnsi="宋体" w:cs="宋体"/>
          <w:sz w:val="24"/>
          <w:szCs w:val="24"/>
        </w:rPr>
        <w:t>本合同总价为：</w:t>
      </w: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 (大写：人民币</w:t>
      </w:r>
      <w:r>
        <w:rPr>
          <w:rFonts w:hint="eastAsia" w:ascii="宋体" w:hAnsi="宋体" w:cs="宋体"/>
          <w:sz w:val="24"/>
          <w:szCs w:val="24"/>
          <w:u w:val="single"/>
        </w:rPr>
        <w:t xml:space="preserve">        </w:t>
      </w:r>
      <w:r>
        <w:rPr>
          <w:rFonts w:hint="eastAsia" w:ascii="宋体" w:hAnsi="宋体" w:cs="宋体"/>
          <w:sz w:val="24"/>
          <w:szCs w:val="24"/>
        </w:rPr>
        <w:t>元)</w:t>
      </w:r>
      <w:r>
        <w:rPr>
          <w:rFonts w:ascii="宋体" w:hAnsi="宋体" w:cs="宋体"/>
          <w:sz w:val="24"/>
          <w:szCs w:val="24"/>
        </w:rPr>
        <w:t>。</w:t>
      </w:r>
    </w:p>
    <w:p>
      <w:pPr>
        <w:snapToGrid w:val="0"/>
        <w:spacing w:line="520" w:lineRule="exact"/>
        <w:ind w:firstLine="480" w:firstLineChars="200"/>
        <w:rPr>
          <w:rFonts w:ascii="宋体" w:hAnsi="宋体" w:cs="宋体"/>
          <w:sz w:val="24"/>
          <w:szCs w:val="24"/>
        </w:rPr>
      </w:pPr>
      <w:r>
        <w:rPr>
          <w:rFonts w:ascii="宋体" w:hAnsi="宋体" w:cs="宋体"/>
          <w:sz w:val="24"/>
          <w:szCs w:val="24"/>
        </w:rPr>
        <w:t>分项价格：</w:t>
      </w:r>
    </w:p>
    <w:p>
      <w:pPr>
        <w:spacing w:line="71" w:lineRule="exact"/>
      </w:pPr>
    </w:p>
    <w:tbl>
      <w:tblPr>
        <w:tblStyle w:val="97"/>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vAlign w:val="center"/>
          </w:tcPr>
          <w:p>
            <w:pPr>
              <w:spacing w:line="400" w:lineRule="exact"/>
              <w:jc w:val="center"/>
              <w:rPr>
                <w:rFonts w:ascii="宋体" w:hAnsi="宋体" w:cs="宋体"/>
                <w:sz w:val="24"/>
                <w:szCs w:val="24"/>
              </w:rPr>
            </w:pPr>
            <w:r>
              <w:rPr>
                <w:rFonts w:ascii="宋体" w:hAnsi="宋体" w:cs="宋体"/>
                <w:sz w:val="24"/>
                <w:szCs w:val="24"/>
              </w:rPr>
              <w:t>序号</w:t>
            </w:r>
          </w:p>
        </w:tc>
        <w:tc>
          <w:tcPr>
            <w:tcW w:w="4282" w:type="dxa"/>
            <w:vAlign w:val="center"/>
          </w:tcPr>
          <w:p>
            <w:pPr>
              <w:spacing w:line="400" w:lineRule="exact"/>
              <w:jc w:val="center"/>
              <w:rPr>
                <w:rFonts w:ascii="宋体" w:hAnsi="宋体" w:cs="宋体"/>
                <w:sz w:val="24"/>
                <w:szCs w:val="24"/>
              </w:rPr>
            </w:pPr>
            <w:r>
              <w:rPr>
                <w:rFonts w:ascii="宋体" w:hAnsi="宋体" w:cs="宋体"/>
                <w:sz w:val="24"/>
                <w:szCs w:val="24"/>
              </w:rPr>
              <w:t>分项名称</w:t>
            </w:r>
          </w:p>
        </w:tc>
        <w:tc>
          <w:tcPr>
            <w:tcW w:w="3047" w:type="dxa"/>
            <w:vAlign w:val="center"/>
          </w:tcPr>
          <w:p>
            <w:pPr>
              <w:spacing w:line="400" w:lineRule="exact"/>
              <w:jc w:val="center"/>
              <w:rPr>
                <w:rFonts w:ascii="宋体" w:hAnsi="宋体" w:cs="宋体"/>
                <w:sz w:val="24"/>
                <w:szCs w:val="24"/>
              </w:rPr>
            </w:pPr>
            <w:r>
              <w:rPr>
                <w:rFonts w:ascii="宋体" w:hAnsi="宋体" w:cs="宋体"/>
                <w:sz w:val="24"/>
                <w:szCs w:val="24"/>
              </w:rPr>
              <w:t>分项价格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vAlign w:val="center"/>
          </w:tcPr>
          <w:p>
            <w:pPr>
              <w:spacing w:line="400" w:lineRule="exact"/>
              <w:jc w:val="center"/>
              <w:rPr>
                <w:rFonts w:ascii="宋体" w:hAnsi="宋体" w:cs="宋体"/>
                <w:sz w:val="24"/>
                <w:szCs w:val="24"/>
              </w:rPr>
            </w:pPr>
            <w:r>
              <w:rPr>
                <w:rFonts w:ascii="宋体" w:hAnsi="宋体" w:cs="宋体"/>
                <w:sz w:val="24"/>
                <w:szCs w:val="24"/>
              </w:rPr>
              <w:t>1</w:t>
            </w:r>
          </w:p>
        </w:tc>
        <w:tc>
          <w:tcPr>
            <w:tcW w:w="4282" w:type="dxa"/>
            <w:vAlign w:val="center"/>
          </w:tcPr>
          <w:p>
            <w:pPr>
              <w:spacing w:line="400" w:lineRule="exact"/>
              <w:jc w:val="center"/>
              <w:rPr>
                <w:rFonts w:cs="Arial"/>
                <w:sz w:val="24"/>
                <w:szCs w:val="24"/>
              </w:rPr>
            </w:pPr>
          </w:p>
        </w:tc>
        <w:tc>
          <w:tcPr>
            <w:tcW w:w="3047" w:type="dxa"/>
            <w:vAlign w:val="center"/>
          </w:tcPr>
          <w:p>
            <w:pPr>
              <w:spacing w:line="400" w:lineRule="exact"/>
              <w:jc w:val="center"/>
              <w:rPr>
                <w:rFonts w:cs="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vAlign w:val="center"/>
          </w:tcPr>
          <w:p>
            <w:pPr>
              <w:spacing w:line="400" w:lineRule="exact"/>
              <w:jc w:val="center"/>
              <w:rPr>
                <w:rFonts w:ascii="宋体" w:hAnsi="宋体" w:cs="宋体"/>
                <w:sz w:val="24"/>
                <w:szCs w:val="24"/>
              </w:rPr>
            </w:pPr>
            <w:r>
              <w:rPr>
                <w:rFonts w:ascii="宋体" w:hAnsi="宋体" w:cs="宋体"/>
                <w:sz w:val="24"/>
                <w:szCs w:val="24"/>
              </w:rPr>
              <w:t>2</w:t>
            </w:r>
          </w:p>
        </w:tc>
        <w:tc>
          <w:tcPr>
            <w:tcW w:w="4282" w:type="dxa"/>
            <w:vAlign w:val="center"/>
          </w:tcPr>
          <w:p>
            <w:pPr>
              <w:spacing w:line="400" w:lineRule="exact"/>
              <w:jc w:val="center"/>
              <w:rPr>
                <w:rFonts w:cs="Arial"/>
                <w:sz w:val="24"/>
                <w:szCs w:val="24"/>
              </w:rPr>
            </w:pPr>
          </w:p>
        </w:tc>
        <w:tc>
          <w:tcPr>
            <w:tcW w:w="3047" w:type="dxa"/>
            <w:vAlign w:val="center"/>
          </w:tcPr>
          <w:p>
            <w:pPr>
              <w:spacing w:line="400" w:lineRule="exact"/>
              <w:jc w:val="center"/>
              <w:rPr>
                <w:rFonts w:cs="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vAlign w:val="center"/>
          </w:tcPr>
          <w:p>
            <w:pPr>
              <w:spacing w:line="400" w:lineRule="exact"/>
              <w:jc w:val="center"/>
              <w:rPr>
                <w:rFonts w:ascii="宋体" w:hAnsi="宋体" w:cs="宋体"/>
                <w:sz w:val="24"/>
                <w:szCs w:val="24"/>
              </w:rPr>
            </w:pPr>
            <w:r>
              <w:rPr>
                <w:rFonts w:ascii="宋体" w:hAnsi="宋体" w:cs="宋体"/>
                <w:sz w:val="24"/>
                <w:szCs w:val="24"/>
              </w:rPr>
              <w:t>3</w:t>
            </w:r>
          </w:p>
        </w:tc>
        <w:tc>
          <w:tcPr>
            <w:tcW w:w="4282" w:type="dxa"/>
            <w:vAlign w:val="center"/>
          </w:tcPr>
          <w:p>
            <w:pPr>
              <w:spacing w:line="400" w:lineRule="exact"/>
              <w:jc w:val="center"/>
              <w:rPr>
                <w:rFonts w:cs="Arial"/>
                <w:sz w:val="24"/>
                <w:szCs w:val="24"/>
              </w:rPr>
            </w:pPr>
          </w:p>
        </w:tc>
        <w:tc>
          <w:tcPr>
            <w:tcW w:w="3047" w:type="dxa"/>
            <w:vAlign w:val="center"/>
          </w:tcPr>
          <w:p>
            <w:pPr>
              <w:spacing w:line="400" w:lineRule="exact"/>
              <w:jc w:val="center"/>
              <w:rPr>
                <w:rFonts w:cs="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vAlign w:val="center"/>
          </w:tcPr>
          <w:p>
            <w:pPr>
              <w:spacing w:line="400" w:lineRule="exact"/>
              <w:jc w:val="center"/>
              <w:rPr>
                <w:rFonts w:ascii="宋体" w:hAnsi="宋体" w:cs="宋体"/>
                <w:sz w:val="24"/>
                <w:szCs w:val="24"/>
              </w:rPr>
            </w:pPr>
            <w:r>
              <w:rPr>
                <w:rFonts w:ascii="宋体" w:hAnsi="宋体" w:cs="宋体"/>
                <w:sz w:val="24"/>
                <w:szCs w:val="24"/>
              </w:rPr>
              <w:t>……</w:t>
            </w:r>
          </w:p>
        </w:tc>
        <w:tc>
          <w:tcPr>
            <w:tcW w:w="4282" w:type="dxa"/>
            <w:vAlign w:val="center"/>
          </w:tcPr>
          <w:p>
            <w:pPr>
              <w:spacing w:line="400" w:lineRule="exact"/>
              <w:jc w:val="center"/>
              <w:rPr>
                <w:rFonts w:cs="Arial"/>
                <w:sz w:val="24"/>
                <w:szCs w:val="24"/>
              </w:rPr>
            </w:pPr>
          </w:p>
        </w:tc>
        <w:tc>
          <w:tcPr>
            <w:tcW w:w="3047" w:type="dxa"/>
            <w:vAlign w:val="center"/>
          </w:tcPr>
          <w:p>
            <w:pPr>
              <w:spacing w:line="400" w:lineRule="exact"/>
              <w:jc w:val="center"/>
              <w:rPr>
                <w:rFonts w:cs="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vAlign w:val="center"/>
          </w:tcPr>
          <w:p>
            <w:pPr>
              <w:spacing w:line="400" w:lineRule="exact"/>
              <w:jc w:val="center"/>
              <w:rPr>
                <w:rFonts w:cs="Arial"/>
                <w:sz w:val="24"/>
                <w:szCs w:val="24"/>
              </w:rPr>
            </w:pPr>
            <w:r>
              <w:rPr>
                <w:rFonts w:hint="eastAsia" w:cs="Arial"/>
                <w:sz w:val="24"/>
                <w:szCs w:val="24"/>
              </w:rPr>
              <w:t>总 价</w:t>
            </w:r>
          </w:p>
        </w:tc>
        <w:tc>
          <w:tcPr>
            <w:tcW w:w="3047" w:type="dxa"/>
            <w:vAlign w:val="center"/>
          </w:tcPr>
          <w:p>
            <w:pPr>
              <w:spacing w:line="400" w:lineRule="exact"/>
              <w:jc w:val="center"/>
              <w:rPr>
                <w:rFonts w:cs="Arial"/>
                <w:sz w:val="24"/>
                <w:szCs w:val="24"/>
              </w:rPr>
            </w:pPr>
          </w:p>
        </w:tc>
      </w:tr>
    </w:tbl>
    <w:p>
      <w:pPr>
        <w:spacing w:line="520" w:lineRule="exact"/>
        <w:ind w:firstLine="480" w:firstLineChars="200"/>
        <w:outlineLvl w:val="0"/>
        <w:rPr>
          <w:rFonts w:ascii="宋体" w:hAnsi="宋体" w:cs="宋体"/>
          <w:sz w:val="24"/>
          <w:szCs w:val="24"/>
        </w:rPr>
      </w:pPr>
      <w:r>
        <w:rPr>
          <w:rFonts w:ascii="宋体" w:hAnsi="宋体" w:cs="宋体"/>
          <w:sz w:val="24"/>
          <w:szCs w:val="24"/>
        </w:rPr>
        <w:t>1.4 付款方式和发票开具方式</w:t>
      </w:r>
    </w:p>
    <w:p>
      <w:pPr>
        <w:spacing w:line="520" w:lineRule="exact"/>
        <w:ind w:firstLine="480" w:firstLineChars="200"/>
        <w:rPr>
          <w:sz w:val="24"/>
          <w:szCs w:val="24"/>
        </w:rPr>
      </w:pPr>
      <w:r>
        <w:rPr>
          <w:rFonts w:ascii="宋体" w:hAnsi="宋体" w:cs="宋体"/>
          <w:sz w:val="24"/>
          <w:szCs w:val="24"/>
        </w:rPr>
        <w:t>1.4.1 付款方式：</w:t>
      </w:r>
      <w:r>
        <w:rPr>
          <w:rFonts w:hint="eastAsia" w:ascii="宋体" w:hAnsi="宋体" w:cs="宋体"/>
          <w:sz w:val="24"/>
          <w:szCs w:val="24"/>
        </w:rPr>
        <w:t xml:space="preserve">    </w:t>
      </w:r>
    </w:p>
    <w:p>
      <w:pPr>
        <w:spacing w:line="520" w:lineRule="exact"/>
        <w:ind w:firstLine="480" w:firstLineChars="200"/>
        <w:rPr>
          <w:rFonts w:ascii="宋体" w:hAnsi="宋体" w:cs="宋体"/>
          <w:sz w:val="24"/>
          <w:szCs w:val="24"/>
        </w:rPr>
      </w:pPr>
      <w:r>
        <w:rPr>
          <w:rFonts w:ascii="宋体" w:hAnsi="宋体" w:cs="宋体"/>
          <w:sz w:val="24"/>
          <w:szCs w:val="24"/>
        </w:rPr>
        <w:t xml:space="preserve">1.4.2 发票开具方式： </w:t>
      </w:r>
    </w:p>
    <w:p>
      <w:pPr>
        <w:spacing w:line="520" w:lineRule="exact"/>
        <w:ind w:firstLine="480" w:firstLineChars="200"/>
        <w:outlineLvl w:val="0"/>
        <w:rPr>
          <w:rFonts w:ascii="宋体" w:hAnsi="宋体" w:cs="宋体"/>
          <w:sz w:val="24"/>
          <w:szCs w:val="24"/>
        </w:rPr>
      </w:pPr>
      <w:r>
        <w:rPr>
          <w:rFonts w:ascii="宋体" w:hAnsi="宋体" w:cs="宋体"/>
          <w:sz w:val="24"/>
          <w:szCs w:val="24"/>
        </w:rPr>
        <w:t>1.5 服务期限、地点和方式</w:t>
      </w:r>
    </w:p>
    <w:p>
      <w:pPr>
        <w:spacing w:line="520" w:lineRule="exact"/>
        <w:ind w:firstLine="480" w:firstLineChars="200"/>
        <w:rPr>
          <w:rFonts w:ascii="宋体" w:hAnsi="宋体" w:cs="宋体"/>
          <w:sz w:val="24"/>
          <w:szCs w:val="24"/>
        </w:rPr>
      </w:pPr>
      <w:r>
        <w:rPr>
          <w:rFonts w:ascii="宋体" w:hAnsi="宋体" w:cs="宋体"/>
          <w:sz w:val="24"/>
          <w:szCs w:val="24"/>
        </w:rPr>
        <w:t>1.5.1 服务期限：</w:t>
      </w:r>
    </w:p>
    <w:p>
      <w:pPr>
        <w:spacing w:line="520" w:lineRule="exact"/>
        <w:ind w:firstLine="480" w:firstLineChars="200"/>
        <w:rPr>
          <w:rFonts w:ascii="宋体" w:hAnsi="宋体" w:cs="宋体"/>
          <w:sz w:val="24"/>
          <w:szCs w:val="24"/>
        </w:rPr>
      </w:pPr>
      <w:r>
        <w:rPr>
          <w:rFonts w:ascii="宋体" w:hAnsi="宋体" w:cs="宋体"/>
          <w:sz w:val="24"/>
          <w:szCs w:val="24"/>
        </w:rPr>
        <w:t>1.5.2 服务地点：</w:t>
      </w:r>
    </w:p>
    <w:p>
      <w:pPr>
        <w:spacing w:line="520" w:lineRule="exact"/>
        <w:ind w:firstLine="480" w:firstLineChars="200"/>
        <w:rPr>
          <w:rFonts w:ascii="宋体" w:hAnsi="宋体" w:cs="宋体"/>
          <w:sz w:val="24"/>
          <w:szCs w:val="24"/>
        </w:rPr>
      </w:pPr>
      <w:r>
        <w:rPr>
          <w:rFonts w:ascii="宋体" w:hAnsi="宋体" w:cs="宋体"/>
          <w:sz w:val="24"/>
          <w:szCs w:val="24"/>
        </w:rPr>
        <w:t>1.5.3 服务方式：</w:t>
      </w:r>
    </w:p>
    <w:p>
      <w:pPr>
        <w:spacing w:line="520" w:lineRule="exact"/>
        <w:ind w:firstLine="480" w:firstLineChars="200"/>
        <w:outlineLvl w:val="0"/>
        <w:rPr>
          <w:rFonts w:ascii="宋体" w:hAnsi="宋体" w:cs="宋体"/>
          <w:sz w:val="24"/>
          <w:szCs w:val="24"/>
        </w:rPr>
      </w:pPr>
      <w:r>
        <w:rPr>
          <w:rFonts w:ascii="宋体" w:hAnsi="宋体" w:cs="宋体"/>
          <w:sz w:val="24"/>
          <w:szCs w:val="24"/>
        </w:rPr>
        <w:t>1.6 违约责任</w:t>
      </w:r>
    </w:p>
    <w:p>
      <w:pPr>
        <w:spacing w:line="520" w:lineRule="exact"/>
        <w:ind w:firstLine="480" w:firstLineChars="200"/>
        <w:rPr>
          <w:rFonts w:ascii="宋体" w:hAnsi="宋体" w:cs="宋体"/>
          <w:sz w:val="24"/>
          <w:szCs w:val="24"/>
        </w:rPr>
      </w:pPr>
      <w:r>
        <w:rPr>
          <w:rFonts w:ascii="宋体" w:hAnsi="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u w:val="single"/>
        </w:rPr>
        <w:t xml:space="preserve">   </w:t>
      </w:r>
      <w:r>
        <w:rPr>
          <w:rFonts w:ascii="宋体" w:hAnsi="宋体" w:cs="宋体"/>
          <w:sz w:val="24"/>
          <w:szCs w:val="24"/>
        </w:rPr>
        <w:t>%计算，最高限额为本合同总价的</w:t>
      </w:r>
      <w:r>
        <w:rPr>
          <w:rFonts w:hint="eastAsia" w:ascii="宋体" w:hAnsi="宋体" w:cs="宋体"/>
          <w:sz w:val="24"/>
          <w:szCs w:val="24"/>
          <w:u w:val="single"/>
        </w:rPr>
        <w:t xml:space="preserve">   </w:t>
      </w:r>
      <w:r>
        <w:rPr>
          <w:rFonts w:ascii="宋体" w:hAnsi="宋体" w:cs="宋体"/>
          <w:sz w:val="24"/>
          <w:szCs w:val="24"/>
        </w:rPr>
        <w:t>%；迟延履行的违约金计算数额达到前述最高限额之日起，甲方有权在要求乙方支付违约金的同时，书面通知乙方解除本合同；</w:t>
      </w:r>
    </w:p>
    <w:p>
      <w:pPr>
        <w:spacing w:line="520" w:lineRule="exact"/>
        <w:ind w:firstLine="480" w:firstLineChars="200"/>
        <w:rPr>
          <w:rFonts w:ascii="宋体" w:hAnsi="宋体" w:cs="宋体"/>
          <w:sz w:val="24"/>
          <w:szCs w:val="24"/>
        </w:rPr>
      </w:pPr>
      <w:r>
        <w:rPr>
          <w:rFonts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w:t>
      </w:r>
      <w:r>
        <w:rPr>
          <w:rFonts w:ascii="宋体" w:hAnsi="宋体" w:cs="宋体"/>
          <w:sz w:val="24"/>
          <w:szCs w:val="24"/>
        </w:rPr>
        <w:t>%计算，最高限额为本合同总价的</w:t>
      </w:r>
      <w:r>
        <w:rPr>
          <w:rFonts w:hint="eastAsia" w:ascii="宋体" w:hAnsi="宋体" w:cs="宋体"/>
          <w:sz w:val="24"/>
          <w:szCs w:val="24"/>
          <w:u w:val="single"/>
        </w:rPr>
        <w:t xml:space="preserve">   </w:t>
      </w:r>
      <w:r>
        <w:rPr>
          <w:rFonts w:ascii="宋体" w:hAnsi="宋体" w:cs="宋体"/>
          <w:sz w:val="24"/>
          <w:szCs w:val="24"/>
        </w:rPr>
        <w:t>%；迟延付款的违约金计算数额达到前述最高限额之日起，乙方有权在要求甲方支付违约金的同时，书面通知甲方解除本合同；</w:t>
      </w:r>
    </w:p>
    <w:p>
      <w:pPr>
        <w:spacing w:line="520" w:lineRule="exact"/>
        <w:ind w:firstLine="480" w:firstLineChars="200"/>
        <w:rPr>
          <w:rFonts w:ascii="宋体" w:hAnsi="宋体" w:cs="宋体"/>
          <w:sz w:val="24"/>
          <w:szCs w:val="24"/>
        </w:rPr>
      </w:pPr>
      <w:r>
        <w:rPr>
          <w:rFonts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20" w:lineRule="exact"/>
        <w:ind w:firstLine="480" w:firstLineChars="200"/>
        <w:rPr>
          <w:rFonts w:ascii="宋体" w:hAnsi="宋体" w:cs="宋体"/>
          <w:sz w:val="24"/>
          <w:szCs w:val="24"/>
        </w:rPr>
      </w:pPr>
      <w:r>
        <w:rPr>
          <w:rFonts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20" w:lineRule="exact"/>
        <w:ind w:firstLine="480" w:firstLineChars="200"/>
        <w:rPr>
          <w:sz w:val="24"/>
          <w:szCs w:val="24"/>
        </w:rPr>
      </w:pPr>
      <w:r>
        <w:rPr>
          <w:rFonts w:ascii="宋体" w:hAnsi="宋体" w:cs="宋体"/>
          <w:sz w:val="24"/>
          <w:szCs w:val="24"/>
        </w:rPr>
        <w:t>1.6.5 除前述约定外， 除不可抗力外</w:t>
      </w:r>
      <w:r>
        <w:rPr>
          <w:rFonts w:hint="eastAsia" w:ascii="宋体" w:hAnsi="宋体" w:cs="宋体"/>
          <w:sz w:val="24"/>
          <w:szCs w:val="24"/>
        </w:rPr>
        <w:t>，</w:t>
      </w:r>
      <w:r>
        <w:rPr>
          <w:rFonts w:ascii="宋体" w:hAnsi="宋体" w:cs="宋体"/>
          <w:sz w:val="24"/>
          <w:szCs w:val="24"/>
        </w:rPr>
        <w:t>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20" w:lineRule="exact"/>
        <w:ind w:firstLine="480" w:firstLineChars="200"/>
        <w:rPr>
          <w:rFonts w:ascii="宋体" w:hAnsi="宋体" w:cs="宋体"/>
          <w:sz w:val="24"/>
          <w:szCs w:val="24"/>
        </w:rPr>
      </w:pPr>
      <w:r>
        <w:rPr>
          <w:rFonts w:ascii="宋体" w:hAnsi="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spacing w:line="520" w:lineRule="exact"/>
        <w:ind w:firstLine="480" w:firstLineChars="200"/>
        <w:outlineLvl w:val="0"/>
        <w:rPr>
          <w:rFonts w:ascii="宋体" w:hAnsi="宋体" w:cs="宋体"/>
          <w:sz w:val="24"/>
          <w:szCs w:val="24"/>
        </w:rPr>
      </w:pPr>
      <w:r>
        <w:rPr>
          <w:rFonts w:ascii="宋体" w:hAnsi="宋体" w:cs="宋体"/>
          <w:sz w:val="24"/>
          <w:szCs w:val="24"/>
        </w:rPr>
        <w:t>1.7 合同争议的解决</w:t>
      </w:r>
    </w:p>
    <w:p>
      <w:pPr>
        <w:spacing w:line="520" w:lineRule="exact"/>
        <w:ind w:firstLine="480" w:firstLineChars="200"/>
        <w:rPr>
          <w:rFonts w:ascii="宋体" w:hAnsi="宋体" w:cs="宋体"/>
          <w:sz w:val="24"/>
          <w:szCs w:val="24"/>
        </w:rPr>
      </w:pPr>
      <w:r>
        <w:rPr>
          <w:rFonts w:ascii="宋体" w:hAnsi="宋体" w:cs="宋体"/>
          <w:sz w:val="24"/>
          <w:szCs w:val="24"/>
        </w:rPr>
        <w:t>本合同履行过程中发生的任何争议，双方当事人均可通过和解或者调解解决； 不愿和解、调解或者和解、调解不成的，可以选择下列</w:t>
      </w:r>
      <w:r>
        <w:rPr>
          <w:rFonts w:hint="eastAsia" w:ascii="宋体" w:hAnsi="宋体" w:cs="宋体"/>
          <w:sz w:val="24"/>
          <w:szCs w:val="24"/>
          <w:u w:val="single"/>
        </w:rPr>
        <w:t xml:space="preserve">    </w:t>
      </w:r>
      <w:r>
        <w:rPr>
          <w:rFonts w:ascii="宋体" w:hAnsi="宋体" w:cs="宋体"/>
          <w:sz w:val="24"/>
          <w:szCs w:val="24"/>
        </w:rPr>
        <w:t>种方式解决：</w:t>
      </w:r>
    </w:p>
    <w:p>
      <w:pPr>
        <w:spacing w:line="520" w:lineRule="exact"/>
        <w:ind w:firstLine="480" w:firstLineChars="200"/>
        <w:rPr>
          <w:rFonts w:ascii="宋体" w:hAnsi="宋体" w:cs="宋体"/>
          <w:sz w:val="24"/>
          <w:szCs w:val="24"/>
        </w:rPr>
      </w:pPr>
      <w:r>
        <w:rPr>
          <w:rFonts w:ascii="宋体" w:hAnsi="宋体" w:cs="宋体"/>
          <w:sz w:val="24"/>
          <w:szCs w:val="24"/>
        </w:rPr>
        <w:t>1.7.1 将争议提交仲裁委员会依申请仲裁时其现行有效的仲裁规则裁决；</w:t>
      </w:r>
    </w:p>
    <w:p>
      <w:pPr>
        <w:spacing w:line="520" w:lineRule="exact"/>
        <w:ind w:firstLine="480" w:firstLineChars="200"/>
        <w:rPr>
          <w:rFonts w:ascii="宋体" w:hAnsi="宋体" w:cs="宋体"/>
          <w:sz w:val="24"/>
          <w:szCs w:val="24"/>
        </w:rPr>
      </w:pPr>
      <w:r>
        <w:rPr>
          <w:rFonts w:ascii="宋体" w:hAnsi="宋体" w:cs="宋体"/>
          <w:sz w:val="24"/>
          <w:szCs w:val="24"/>
        </w:rPr>
        <w:t>1.7.2 向</w:t>
      </w:r>
      <w:r>
        <w:rPr>
          <w:rFonts w:hint="eastAsia" w:ascii="宋体" w:hAnsi="宋体" w:cs="宋体"/>
          <w:sz w:val="24"/>
          <w:szCs w:val="24"/>
        </w:rPr>
        <w:t xml:space="preserve"> </w:t>
      </w:r>
      <w:r>
        <w:rPr>
          <w:rFonts w:hint="eastAsia" w:ascii="宋体" w:hAnsi="宋体" w:cs="宋体"/>
          <w:sz w:val="24"/>
          <w:szCs w:val="24"/>
          <w:u w:val="single"/>
        </w:rPr>
        <w:t xml:space="preserve">      </w:t>
      </w:r>
      <w:r>
        <w:rPr>
          <w:rFonts w:ascii="宋体" w:hAnsi="宋体" w:cs="宋体"/>
          <w:sz w:val="24"/>
          <w:szCs w:val="24"/>
        </w:rPr>
        <w:t>人民法院起诉。</w:t>
      </w:r>
    </w:p>
    <w:p>
      <w:pPr>
        <w:spacing w:line="520" w:lineRule="exact"/>
        <w:ind w:firstLine="480" w:firstLineChars="200"/>
        <w:rPr>
          <w:rFonts w:ascii="宋体" w:hAnsi="宋体" w:cs="宋体"/>
          <w:sz w:val="24"/>
          <w:szCs w:val="24"/>
        </w:rPr>
      </w:pPr>
      <w:r>
        <w:rPr>
          <w:rFonts w:ascii="宋体" w:hAnsi="宋体" w:cs="宋体"/>
          <w:sz w:val="24"/>
          <w:szCs w:val="24"/>
        </w:rPr>
        <w:t>1.8 合同生效</w:t>
      </w:r>
    </w:p>
    <w:p>
      <w:pPr>
        <w:spacing w:line="520" w:lineRule="exact"/>
        <w:ind w:firstLine="480" w:firstLineChars="200"/>
        <w:rPr>
          <w:rFonts w:ascii="宋体" w:hAnsi="宋体" w:cs="宋体"/>
          <w:sz w:val="24"/>
          <w:szCs w:val="24"/>
        </w:rPr>
      </w:pPr>
      <w:r>
        <w:rPr>
          <w:rFonts w:ascii="宋体" w:hAnsi="宋体" w:cs="宋体"/>
          <w:sz w:val="24"/>
          <w:szCs w:val="24"/>
        </w:rPr>
        <w:t>本合同自双方当事人盖章时生效。</w:t>
      </w:r>
    </w:p>
    <w:p>
      <w:pPr>
        <w:spacing w:line="272" w:lineRule="auto"/>
      </w:pPr>
    </w:p>
    <w:p>
      <w:pPr>
        <w:rPr>
          <w:rFonts w:ascii="宋体" w:hAnsi="宋体" w:cs="宋体"/>
        </w:rPr>
      </w:pPr>
      <w:r>
        <w:rPr>
          <w:rFonts w:hint="eastAsia" w:ascii="宋体" w:hAnsi="宋体" w:cs="宋体"/>
        </w:rPr>
        <w:t>（签字盖章页）</w:t>
      </w:r>
    </w:p>
    <w:p>
      <w:pPr>
        <w:pStyle w:val="2"/>
        <w:ind w:firstLine="0"/>
        <w:rPr>
          <w:rFonts w:ascii="宋体" w:hAnsi="宋体" w:cs="宋体"/>
        </w:rPr>
      </w:pPr>
    </w:p>
    <w:tbl>
      <w:tblPr>
        <w:tblStyle w:val="35"/>
        <w:tblW w:w="8388" w:type="dxa"/>
        <w:jc w:val="center"/>
        <w:tblLayout w:type="fixed"/>
        <w:tblCellMar>
          <w:top w:w="0" w:type="dxa"/>
          <w:left w:w="108" w:type="dxa"/>
          <w:bottom w:w="0" w:type="dxa"/>
          <w:right w:w="108" w:type="dxa"/>
        </w:tblCellMar>
      </w:tblPr>
      <w:tblGrid>
        <w:gridCol w:w="8388"/>
      </w:tblGrid>
      <w:tr>
        <w:tblPrEx>
          <w:tblCellMar>
            <w:top w:w="0" w:type="dxa"/>
            <w:left w:w="108" w:type="dxa"/>
            <w:bottom w:w="0" w:type="dxa"/>
            <w:right w:w="108" w:type="dxa"/>
          </w:tblCellMar>
        </w:tblPrEx>
        <w:trPr>
          <w:trHeight w:val="608" w:hRule="atLeast"/>
          <w:jc w:val="center"/>
        </w:trPr>
        <w:tc>
          <w:tcPr>
            <w:tcW w:w="8388" w:type="dxa"/>
            <w:vAlign w:val="center"/>
          </w:tcPr>
          <w:p>
            <w:pPr>
              <w:spacing w:before="156" w:after="93" w:line="440" w:lineRule="exact"/>
              <w:rPr>
                <w:rFonts w:ascii="宋体" w:hAnsi="宋体" w:eastAsia="黑体" w:cs="宋体"/>
                <w:sz w:val="24"/>
                <w:szCs w:val="24"/>
                <w:u w:val="single"/>
              </w:rPr>
            </w:pPr>
            <w:r>
              <w:rPr>
                <w:rFonts w:hint="eastAsia" w:ascii="黑体" w:hAnsi="黑体" w:eastAsia="黑体" w:cs="黑体"/>
                <w:sz w:val="24"/>
                <w:szCs w:val="24"/>
              </w:rPr>
              <w:t>甲方（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p>
        </w:tc>
      </w:tr>
      <w:tr>
        <w:tblPrEx>
          <w:tblCellMar>
            <w:top w:w="0" w:type="dxa"/>
            <w:left w:w="108" w:type="dxa"/>
            <w:bottom w:w="0" w:type="dxa"/>
            <w:right w:w="108" w:type="dxa"/>
          </w:tblCellMar>
        </w:tblPrEx>
        <w:trPr>
          <w:jc w:val="center"/>
        </w:trPr>
        <w:tc>
          <w:tcPr>
            <w:tcW w:w="8388" w:type="dxa"/>
            <w:vAlign w:val="center"/>
          </w:tcPr>
          <w:p>
            <w:pPr>
              <w:spacing w:before="156" w:after="93" w:line="440" w:lineRule="exact"/>
              <w:rPr>
                <w:rFonts w:ascii="宋体" w:hAnsi="宋体" w:cs="宋体"/>
                <w:sz w:val="24"/>
                <w:szCs w:val="24"/>
              </w:rPr>
            </w:pPr>
            <w:r>
              <w:rPr>
                <w:rFonts w:hint="eastAsia" w:ascii="宋体" w:hAnsi="宋体" w:cs="宋体"/>
                <w:sz w:val="24"/>
                <w:szCs w:val="24"/>
              </w:rPr>
              <w:t>法定代表人</w:t>
            </w:r>
          </w:p>
          <w:p>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tblPrEx>
          <w:tblCellMar>
            <w:top w:w="0" w:type="dxa"/>
            <w:left w:w="108" w:type="dxa"/>
            <w:bottom w:w="0" w:type="dxa"/>
            <w:right w:w="108" w:type="dxa"/>
          </w:tblCellMar>
        </w:tblPrEx>
        <w:trPr>
          <w:trHeight w:val="636" w:hRule="atLeast"/>
          <w:jc w:val="center"/>
        </w:trPr>
        <w:tc>
          <w:tcPr>
            <w:tcW w:w="8388" w:type="dxa"/>
            <w:vAlign w:val="center"/>
          </w:tcPr>
          <w:p>
            <w:pPr>
              <w:spacing w:before="156" w:after="93" w:line="440" w:lineRule="exact"/>
              <w:rPr>
                <w:rFonts w:ascii="宋体" w:hAnsi="宋体" w:cs="宋体"/>
                <w:sz w:val="24"/>
                <w:szCs w:val="24"/>
              </w:rPr>
            </w:pPr>
            <w:r>
              <w:rPr>
                <w:rFonts w:hint="eastAsia" w:ascii="宋体" w:hAnsi="宋体" w:cs="宋体"/>
                <w:sz w:val="24"/>
                <w:szCs w:val="24"/>
              </w:rPr>
              <w:t>日   期：     年    月    日</w:t>
            </w:r>
          </w:p>
        </w:tc>
      </w:tr>
      <w:tr>
        <w:tblPrEx>
          <w:tblCellMar>
            <w:top w:w="0" w:type="dxa"/>
            <w:left w:w="108" w:type="dxa"/>
            <w:bottom w:w="0" w:type="dxa"/>
            <w:right w:w="108" w:type="dxa"/>
          </w:tblCellMar>
        </w:tblPrEx>
        <w:trPr>
          <w:trHeight w:val="636" w:hRule="atLeast"/>
          <w:jc w:val="center"/>
        </w:trPr>
        <w:tc>
          <w:tcPr>
            <w:tcW w:w="8388" w:type="dxa"/>
            <w:vAlign w:val="center"/>
          </w:tcPr>
          <w:p>
            <w:pPr>
              <w:spacing w:before="156" w:after="93" w:line="440" w:lineRule="exact"/>
              <w:rPr>
                <w:rFonts w:ascii="宋体" w:hAnsi="宋体" w:cs="宋体"/>
                <w:sz w:val="24"/>
                <w:szCs w:val="24"/>
              </w:rPr>
            </w:pPr>
          </w:p>
        </w:tc>
      </w:tr>
      <w:tr>
        <w:tblPrEx>
          <w:tblCellMar>
            <w:top w:w="0" w:type="dxa"/>
            <w:left w:w="108" w:type="dxa"/>
            <w:bottom w:w="0" w:type="dxa"/>
            <w:right w:w="108" w:type="dxa"/>
          </w:tblCellMar>
        </w:tblPrEx>
        <w:trPr>
          <w:trHeight w:val="636" w:hRule="atLeast"/>
          <w:jc w:val="center"/>
        </w:trPr>
        <w:tc>
          <w:tcPr>
            <w:tcW w:w="8388" w:type="dxa"/>
            <w:vAlign w:val="center"/>
          </w:tcPr>
          <w:p>
            <w:pPr>
              <w:spacing w:before="156" w:after="93" w:line="440" w:lineRule="exact"/>
              <w:rPr>
                <w:rFonts w:ascii="黑体" w:hAnsi="黑体" w:eastAsia="黑体" w:cs="黑体"/>
                <w:sz w:val="24"/>
                <w:szCs w:val="24"/>
              </w:rPr>
            </w:pPr>
            <w:r>
              <w:rPr>
                <w:rFonts w:hint="eastAsia" w:ascii="黑体" w:hAnsi="黑体" w:eastAsia="黑体" w:cs="黑体"/>
                <w:sz w:val="24"/>
                <w:szCs w:val="24"/>
              </w:rPr>
              <w:t>乙方（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w:t>
            </w:r>
          </w:p>
        </w:tc>
      </w:tr>
      <w:tr>
        <w:tblPrEx>
          <w:tblCellMar>
            <w:top w:w="0" w:type="dxa"/>
            <w:left w:w="108" w:type="dxa"/>
            <w:bottom w:w="0" w:type="dxa"/>
            <w:right w:w="108" w:type="dxa"/>
          </w:tblCellMar>
        </w:tblPrEx>
        <w:trPr>
          <w:trHeight w:val="636" w:hRule="atLeast"/>
          <w:jc w:val="center"/>
        </w:trPr>
        <w:tc>
          <w:tcPr>
            <w:tcW w:w="8388" w:type="dxa"/>
            <w:vAlign w:val="center"/>
          </w:tcPr>
          <w:p>
            <w:pPr>
              <w:spacing w:before="156" w:after="93" w:line="440" w:lineRule="exact"/>
              <w:rPr>
                <w:rFonts w:ascii="宋体" w:hAnsi="宋体" w:cs="宋体"/>
                <w:sz w:val="24"/>
                <w:szCs w:val="24"/>
              </w:rPr>
            </w:pPr>
            <w:r>
              <w:rPr>
                <w:rFonts w:hint="eastAsia" w:ascii="宋体" w:hAnsi="宋体" w:cs="宋体"/>
                <w:sz w:val="24"/>
                <w:szCs w:val="24"/>
              </w:rPr>
              <w:t>法定代表人</w:t>
            </w:r>
          </w:p>
          <w:p>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tblPrEx>
          <w:tblCellMar>
            <w:top w:w="0" w:type="dxa"/>
            <w:left w:w="108" w:type="dxa"/>
            <w:bottom w:w="0" w:type="dxa"/>
            <w:right w:w="108" w:type="dxa"/>
          </w:tblCellMar>
        </w:tblPrEx>
        <w:trPr>
          <w:trHeight w:val="636" w:hRule="atLeast"/>
          <w:jc w:val="center"/>
        </w:trPr>
        <w:tc>
          <w:tcPr>
            <w:tcW w:w="8388" w:type="dxa"/>
            <w:vAlign w:val="center"/>
          </w:tcPr>
          <w:p>
            <w:pPr>
              <w:spacing w:before="156" w:after="93" w:line="440" w:lineRule="exact"/>
              <w:rPr>
                <w:rFonts w:ascii="宋体" w:hAnsi="宋体" w:cs="宋体"/>
                <w:sz w:val="24"/>
                <w:szCs w:val="24"/>
              </w:rPr>
            </w:pPr>
            <w:r>
              <w:rPr>
                <w:rFonts w:hint="eastAsia" w:ascii="宋体" w:hAnsi="宋体" w:cs="宋体"/>
                <w:sz w:val="24"/>
                <w:szCs w:val="24"/>
              </w:rPr>
              <w:t>日   期：     年    月    日</w:t>
            </w:r>
          </w:p>
        </w:tc>
      </w:tr>
    </w:tbl>
    <w:p>
      <w:pPr>
        <w:jc w:val="center"/>
        <w:rPr>
          <w:rFonts w:ascii="宋体" w:hAnsi="宋体" w:cs="宋体"/>
          <w:b/>
          <w:bCs/>
          <w:sz w:val="24"/>
          <w:szCs w:val="24"/>
        </w:rPr>
      </w:pPr>
      <w:r>
        <w:rPr>
          <w:rFonts w:ascii="宋体" w:hAnsi="宋体" w:cs="宋体"/>
          <w:b/>
          <w:bCs/>
          <w:sz w:val="24"/>
          <w:szCs w:val="24"/>
        </w:rPr>
        <w:t>第二部分</w:t>
      </w:r>
      <w:r>
        <w:rPr>
          <w:rFonts w:hint="eastAsia" w:ascii="宋体" w:hAnsi="宋体" w:cs="宋体"/>
          <w:b/>
          <w:bCs/>
          <w:sz w:val="24"/>
          <w:szCs w:val="24"/>
        </w:rPr>
        <w:t xml:space="preserve"> </w:t>
      </w:r>
      <w:r>
        <w:rPr>
          <w:rFonts w:ascii="宋体" w:hAnsi="宋体" w:cs="宋体"/>
          <w:b/>
          <w:bCs/>
          <w:sz w:val="24"/>
          <w:szCs w:val="24"/>
        </w:rPr>
        <w:t>合同一般条款</w:t>
      </w:r>
    </w:p>
    <w:p>
      <w:pPr>
        <w:spacing w:line="520" w:lineRule="exact"/>
        <w:ind w:firstLine="480" w:firstLineChars="200"/>
        <w:outlineLvl w:val="0"/>
        <w:rPr>
          <w:rFonts w:ascii="宋体" w:hAnsi="宋体" w:cs="宋体"/>
          <w:kern w:val="0"/>
          <w:sz w:val="24"/>
          <w:szCs w:val="24"/>
        </w:rPr>
      </w:pPr>
      <w:r>
        <w:rPr>
          <w:rFonts w:hint="eastAsia" w:ascii="宋体" w:hAnsi="宋体" w:cs="宋体"/>
          <w:kern w:val="0"/>
          <w:sz w:val="24"/>
          <w:szCs w:val="24"/>
        </w:rPr>
        <w:t>2.1 定义</w:t>
      </w:r>
    </w:p>
    <w:p>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本合同中的下列词语应按以下内容进行解释：</w:t>
      </w:r>
    </w:p>
    <w:p>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2.1.1 “合同”系指采购人和成交供应商签订的载明双方当事人所达成的协议，并包括所有的附件、附录和构成合同的其他文件。</w:t>
      </w:r>
    </w:p>
    <w:p>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2.1.2 “合同价”系指根据合同约定，成交供应商在完全履行合同义务后，采购人应支付给成交供应商的价格。</w:t>
      </w:r>
    </w:p>
    <w:p>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2.1.3 “服务”系指成交供应商根据合同约定应向采购人履行的除货物和工程以外的其他政府采购对象， 包括采购人自身需要的服务和向社会公众提供的公共服务。</w:t>
      </w:r>
    </w:p>
    <w:p>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2.1.4 “甲方”系指与成交供应商签署合同的采购人；采购人委托采购代理机构代表其与乙方签订合同的，采购人的授权委托书作为合同附件。</w:t>
      </w:r>
    </w:p>
    <w:p>
      <w:pPr>
        <w:spacing w:line="520" w:lineRule="exact"/>
        <w:ind w:firstLine="480" w:firstLineChars="200"/>
        <w:rPr>
          <w:rFonts w:ascii="宋体" w:hAnsi="宋体" w:cs="宋体"/>
          <w:sz w:val="24"/>
          <w:szCs w:val="24"/>
        </w:rPr>
      </w:pPr>
      <w:r>
        <w:rPr>
          <w:rFonts w:hint="eastAsia" w:ascii="宋体" w:hAnsi="宋体" w:cs="宋体"/>
          <w:kern w:val="0"/>
          <w:sz w:val="24"/>
          <w:szCs w:val="24"/>
        </w:rPr>
        <w:t>2.1.5 “乙方”系指根据合同约定提供服务的成交供应商；两个以上的自然人、法人或者其他组织组成一个联合体，以一个供应商的身份共同参加政府采购的，联合体各方均应为乙方或者与乙方相同地位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宋体" w:hAnsi="宋体" w:cs="宋体"/>
          <w:sz w:val="24"/>
          <w:szCs w:val="24"/>
        </w:rPr>
        <w:t>的合同当事人，并就合同约定的事项对甲方承担连带责任。</w:t>
      </w:r>
    </w:p>
    <w:p>
      <w:pPr>
        <w:spacing w:line="520" w:lineRule="exact"/>
        <w:ind w:firstLine="480" w:firstLineChars="200"/>
        <w:rPr>
          <w:rFonts w:ascii="宋体" w:hAnsi="宋体" w:cs="宋体"/>
          <w:sz w:val="24"/>
          <w:szCs w:val="24"/>
        </w:rPr>
      </w:pPr>
      <w:r>
        <w:rPr>
          <w:rFonts w:hint="eastAsia" w:ascii="宋体" w:hAnsi="宋体" w:cs="宋体"/>
          <w:sz w:val="24"/>
          <w:szCs w:val="24"/>
        </w:rPr>
        <w:t>2.1.6 “现场”系指合同约定提供服务的地点。</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2.2 技术规范</w:t>
      </w:r>
    </w:p>
    <w:p>
      <w:pPr>
        <w:spacing w:line="52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2.3 知识产权</w:t>
      </w:r>
    </w:p>
    <w:p>
      <w:pPr>
        <w:spacing w:line="520" w:lineRule="exact"/>
        <w:ind w:firstLine="480" w:firstLineChars="200"/>
        <w:rPr>
          <w:rFonts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20" w:lineRule="exact"/>
        <w:ind w:firstLine="480" w:firstLineChars="200"/>
        <w:rPr>
          <w:rFonts w:ascii="宋体" w:hAnsi="宋体" w:cs="宋体"/>
          <w:sz w:val="24"/>
          <w:szCs w:val="24"/>
        </w:rPr>
      </w:pPr>
      <w:r>
        <w:rPr>
          <w:rFonts w:hint="eastAsia" w:ascii="宋体" w:hAnsi="宋体" w:cs="宋体"/>
          <w:sz w:val="24"/>
          <w:szCs w:val="24"/>
        </w:rPr>
        <w:t>2.3.2 具有知识产权的计算机软件等货物的知识产权归属， 详见</w:t>
      </w:r>
      <w:r>
        <w:rPr>
          <w:rFonts w:hint="eastAsia" w:ascii="宋体" w:hAnsi="宋体" w:cs="宋体"/>
          <w:sz w:val="24"/>
          <w:szCs w:val="24"/>
          <w:u w:val="single"/>
        </w:rPr>
        <w:t>合同专用条 款</w:t>
      </w:r>
      <w:r>
        <w:rPr>
          <w:rFonts w:hint="eastAsia" w:ascii="宋体" w:hAnsi="宋体" w:cs="宋体"/>
          <w:sz w:val="24"/>
          <w:szCs w:val="24"/>
        </w:rPr>
        <w:t>。</w:t>
      </w:r>
    </w:p>
    <w:p>
      <w:pPr>
        <w:spacing w:line="520" w:lineRule="exact"/>
        <w:ind w:firstLine="480" w:firstLineChars="200"/>
        <w:rPr>
          <w:rFonts w:ascii="宋体" w:hAnsi="宋体" w:cs="宋体"/>
          <w:sz w:val="24"/>
          <w:szCs w:val="24"/>
        </w:rPr>
      </w:pPr>
      <w:r>
        <w:rPr>
          <w:rFonts w:hint="eastAsia" w:ascii="宋体" w:hAnsi="宋体" w:cs="宋体"/>
          <w:sz w:val="24"/>
          <w:szCs w:val="24"/>
        </w:rPr>
        <w:t>2.4 履约检查和问题反馈</w:t>
      </w:r>
    </w:p>
    <w:p>
      <w:pPr>
        <w:spacing w:line="520" w:lineRule="exact"/>
        <w:ind w:firstLine="480" w:firstLineChars="200"/>
        <w:rPr>
          <w:rFonts w:ascii="宋体" w:hAnsi="宋体" w:cs="宋体"/>
          <w:sz w:val="24"/>
          <w:szCs w:val="24"/>
        </w:rPr>
      </w:pPr>
      <w:r>
        <w:rPr>
          <w:rFonts w:hint="eastAsia" w:ascii="宋体" w:hAnsi="宋体" w:cs="宋体"/>
          <w:sz w:val="24"/>
          <w:szCs w:val="24"/>
        </w:rPr>
        <w:t>2.4.1 甲方有权在其认为必要时，对乙方是否能够按照合同约定提供服务进行履约检查，以确保乙方所提供的服务能够依约满足甲方项目需求，但不得因履约检查妨碍乙方的正常工作，乙方应予积极配合；</w:t>
      </w:r>
    </w:p>
    <w:p>
      <w:pPr>
        <w:spacing w:line="520" w:lineRule="exact"/>
        <w:ind w:firstLine="480" w:firstLineChars="200"/>
        <w:rPr>
          <w:rFonts w:ascii="宋体" w:hAnsi="宋体" w:cs="宋体"/>
          <w:sz w:val="24"/>
          <w:szCs w:val="24"/>
        </w:rPr>
      </w:pPr>
      <w:r>
        <w:rPr>
          <w:rFonts w:hint="eastAsia" w:ascii="宋体" w:hAnsi="宋体" w:cs="宋体"/>
          <w:sz w:val="24"/>
          <w:szCs w:val="24"/>
        </w:rPr>
        <w:t>2.4.2 合同履行期间，甲方有权将履行过程中出现的问题反馈给乙方，双方当事人应以书面形式约定需要完善和改进的内容。</w:t>
      </w:r>
    </w:p>
    <w:p>
      <w:pPr>
        <w:spacing w:line="520" w:lineRule="exact"/>
        <w:ind w:firstLine="480" w:firstLineChars="200"/>
        <w:rPr>
          <w:rFonts w:ascii="宋体" w:hAnsi="宋体" w:cs="宋体"/>
          <w:sz w:val="24"/>
          <w:szCs w:val="24"/>
        </w:rPr>
      </w:pPr>
      <w:r>
        <w:rPr>
          <w:rFonts w:hint="eastAsia" w:ascii="宋体" w:hAnsi="宋体" w:cs="宋体"/>
          <w:sz w:val="24"/>
          <w:szCs w:val="24"/>
        </w:rPr>
        <w:t>2.5 结算方式和付款条件详见</w:t>
      </w:r>
      <w:r>
        <w:rPr>
          <w:rFonts w:hint="eastAsia" w:ascii="宋体" w:hAnsi="宋体" w:cs="宋体"/>
          <w:sz w:val="24"/>
          <w:szCs w:val="24"/>
          <w:u w:val="single"/>
        </w:rPr>
        <w:t>合同专用条款</w:t>
      </w:r>
      <w:r>
        <w:rPr>
          <w:rFonts w:hint="eastAsia" w:ascii="宋体" w:hAnsi="宋体" w:cs="宋体"/>
          <w:sz w:val="24"/>
          <w:szCs w:val="24"/>
        </w:rPr>
        <w:t>。</w:t>
      </w:r>
    </w:p>
    <w:p>
      <w:pPr>
        <w:spacing w:line="520" w:lineRule="exact"/>
        <w:ind w:firstLine="480" w:firstLineChars="200"/>
        <w:rPr>
          <w:rFonts w:ascii="宋体" w:hAnsi="宋体" w:cs="宋体"/>
          <w:sz w:val="24"/>
          <w:szCs w:val="24"/>
        </w:rPr>
      </w:pPr>
      <w:r>
        <w:rPr>
          <w:rFonts w:hint="eastAsia" w:ascii="宋体" w:hAnsi="宋体" w:cs="宋体"/>
          <w:sz w:val="24"/>
          <w:szCs w:val="24"/>
        </w:rPr>
        <w:t>2.6 技术资料和保密义务</w:t>
      </w:r>
    </w:p>
    <w:p>
      <w:pPr>
        <w:spacing w:line="520" w:lineRule="exact"/>
        <w:ind w:firstLine="480" w:firstLineChars="200"/>
        <w:rPr>
          <w:rFonts w:ascii="宋体" w:hAnsi="宋体" w:cs="宋体"/>
          <w:sz w:val="24"/>
          <w:szCs w:val="24"/>
        </w:rPr>
      </w:pPr>
      <w:r>
        <w:rPr>
          <w:rFonts w:hint="eastAsia" w:ascii="宋体" w:hAnsi="宋体" w:cs="宋体"/>
          <w:sz w:val="24"/>
          <w:szCs w:val="24"/>
        </w:rPr>
        <w:t>2.6.1 乙方有权依据合同约定和项目需要，向甲方了解有关情况，调阅有关资料等，甲方应予积极配合；</w:t>
      </w:r>
    </w:p>
    <w:p>
      <w:pPr>
        <w:spacing w:line="520" w:lineRule="exact"/>
        <w:ind w:firstLine="480" w:firstLineChars="200"/>
        <w:rPr>
          <w:rFonts w:ascii="宋体" w:hAnsi="宋体" w:cs="宋体"/>
          <w:sz w:val="24"/>
          <w:szCs w:val="24"/>
        </w:rPr>
      </w:pPr>
      <w:r>
        <w:rPr>
          <w:rFonts w:hint="eastAsia" w:ascii="宋体" w:hAnsi="宋体" w:cs="宋体"/>
          <w:sz w:val="24"/>
          <w:szCs w:val="24"/>
        </w:rPr>
        <w:t>2.6.2 乙方有义务妥善保管和保护由甲方提供的前款信息和资料等；</w:t>
      </w:r>
    </w:p>
    <w:p>
      <w:pPr>
        <w:spacing w:line="520" w:lineRule="exact"/>
        <w:ind w:firstLine="480" w:firstLineChars="200"/>
        <w:rPr>
          <w:rFonts w:ascii="宋体" w:hAnsi="宋体" w:cs="宋体"/>
          <w:sz w:val="24"/>
          <w:szCs w:val="24"/>
        </w:rPr>
      </w:pPr>
      <w:r>
        <w:rPr>
          <w:rFonts w:hint="eastAsia" w:ascii="宋体" w:hAnsi="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2.7 质量保证</w:t>
      </w:r>
    </w:p>
    <w:p>
      <w:pPr>
        <w:spacing w:line="520" w:lineRule="exact"/>
        <w:ind w:firstLine="480" w:firstLineChars="200"/>
        <w:rPr>
          <w:rFonts w:ascii="宋体" w:hAnsi="宋体" w:cs="宋体"/>
          <w:sz w:val="24"/>
          <w:szCs w:val="24"/>
        </w:rPr>
      </w:pPr>
      <w:r>
        <w:rPr>
          <w:rFonts w:hint="eastAsia" w:ascii="宋体" w:hAnsi="宋体" w:cs="宋体"/>
          <w:sz w:val="24"/>
          <w:szCs w:val="24"/>
        </w:rPr>
        <w:t>2.7.1 乙方应建立和完善履行合同的内部质量保证体系，并提供相关内部规章制度给甲方，以便甲方进行监督检查；</w:t>
      </w:r>
    </w:p>
    <w:p>
      <w:pPr>
        <w:spacing w:line="520" w:lineRule="exact"/>
        <w:ind w:firstLine="480" w:firstLineChars="200"/>
        <w:rPr>
          <w:rFonts w:ascii="宋体" w:hAnsi="宋体" w:cs="宋体"/>
          <w:sz w:val="24"/>
          <w:szCs w:val="24"/>
        </w:rPr>
      </w:pPr>
      <w:r>
        <w:rPr>
          <w:rFonts w:hint="eastAsia" w:ascii="宋体" w:hAnsi="宋体" w:cs="宋体"/>
          <w:sz w:val="24"/>
          <w:szCs w:val="24"/>
        </w:rPr>
        <w:t>2.7.2 乙方应保证履行合同的人员数量和素质、软件和硬件设备的配置、场地、环境和设施等满足全面履行合同的要求，并应接受甲方的监督检查。</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2.8 延迟履行</w:t>
      </w:r>
    </w:p>
    <w:p>
      <w:pPr>
        <w:spacing w:line="52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2.9 合同变更</w:t>
      </w:r>
    </w:p>
    <w:p>
      <w:pPr>
        <w:spacing w:line="520" w:lineRule="exact"/>
        <w:ind w:firstLine="480" w:firstLineChars="200"/>
        <w:rPr>
          <w:rFonts w:ascii="宋体" w:hAnsi="宋体" w:cs="宋体"/>
          <w:sz w:val="24"/>
          <w:szCs w:val="24"/>
        </w:rPr>
      </w:pPr>
      <w:r>
        <w:rPr>
          <w:rFonts w:hint="eastAsia" w:ascii="宋体" w:hAnsi="宋体" w:cs="宋体"/>
          <w:sz w:val="24"/>
          <w:szCs w:val="24"/>
        </w:rPr>
        <w:t>2.9.1 双方当事人协商一致，可以签订书面补充合同的形式变更合同，但不 得违背采购文件确定的事项；</w:t>
      </w:r>
    </w:p>
    <w:p>
      <w:pPr>
        <w:spacing w:line="520" w:lineRule="exact"/>
        <w:ind w:firstLine="480" w:firstLineChars="200"/>
        <w:rPr>
          <w:rFonts w:ascii="宋体" w:hAnsi="宋体" w:cs="宋体"/>
          <w:sz w:val="24"/>
          <w:szCs w:val="24"/>
        </w:rPr>
      </w:pPr>
      <w:r>
        <w:rPr>
          <w:rFonts w:hint="eastAsia" w:ascii="宋体" w:hAnsi="宋体" w:cs="宋体"/>
          <w:sz w:val="24"/>
          <w:szCs w:val="24"/>
        </w:rPr>
        <w:t>2.9.2 合同继续履行将损害国家利益和社会公共利益的，双方当事人应当以书面形式变更合同。有过错的一方应当承担赔偿责任，双方当事人都有过错的， 各自承担相应的责任。</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2.10 合同转让和分包</w:t>
      </w:r>
    </w:p>
    <w:p>
      <w:pPr>
        <w:spacing w:line="52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2.11 不可抗力</w:t>
      </w:r>
    </w:p>
    <w:p>
      <w:pPr>
        <w:spacing w:line="520" w:lineRule="exact"/>
        <w:ind w:firstLine="480" w:firstLineChars="200"/>
        <w:rPr>
          <w:rFonts w:ascii="宋体" w:hAnsi="宋体" w:cs="宋体"/>
          <w:sz w:val="24"/>
          <w:szCs w:val="24"/>
        </w:rPr>
      </w:pPr>
      <w:r>
        <w:rPr>
          <w:rFonts w:hint="eastAsia" w:ascii="宋体" w:hAnsi="宋体" w:cs="宋体"/>
          <w:sz w:val="24"/>
          <w:szCs w:val="24"/>
        </w:rPr>
        <w:t>2.11.1 如果任何一方遭遇法律规定的不可抗力，致使合同履行受阻时，履行合同的期限应予延长，延长的期限应相当于不可抗力所影响的时间；</w:t>
      </w:r>
    </w:p>
    <w:p>
      <w:pPr>
        <w:spacing w:line="520" w:lineRule="exact"/>
        <w:ind w:firstLine="480" w:firstLineChars="200"/>
        <w:rPr>
          <w:rFonts w:ascii="宋体" w:hAnsi="宋体" w:cs="宋体"/>
          <w:sz w:val="24"/>
          <w:szCs w:val="24"/>
        </w:rPr>
      </w:pPr>
      <w:r>
        <w:rPr>
          <w:rFonts w:hint="eastAsia" w:ascii="宋体" w:hAnsi="宋体" w:cs="宋体"/>
          <w:sz w:val="24"/>
          <w:szCs w:val="24"/>
        </w:rPr>
        <w:t>2.11.2 因不可抗力致使不能实现合同目的的，当事人可以解除合同；</w:t>
      </w:r>
    </w:p>
    <w:p>
      <w:pPr>
        <w:spacing w:line="520" w:lineRule="exact"/>
        <w:ind w:firstLine="480" w:firstLineChars="200"/>
        <w:rPr>
          <w:rFonts w:ascii="宋体" w:hAnsi="宋体" w:cs="宋体"/>
          <w:sz w:val="24"/>
          <w:szCs w:val="24"/>
        </w:rPr>
      </w:pPr>
      <w:r>
        <w:rPr>
          <w:rFonts w:hint="eastAsia" w:ascii="宋体" w:hAnsi="宋体" w:cs="宋体"/>
          <w:sz w:val="24"/>
          <w:szCs w:val="24"/>
        </w:rPr>
        <w:t>2.11.3 因不可抗力致使合同有变更必要的，双方当事人应在</w:t>
      </w:r>
      <w:r>
        <w:rPr>
          <w:rFonts w:hint="eastAsia" w:ascii="宋体" w:hAnsi="宋体" w:cs="宋体"/>
          <w:sz w:val="24"/>
          <w:szCs w:val="24"/>
          <w:u w:val="single"/>
        </w:rPr>
        <w:t>合同专用条款</w:t>
      </w:r>
      <w:r>
        <w:rPr>
          <w:rFonts w:hint="eastAsia" w:ascii="宋体" w:hAnsi="宋体" w:cs="宋体"/>
          <w:sz w:val="24"/>
          <w:szCs w:val="24"/>
        </w:rPr>
        <w:t>约定时间内以书面形式变更合同；</w:t>
      </w:r>
    </w:p>
    <w:p>
      <w:pPr>
        <w:spacing w:line="520" w:lineRule="exact"/>
        <w:ind w:firstLine="480" w:firstLineChars="200"/>
        <w:rPr>
          <w:rFonts w:ascii="宋体" w:hAnsi="宋体" w:cs="宋体"/>
          <w:sz w:val="24"/>
          <w:szCs w:val="24"/>
        </w:rPr>
      </w:pPr>
      <w:r>
        <w:rPr>
          <w:rFonts w:hint="eastAsia" w:ascii="宋体" w:hAnsi="宋体" w:cs="宋体"/>
          <w:sz w:val="24"/>
          <w:szCs w:val="24"/>
        </w:rPr>
        <w:t>2.11.4 受不可抗力影响的一方在不可抗力发生后，应在</w:t>
      </w:r>
      <w:r>
        <w:rPr>
          <w:rFonts w:hint="eastAsia" w:ascii="宋体" w:hAnsi="宋体" w:cs="宋体"/>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sz w:val="24"/>
          <w:szCs w:val="24"/>
          <w:u w:val="single"/>
        </w:rPr>
        <w:t>合同专用条款</w:t>
      </w:r>
      <w:r>
        <w:rPr>
          <w:rFonts w:hint="eastAsia" w:ascii="宋体" w:hAnsi="宋体" w:cs="宋体"/>
          <w:sz w:val="24"/>
          <w:szCs w:val="24"/>
        </w:rPr>
        <w:t>约定时间内，将有关部门出具的证明文件送达对方当事人。</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2.12 税费</w:t>
      </w:r>
    </w:p>
    <w:p>
      <w:pPr>
        <w:spacing w:line="52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2.13 乙方破产</w:t>
      </w:r>
    </w:p>
    <w:p>
      <w:pPr>
        <w:spacing w:line="52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2.14 合同中止、终止</w:t>
      </w:r>
    </w:p>
    <w:p>
      <w:pPr>
        <w:spacing w:line="520" w:lineRule="exact"/>
        <w:ind w:firstLine="480" w:firstLineChars="200"/>
        <w:rPr>
          <w:rFonts w:ascii="宋体" w:hAnsi="宋体" w:cs="宋体"/>
          <w:sz w:val="24"/>
          <w:szCs w:val="24"/>
        </w:rPr>
      </w:pPr>
      <w:r>
        <w:rPr>
          <w:rFonts w:hint="eastAsia" w:ascii="宋体" w:hAnsi="宋体" w:cs="宋体"/>
          <w:sz w:val="24"/>
          <w:szCs w:val="24"/>
        </w:rPr>
        <w:t>2.14.1 双方当事人不得擅自中止或者终止合同；</w:t>
      </w:r>
    </w:p>
    <w:p>
      <w:pPr>
        <w:spacing w:line="520" w:lineRule="exact"/>
        <w:ind w:firstLine="480" w:firstLineChars="200"/>
        <w:rPr>
          <w:rFonts w:ascii="宋体" w:hAnsi="宋体" w:cs="宋体"/>
          <w:sz w:val="24"/>
          <w:szCs w:val="24"/>
        </w:rPr>
      </w:pPr>
      <w:r>
        <w:rPr>
          <w:rFonts w:hint="eastAsia" w:ascii="宋体" w:hAnsi="宋体" w:cs="宋体"/>
          <w:sz w:val="24"/>
          <w:szCs w:val="24"/>
        </w:rPr>
        <w:t>2.14.2 合同继续履行将损害国家利益和社会公共利益的，双方当事人应当中止或者终止合同。有过错的一方应当承担赔偿责任，双方当事人都有过错的，各自承担相应的责任。</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2.15 检验和验收</w:t>
      </w:r>
    </w:p>
    <w:p>
      <w:pPr>
        <w:spacing w:line="520" w:lineRule="exact"/>
        <w:ind w:firstLine="480" w:firstLineChars="200"/>
        <w:rPr>
          <w:rFonts w:ascii="宋体" w:hAnsi="宋体" w:cs="宋体"/>
          <w:sz w:val="24"/>
          <w:szCs w:val="24"/>
        </w:rPr>
      </w:pPr>
      <w:r>
        <w:rPr>
          <w:rFonts w:hint="eastAsia" w:ascii="宋体" w:hAnsi="宋体" w:cs="宋体"/>
          <w:sz w:val="24"/>
          <w:szCs w:val="24"/>
        </w:rPr>
        <w:t>2.15.1 乙方按照</w:t>
      </w:r>
      <w:r>
        <w:rPr>
          <w:rFonts w:hint="eastAsia" w:ascii="宋体" w:hAnsi="宋体" w:cs="宋体"/>
          <w:sz w:val="24"/>
          <w:szCs w:val="24"/>
          <w:u w:val="single"/>
        </w:rPr>
        <w:t>合同专用条款</w:t>
      </w:r>
      <w:r>
        <w:rPr>
          <w:rFonts w:hint="eastAsia" w:ascii="宋体" w:hAnsi="宋体" w:cs="宋体"/>
          <w:sz w:val="24"/>
          <w:szCs w:val="24"/>
        </w:rPr>
        <w:t>的约定，定期提交服务报告，甲方按照</w:t>
      </w:r>
      <w:r>
        <w:rPr>
          <w:rFonts w:hint="eastAsia" w:ascii="宋体" w:hAnsi="宋体" w:cs="宋体"/>
          <w:sz w:val="24"/>
          <w:szCs w:val="24"/>
          <w:u w:val="single"/>
        </w:rPr>
        <w:t>合同专用条款</w:t>
      </w:r>
      <w:r>
        <w:rPr>
          <w:rFonts w:hint="eastAsia" w:ascii="宋体" w:hAnsi="宋体" w:cs="宋体"/>
          <w:sz w:val="24"/>
          <w:szCs w:val="24"/>
        </w:rPr>
        <w:t>的约定进行定期验收；</w:t>
      </w:r>
    </w:p>
    <w:p>
      <w:pPr>
        <w:spacing w:line="520" w:lineRule="exact"/>
        <w:ind w:firstLine="480" w:firstLineChars="200"/>
        <w:rPr>
          <w:rFonts w:ascii="宋体" w:hAnsi="宋体" w:cs="宋体"/>
          <w:sz w:val="24"/>
          <w:szCs w:val="24"/>
        </w:rPr>
      </w:pPr>
      <w:r>
        <w:rPr>
          <w:rFonts w:hint="eastAsia" w:ascii="宋体" w:hAnsi="宋体" w:cs="宋体"/>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pPr>
        <w:spacing w:line="520" w:lineRule="exact"/>
        <w:ind w:firstLine="480" w:firstLineChars="200"/>
        <w:rPr>
          <w:rFonts w:ascii="宋体" w:hAnsi="宋体" w:cs="宋体"/>
          <w:sz w:val="24"/>
          <w:szCs w:val="24"/>
        </w:rPr>
      </w:pPr>
      <w:r>
        <w:rPr>
          <w:rFonts w:hint="eastAsia" w:ascii="宋体" w:hAnsi="宋体" w:cs="宋体"/>
          <w:sz w:val="24"/>
          <w:szCs w:val="24"/>
        </w:rPr>
        <w:t>2.15.3 检验和验收标准、程序等具体内容以及前述验收书的效力详见</w:t>
      </w:r>
      <w:r>
        <w:rPr>
          <w:rFonts w:hint="eastAsia" w:ascii="宋体" w:hAnsi="宋体" w:cs="宋体"/>
          <w:sz w:val="24"/>
          <w:szCs w:val="24"/>
          <w:u w:val="single"/>
        </w:rPr>
        <w:t>合同专用条款。</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2.16 合同使用的文字和适用的法律</w:t>
      </w:r>
    </w:p>
    <w:p>
      <w:pPr>
        <w:spacing w:line="520" w:lineRule="exact"/>
        <w:ind w:firstLine="480" w:firstLineChars="200"/>
        <w:rPr>
          <w:rFonts w:ascii="宋体" w:hAnsi="宋体" w:cs="宋体"/>
          <w:sz w:val="24"/>
          <w:szCs w:val="24"/>
        </w:rPr>
      </w:pPr>
      <w:r>
        <w:rPr>
          <w:rFonts w:hint="eastAsia" w:ascii="宋体" w:hAnsi="宋体" w:cs="宋体"/>
          <w:sz w:val="24"/>
          <w:szCs w:val="24"/>
        </w:rPr>
        <w:t>2.16.1 合同使用汉语书就、变更和解释；</w:t>
      </w:r>
    </w:p>
    <w:p>
      <w:pPr>
        <w:spacing w:line="520" w:lineRule="exact"/>
        <w:ind w:firstLine="480" w:firstLineChars="200"/>
        <w:rPr>
          <w:rFonts w:ascii="宋体" w:hAnsi="宋体" w:cs="宋体"/>
          <w:sz w:val="24"/>
          <w:szCs w:val="24"/>
        </w:rPr>
      </w:pPr>
      <w:r>
        <w:rPr>
          <w:rFonts w:hint="eastAsia" w:ascii="宋体" w:hAnsi="宋体" w:cs="宋体"/>
          <w:sz w:val="24"/>
          <w:szCs w:val="24"/>
        </w:rPr>
        <w:t>2.16.2 合同适用中华人民共和国法律。</w:t>
      </w:r>
    </w:p>
    <w:p>
      <w:pPr>
        <w:spacing w:line="520" w:lineRule="exact"/>
        <w:ind w:firstLine="480" w:firstLineChars="200"/>
        <w:rPr>
          <w:rFonts w:ascii="宋体" w:hAnsi="宋体" w:cs="宋体"/>
          <w:sz w:val="24"/>
          <w:szCs w:val="24"/>
        </w:rPr>
      </w:pPr>
      <w:r>
        <w:rPr>
          <w:rFonts w:hint="eastAsia" w:ascii="宋体" w:hAnsi="宋体" w:cs="宋体"/>
          <w:sz w:val="24"/>
          <w:szCs w:val="24"/>
        </w:rPr>
        <w:t>2.17 履约保证金</w:t>
      </w:r>
    </w:p>
    <w:p>
      <w:pPr>
        <w:spacing w:line="520" w:lineRule="exact"/>
        <w:ind w:firstLine="480" w:firstLineChars="200"/>
        <w:rPr>
          <w:rFonts w:ascii="宋体" w:hAnsi="宋体" w:cs="宋体"/>
          <w:sz w:val="24"/>
          <w:szCs w:val="24"/>
        </w:rPr>
      </w:pPr>
      <w:r>
        <w:rPr>
          <w:rFonts w:hint="eastAsia" w:ascii="宋体" w:hAnsi="宋体" w:cs="宋体"/>
          <w:sz w:val="24"/>
          <w:szCs w:val="24"/>
        </w:rPr>
        <w:t>2.17.1 采购文件要求乙方提交履约保证金的，乙方应按</w:t>
      </w:r>
      <w:r>
        <w:rPr>
          <w:rFonts w:hint="eastAsia" w:ascii="宋体" w:hAnsi="宋体" w:cs="宋体"/>
          <w:sz w:val="24"/>
          <w:szCs w:val="24"/>
          <w:u w:val="single"/>
        </w:rPr>
        <w:t>供应商须知前附表的</w:t>
      </w:r>
      <w:r>
        <w:rPr>
          <w:rFonts w:hint="eastAsia" w:ascii="宋体" w:hAnsi="宋体" w:cs="宋体"/>
          <w:sz w:val="24"/>
          <w:szCs w:val="24"/>
        </w:rPr>
        <w:t>约定提交不超过合同价2.5%的履约保证金；</w:t>
      </w:r>
    </w:p>
    <w:p>
      <w:pPr>
        <w:spacing w:line="520" w:lineRule="exact"/>
        <w:ind w:firstLine="480" w:firstLineChars="200"/>
        <w:rPr>
          <w:rFonts w:ascii="宋体" w:hAnsi="宋体" w:cs="宋体"/>
          <w:sz w:val="24"/>
          <w:szCs w:val="24"/>
        </w:rPr>
      </w:pPr>
      <w:r>
        <w:rPr>
          <w:rFonts w:hint="eastAsia" w:ascii="宋体" w:hAnsi="宋体" w:cs="宋体"/>
          <w:sz w:val="24"/>
          <w:szCs w:val="24"/>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20" w:lineRule="exact"/>
        <w:ind w:firstLine="480" w:firstLineChars="200"/>
        <w:outlineLvl w:val="0"/>
        <w:rPr>
          <w:rFonts w:ascii="宋体" w:hAnsi="宋体" w:cs="宋体"/>
          <w:sz w:val="24"/>
          <w:szCs w:val="24"/>
        </w:rPr>
      </w:pPr>
      <w:r>
        <w:rPr>
          <w:rFonts w:hint="eastAsia" w:ascii="宋体" w:hAnsi="宋体" w:cs="宋体"/>
          <w:sz w:val="24"/>
          <w:szCs w:val="24"/>
        </w:rPr>
        <w:t>2.18 合同份数</w:t>
      </w:r>
    </w:p>
    <w:p>
      <w:pPr>
        <w:spacing w:line="520" w:lineRule="exact"/>
        <w:ind w:firstLine="480" w:firstLineChars="200"/>
        <w:sectPr>
          <w:headerReference r:id="rId5" w:type="default"/>
          <w:footerReference r:id="rId6" w:type="default"/>
          <w:pgSz w:w="11907" w:h="16839"/>
          <w:pgMar w:top="1118" w:right="1731" w:bottom="1233" w:left="1771" w:header="877" w:footer="982" w:gutter="0"/>
          <w:pgNumType w:fmt="decimal"/>
          <w:cols w:space="720" w:num="1"/>
        </w:sectPr>
      </w:pPr>
      <w:r>
        <w:rPr>
          <w:rFonts w:hint="eastAsia" w:ascii="宋体" w:hAnsi="宋体" w:cs="宋体"/>
          <w:sz w:val="24"/>
          <w:szCs w:val="24"/>
        </w:rPr>
        <w:t>合同份数按</w:t>
      </w:r>
      <w:r>
        <w:rPr>
          <w:rFonts w:hint="eastAsia" w:ascii="宋体" w:hAnsi="宋体" w:cs="宋体"/>
          <w:sz w:val="24"/>
          <w:szCs w:val="24"/>
          <w:u w:val="single"/>
        </w:rPr>
        <w:t>合同专用条款</w:t>
      </w:r>
      <w:r>
        <w:rPr>
          <w:rFonts w:hint="eastAsia" w:ascii="宋体" w:hAnsi="宋体" w:cs="宋体"/>
          <w:sz w:val="24"/>
          <w:szCs w:val="24"/>
        </w:rPr>
        <w:t>规定，每份均具有同等法律效力。</w:t>
      </w:r>
    </w:p>
    <w:p>
      <w:pPr>
        <w:adjustRightInd w:val="0"/>
        <w:snapToGrid w:val="0"/>
        <w:spacing w:line="700" w:lineRule="exact"/>
        <w:jc w:val="center"/>
        <w:rPr>
          <w:rFonts w:ascii="宋体" w:hAnsi="宋体" w:cs="宋体"/>
          <w:b/>
          <w:bCs/>
          <w:sz w:val="24"/>
          <w:szCs w:val="24"/>
        </w:rPr>
      </w:pPr>
      <w:r>
        <w:rPr>
          <w:rFonts w:hint="eastAsia" w:ascii="宋体" w:hAnsi="宋体" w:cs="宋体"/>
          <w:b/>
          <w:bCs/>
          <w:sz w:val="24"/>
          <w:szCs w:val="24"/>
        </w:rPr>
        <w:t>第三部分 合同专用条款</w:t>
      </w:r>
    </w:p>
    <w:p>
      <w:pPr>
        <w:spacing w:line="52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69" w:lineRule="exact"/>
        <w:rPr>
          <w:rFonts w:ascii="宋体" w:hAnsi="宋体" w:cs="宋体"/>
          <w:sz w:val="24"/>
          <w:szCs w:val="24"/>
        </w:rPr>
      </w:pPr>
    </w:p>
    <w:tbl>
      <w:tblPr>
        <w:tblStyle w:val="9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vAlign w:val="center"/>
          </w:tcPr>
          <w:p>
            <w:pPr>
              <w:spacing w:before="83" w:line="220" w:lineRule="auto"/>
              <w:ind w:left="47"/>
              <w:jc w:val="center"/>
              <w:rPr>
                <w:rFonts w:ascii="宋体" w:hAnsi="宋体" w:cs="宋体"/>
                <w:b/>
                <w:bCs/>
                <w:sz w:val="24"/>
                <w:szCs w:val="24"/>
              </w:rPr>
            </w:pPr>
            <w:r>
              <w:rPr>
                <w:rFonts w:hint="eastAsia" w:ascii="宋体" w:hAnsi="宋体" w:cs="宋体"/>
                <w:b/>
                <w:bCs/>
                <w:sz w:val="24"/>
                <w:szCs w:val="24"/>
              </w:rPr>
              <w:t>条款号</w:t>
            </w:r>
          </w:p>
        </w:tc>
        <w:tc>
          <w:tcPr>
            <w:tcW w:w="7014" w:type="dxa"/>
            <w:tcBorders>
              <w:left w:val="single" w:color="000000" w:sz="4" w:space="0"/>
              <w:right w:val="single" w:color="000000" w:sz="4" w:space="0"/>
            </w:tcBorders>
            <w:vAlign w:val="center"/>
          </w:tcPr>
          <w:p>
            <w:pPr>
              <w:spacing w:before="83" w:line="220" w:lineRule="auto"/>
              <w:jc w:val="center"/>
              <w:rPr>
                <w:rFonts w:ascii="宋体" w:hAnsi="宋体" w:cs="宋体"/>
                <w:b/>
                <w:bCs/>
                <w:sz w:val="24"/>
                <w:szCs w:val="24"/>
              </w:rPr>
            </w:pPr>
            <w:r>
              <w:rPr>
                <w:rFonts w:hint="eastAsia" w:ascii="宋体" w:hAnsi="宋体" w:cs="宋体"/>
                <w:b/>
                <w:bCs/>
                <w:sz w:val="24"/>
                <w:szCs w:val="24"/>
              </w:rPr>
              <w:t>约定内容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vAlign w:val="center"/>
          </w:tcPr>
          <w:p>
            <w:pPr>
              <w:rPr>
                <w:rFonts w:ascii="宋体" w:hAnsi="宋体" w:cs="宋体"/>
                <w:sz w:val="24"/>
                <w:szCs w:val="24"/>
              </w:rPr>
            </w:pPr>
          </w:p>
        </w:tc>
        <w:tc>
          <w:tcPr>
            <w:tcW w:w="7014" w:type="dxa"/>
            <w:tcBorders>
              <w:left w:val="single" w:color="000000" w:sz="4" w:space="0"/>
              <w:right w:val="single" w:color="000000" w:sz="4" w:space="0"/>
            </w:tcBorders>
            <w:vAlign w:val="center"/>
          </w:tcPr>
          <w:p>
            <w:pPr>
              <w:rPr>
                <w:rFonts w:ascii="宋体" w:hAnsi="宋体" w:cs="宋体"/>
                <w:sz w:val="24"/>
                <w:szCs w:val="24"/>
              </w:rPr>
            </w:pPr>
          </w:p>
        </w:tc>
      </w:tr>
    </w:tbl>
    <w:p>
      <w:pPr>
        <w:spacing w:line="253" w:lineRule="auto"/>
      </w:pPr>
    </w:p>
    <w:p>
      <w:pPr>
        <w:spacing w:line="253" w:lineRule="auto"/>
      </w:pPr>
    </w:p>
    <w:p>
      <w:pPr>
        <w:rPr>
          <w:sz w:val="28"/>
          <w:szCs w:val="28"/>
        </w:rPr>
      </w:pPr>
    </w:p>
    <w:p>
      <w:pPr>
        <w:rPr>
          <w:rFonts w:ascii="宋体" w:hAnsi="宋体" w:cs="宋体"/>
          <w:sz w:val="28"/>
          <w:szCs w:val="28"/>
        </w:rPr>
      </w:pPr>
      <w:r>
        <w:rPr>
          <w:rFonts w:hint="eastAsia" w:ascii="宋体" w:hAnsi="宋体" w:cs="宋体"/>
          <w:sz w:val="28"/>
          <w:szCs w:val="28"/>
        </w:rPr>
        <w:br w:type="page"/>
      </w:r>
    </w:p>
    <w:p>
      <w:pPr>
        <w:pStyle w:val="7"/>
        <w:numPr>
          <w:ilvl w:val="0"/>
          <w:numId w:val="2"/>
        </w:numPr>
        <w:spacing w:before="0" w:after="0" w:line="560" w:lineRule="exact"/>
        <w:jc w:val="center"/>
        <w:rPr>
          <w:rFonts w:ascii="宋体" w:hAnsi="宋体" w:eastAsia="宋体" w:cs="宋体"/>
          <w:sz w:val="28"/>
          <w:szCs w:val="28"/>
        </w:rPr>
      </w:pPr>
      <w:bookmarkStart w:id="104" w:name="_Toc20887"/>
      <w:r>
        <w:rPr>
          <w:rFonts w:hint="eastAsia" w:ascii="宋体" w:hAnsi="宋体" w:eastAsia="宋体" w:cs="宋体"/>
          <w:sz w:val="28"/>
          <w:szCs w:val="28"/>
        </w:rPr>
        <w:t>采购需求</w:t>
      </w:r>
      <w:bookmarkEnd w:id="104"/>
    </w:p>
    <w:p>
      <w:pPr>
        <w:rPr>
          <w:rFonts w:eastAsiaTheme="minorEastAsia" w:cstheme="minorBidi"/>
          <w:sz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331"/>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pPr>
              <w:pStyle w:val="2"/>
              <w:ind w:firstLine="0"/>
              <w:jc w:val="center"/>
              <w:rPr>
                <w:rFonts w:asciiTheme="minorEastAsia" w:hAnsiTheme="minorEastAsia" w:eastAsiaTheme="minorEastAsia"/>
                <w:b/>
                <w:szCs w:val="24"/>
              </w:rPr>
            </w:pPr>
            <w:r>
              <w:rPr>
                <w:rFonts w:hint="eastAsia" w:asciiTheme="minorEastAsia" w:hAnsiTheme="minorEastAsia" w:eastAsiaTheme="minorEastAsia"/>
                <w:b/>
                <w:szCs w:val="24"/>
              </w:rPr>
              <w:t>序号</w:t>
            </w:r>
          </w:p>
        </w:tc>
        <w:tc>
          <w:tcPr>
            <w:tcW w:w="1331" w:type="dxa"/>
            <w:vAlign w:val="center"/>
          </w:tcPr>
          <w:p>
            <w:pPr>
              <w:pStyle w:val="2"/>
              <w:ind w:firstLine="0"/>
              <w:jc w:val="center"/>
              <w:rPr>
                <w:rFonts w:asciiTheme="minorEastAsia" w:hAnsiTheme="minorEastAsia" w:eastAsiaTheme="minorEastAsia"/>
                <w:b/>
                <w:szCs w:val="24"/>
              </w:rPr>
            </w:pPr>
            <w:r>
              <w:rPr>
                <w:rFonts w:hint="eastAsia" w:asciiTheme="minorEastAsia" w:hAnsiTheme="minorEastAsia" w:eastAsiaTheme="minorEastAsia"/>
                <w:b/>
                <w:szCs w:val="24"/>
              </w:rPr>
              <w:t>参数名称</w:t>
            </w:r>
          </w:p>
        </w:tc>
        <w:tc>
          <w:tcPr>
            <w:tcW w:w="7235" w:type="dxa"/>
            <w:vAlign w:val="center"/>
          </w:tcPr>
          <w:p>
            <w:pPr>
              <w:pStyle w:val="2"/>
              <w:ind w:firstLine="0"/>
              <w:jc w:val="center"/>
              <w:rPr>
                <w:rFonts w:asciiTheme="minorEastAsia" w:hAnsiTheme="minorEastAsia" w:eastAsiaTheme="minorEastAsia"/>
                <w:b/>
                <w:szCs w:val="24"/>
              </w:rPr>
            </w:pPr>
            <w:r>
              <w:rPr>
                <w:rFonts w:hint="eastAsia" w:asciiTheme="minorEastAsia" w:hAnsiTheme="minorEastAsia" w:eastAsiaTheme="minorEastAsia"/>
                <w:b/>
                <w:kern w:val="0"/>
                <w:szCs w:val="24"/>
              </w:rPr>
              <w:t>参数设置情况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top"/>
          </w:tcPr>
          <w:p>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1</w:t>
            </w:r>
          </w:p>
        </w:tc>
        <w:tc>
          <w:tcPr>
            <w:tcW w:w="133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rPr>
            </w:pPr>
            <w:r>
              <w:rPr>
                <w:rFonts w:hint="eastAsia" w:ascii="宋体" w:hAnsi="宋体" w:cs="宋体"/>
                <w:sz w:val="22"/>
                <w:szCs w:val="22"/>
              </w:rPr>
              <w:t>测评内容</w:t>
            </w:r>
          </w:p>
        </w:tc>
        <w:tc>
          <w:tcPr>
            <w:tcW w:w="723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系统名称：集成平台及面向患者信息系统；</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等级：3级；</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合同一年一签一考核，考核合格则续签下一年合同，可续签两次,考核不合格不再续签。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top"/>
          </w:tcPr>
          <w:p>
            <w:pPr>
              <w:spacing w:line="520" w:lineRule="exact"/>
              <w:ind w:firstLine="480" w:firstLineChars="200"/>
              <w:rPr>
                <w:rFonts w:hint="eastAsia" w:ascii="宋体" w:hAnsi="宋体" w:cs="宋体"/>
                <w:sz w:val="24"/>
                <w:szCs w:val="24"/>
                <w:lang w:val="en-US" w:eastAsia="zh-CN"/>
              </w:rPr>
            </w:pPr>
          </w:p>
          <w:p>
            <w:pPr>
              <w:spacing w:line="520" w:lineRule="exact"/>
              <w:ind w:firstLine="480" w:firstLineChars="200"/>
              <w:rPr>
                <w:rFonts w:hint="eastAsia" w:ascii="宋体" w:hAnsi="宋体" w:cs="宋体"/>
                <w:sz w:val="24"/>
                <w:szCs w:val="24"/>
                <w:lang w:val="en-US" w:eastAsia="zh-CN"/>
              </w:rPr>
            </w:pPr>
          </w:p>
          <w:p>
            <w:pPr>
              <w:spacing w:line="52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22</w:t>
            </w:r>
          </w:p>
        </w:tc>
        <w:tc>
          <w:tcPr>
            <w:tcW w:w="133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pStyle w:val="2"/>
              <w:ind w:left="0" w:leftChars="0" w:firstLine="0" w:firstLineChars="0"/>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rPr>
            </w:pPr>
            <w:r>
              <w:rPr>
                <w:rFonts w:hint="eastAsia" w:ascii="宋体" w:hAnsi="宋体" w:cs="宋体"/>
                <w:sz w:val="22"/>
                <w:szCs w:val="22"/>
              </w:rPr>
              <w:t>基本要求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tc>
        <w:tc>
          <w:tcPr>
            <w:tcW w:w="723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1.成交供应商须协助完成上述信息系统信息安全等级保护测评工作。</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2.成交供应商须针对重要信息系统定期进行漏洞扫描、渗透测试等安全服务工作。</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3.成交供应商应根据现场测评中发现的问题，分析与GB/T 22239-2019、ISO/IEC 27001、ISO/IEC 20000、ISO 22301、ITIL和ITSS等行业最佳实践之间的差距，按照网络安全等级保护标准要求，提出响应安全整改建议书并给予指导，经采购人整改后继续测评，直至等保测评通过三级为止，不得再收取测评费用。</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4.完成上述测评工作和整改加固实施后，测评后经用户方确认，成交供应商出具符合标准要求的信息系统网络安全等级保护测评报告。</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5.成交供应商须提供两次网络安全现场应急处置服务，及两次网络安全检测服务。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top"/>
          </w:tcPr>
          <w:p>
            <w:pPr>
              <w:spacing w:line="520" w:lineRule="exact"/>
              <w:ind w:firstLine="480" w:firstLineChars="200"/>
              <w:rPr>
                <w:rFonts w:hint="eastAsia" w:ascii="宋体" w:hAnsi="宋体" w:cs="宋体"/>
                <w:sz w:val="24"/>
                <w:szCs w:val="24"/>
                <w:lang w:val="en-US" w:eastAsia="zh-CN"/>
              </w:rPr>
            </w:pPr>
          </w:p>
          <w:p>
            <w:pPr>
              <w:spacing w:line="520" w:lineRule="exact"/>
              <w:ind w:firstLine="480" w:firstLineChars="200"/>
              <w:rPr>
                <w:rFonts w:hint="eastAsia" w:ascii="宋体" w:hAnsi="宋体" w:cs="宋体"/>
                <w:sz w:val="24"/>
                <w:szCs w:val="24"/>
                <w:lang w:val="en-US" w:eastAsia="zh-CN"/>
              </w:rPr>
            </w:pPr>
          </w:p>
          <w:p>
            <w:pPr>
              <w:spacing w:line="520" w:lineRule="exact"/>
              <w:ind w:firstLine="480" w:firstLineChars="200"/>
              <w:rPr>
                <w:rFonts w:hint="eastAsia" w:ascii="宋体" w:hAnsi="宋体" w:cs="宋体"/>
                <w:sz w:val="24"/>
                <w:szCs w:val="24"/>
                <w:lang w:val="en-US" w:eastAsia="zh-CN"/>
              </w:rPr>
            </w:pPr>
          </w:p>
          <w:p>
            <w:pPr>
              <w:spacing w:line="520" w:lineRule="exact"/>
              <w:ind w:firstLine="480" w:firstLineChars="200"/>
              <w:rPr>
                <w:rFonts w:hint="eastAsia" w:ascii="宋体" w:hAnsi="宋体" w:cs="宋体"/>
                <w:sz w:val="24"/>
                <w:szCs w:val="24"/>
                <w:lang w:val="en-US" w:eastAsia="zh-CN"/>
              </w:rPr>
            </w:pPr>
          </w:p>
          <w:p>
            <w:pPr>
              <w:spacing w:line="520" w:lineRule="exact"/>
              <w:rPr>
                <w:rFonts w:hint="eastAsia" w:ascii="宋体" w:hAnsi="宋体" w:cs="宋体"/>
                <w:sz w:val="24"/>
                <w:szCs w:val="24"/>
              </w:rPr>
            </w:pPr>
            <w:r>
              <w:rPr>
                <w:rFonts w:hint="eastAsia" w:ascii="宋体" w:hAnsi="宋体" w:cs="宋体"/>
                <w:sz w:val="24"/>
                <w:szCs w:val="24"/>
              </w:rPr>
              <w:t>3</w:t>
            </w:r>
          </w:p>
        </w:tc>
        <w:tc>
          <w:tcPr>
            <w:tcW w:w="133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lang w:val="en-US" w:eastAsia="zh-CN"/>
              </w:rPr>
            </w:pPr>
            <w:r>
              <w:rPr>
                <w:rFonts w:hint="eastAsia" w:ascii="宋体" w:hAnsi="宋体" w:cs="宋体"/>
                <w:sz w:val="22"/>
                <w:szCs w:val="22"/>
              </w:rPr>
              <w:t>实施及售后服务要求</w:t>
            </w:r>
          </w:p>
        </w:tc>
        <w:tc>
          <w:tcPr>
            <w:tcW w:w="723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1.成交供应商在推进信息安全等级保护工作过程中提供监督、检查、指导及定期提供网络安全渗透测试及漏洞扫描等专业技术支持。</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2.测评的工具、方法和过程需在双方认可的范围之内，保证采购人对服务工作的可控性。</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3.测评工作尽量不影响系统和网络的正常运行，不能对现网的运行和业务的正常提供产生显著影响(包括系统性能明显下降、网络拥塞、服务中断，如无法避免出现上述情况应在投标时详细描述)。</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4.对测评的过程数据和结果数据严格保密，未经院方授权不得泄露给任何单位和个人，不得利用此数据进行任何侵害采购人网络的行为（须提供承诺函，格式自拟)。</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5.供应商须提供近3年内类似本项目国内医院用户合同2家，标书内提供清晰的合同原件扫描件并加盖公章</w:t>
            </w:r>
            <w:r>
              <w:rPr>
                <w:rFonts w:hint="eastAsia" w:ascii="宋体" w:hAnsi="宋体" w:cs="宋体"/>
                <w:sz w:val="22"/>
                <w:szCs w:val="22"/>
                <w:lang w:val="en-US" w:eastAsia="zh-CN"/>
              </w:rPr>
              <w:t>(</w:t>
            </w:r>
            <w:r>
              <w:rPr>
                <w:rFonts w:hint="eastAsia" w:ascii="宋体" w:hAnsi="宋体" w:cs="宋体"/>
                <w:sz w:val="22"/>
                <w:szCs w:val="22"/>
              </w:rPr>
              <w:t>遮盖认定为无效业绩</w:t>
            </w:r>
            <w:r>
              <w:rPr>
                <w:rFonts w:hint="eastAsia" w:ascii="宋体" w:hAnsi="宋体" w:cs="宋体"/>
                <w:sz w:val="22"/>
                <w:szCs w:val="22"/>
                <w:lang w:val="en-US" w:eastAsia="zh-CN"/>
              </w:rPr>
              <w:t>)</w:t>
            </w:r>
            <w:r>
              <w:rPr>
                <w:rFonts w:hint="eastAsia" w:ascii="宋体" w:hAnsi="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6.合同签订之日起30天内完成该系统测评，并向网安部门报送符合标准要求的该系统网络安全等级保护测评报告。</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7.合同期内，提供网络安全攻防演练服务两次（包含但不限于市、区级护网行动攻击和防守），并输出攻防演练安全报告。</w:t>
            </w:r>
          </w:p>
        </w:tc>
      </w:tr>
    </w:tbl>
    <w:p>
      <w:pPr>
        <w:pStyle w:val="2"/>
        <w:ind w:firstLine="0"/>
      </w:pPr>
    </w:p>
    <w:p>
      <w:pPr>
        <w:pStyle w:val="7"/>
        <w:spacing w:before="140" w:after="140" w:line="560" w:lineRule="exact"/>
        <w:jc w:val="center"/>
        <w:rPr>
          <w:rFonts w:ascii="宋体" w:hAnsi="宋体" w:eastAsia="宋体" w:cs="宋体"/>
          <w:sz w:val="28"/>
          <w:szCs w:val="28"/>
        </w:rPr>
      </w:pPr>
      <w:bookmarkStart w:id="105" w:name="_Toc27329"/>
      <w:r>
        <w:rPr>
          <w:rFonts w:hint="eastAsia" w:ascii="宋体" w:hAnsi="宋体" w:eastAsia="宋体" w:cs="宋体"/>
          <w:sz w:val="28"/>
          <w:szCs w:val="28"/>
        </w:rPr>
        <w:t>四、评审方法</w:t>
      </w:r>
      <w:bookmarkEnd w:id="105"/>
    </w:p>
    <w:p>
      <w:pPr>
        <w:spacing w:line="500" w:lineRule="exact"/>
        <w:ind w:firstLine="474" w:firstLineChars="200"/>
        <w:outlineLvl w:val="0"/>
        <w:rPr>
          <w:rFonts w:ascii="宋体" w:hAnsi="宋体" w:cs="宋体"/>
          <w:b/>
          <w:bCs/>
          <w:spacing w:val="-2"/>
          <w:sz w:val="24"/>
          <w:szCs w:val="24"/>
        </w:rPr>
      </w:pPr>
      <w:r>
        <w:rPr>
          <w:rFonts w:hint="eastAsia" w:ascii="宋体" w:hAnsi="宋体" w:cs="宋体"/>
          <w:b/>
          <w:bCs/>
          <w:spacing w:val="-2"/>
          <w:sz w:val="24"/>
          <w:szCs w:val="24"/>
        </w:rPr>
        <w:t>1、资格审查</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采购人对供应商的资格进行审查，审查响应文件是否响应了谈判文件的资格要求。当发现供应商或其响应文件存在下列情况之一时，将判定供应商的资格不符合要求，资格审查不通过。</w:t>
      </w:r>
    </w:p>
    <w:tbl>
      <w:tblPr>
        <w:tblStyle w:val="97"/>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8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vAlign w:val="center"/>
          </w:tcPr>
          <w:p>
            <w:pPr>
              <w:spacing w:line="380" w:lineRule="exact"/>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审查内容</w:t>
            </w:r>
          </w:p>
        </w:tc>
        <w:tc>
          <w:tcPr>
            <w:tcW w:w="6872" w:type="dxa"/>
            <w:vAlign w:val="center"/>
          </w:tcPr>
          <w:p>
            <w:pPr>
              <w:spacing w:line="380" w:lineRule="exact"/>
              <w:jc w:val="center"/>
              <w:rPr>
                <w:rFonts w:ascii="宋体" w:hAnsi="宋体" w:cs="宋体"/>
                <w:b/>
                <w:bCs/>
                <w:sz w:val="24"/>
                <w:szCs w:val="24"/>
              </w:rPr>
            </w:pPr>
            <w:r>
              <w:rPr>
                <w:rFonts w:hint="eastAsia" w:ascii="宋体" w:hAnsi="宋体" w:cs="宋体"/>
                <w:b/>
                <w:bCs/>
                <w:sz w:val="24"/>
                <w:szCs w:val="24"/>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vAlign w:val="center"/>
          </w:tcPr>
          <w:p>
            <w:pPr>
              <w:spacing w:line="380" w:lineRule="exact"/>
              <w:jc w:val="center"/>
              <w:rPr>
                <w:rFonts w:ascii="宋体" w:hAnsi="宋体" w:cs="宋体"/>
                <w:sz w:val="24"/>
                <w:szCs w:val="24"/>
              </w:rPr>
            </w:pPr>
            <w:r>
              <w:rPr>
                <w:rFonts w:hint="eastAsia" w:ascii="宋体" w:hAnsi="宋体" w:cs="宋体"/>
                <w:sz w:val="24"/>
                <w:szCs w:val="24"/>
              </w:rPr>
              <w:t>资格</w:t>
            </w:r>
          </w:p>
          <w:p>
            <w:pPr>
              <w:spacing w:line="380" w:lineRule="exact"/>
              <w:jc w:val="center"/>
              <w:rPr>
                <w:rFonts w:ascii="宋体" w:hAnsi="宋体" w:cs="宋体"/>
                <w:sz w:val="24"/>
                <w:szCs w:val="24"/>
              </w:rPr>
            </w:pPr>
            <w:r>
              <w:rPr>
                <w:rFonts w:hint="eastAsia" w:ascii="宋体" w:hAnsi="宋体" w:cs="宋体"/>
                <w:sz w:val="24"/>
                <w:szCs w:val="24"/>
              </w:rPr>
              <w:t>审查</w:t>
            </w:r>
          </w:p>
        </w:tc>
        <w:tc>
          <w:tcPr>
            <w:tcW w:w="1378" w:type="dxa"/>
            <w:vAlign w:val="center"/>
          </w:tcPr>
          <w:p>
            <w:pPr>
              <w:spacing w:line="380" w:lineRule="exact"/>
              <w:jc w:val="center"/>
              <w:rPr>
                <w:rFonts w:ascii="宋体" w:hAnsi="宋体" w:cs="宋体"/>
                <w:sz w:val="24"/>
                <w:szCs w:val="24"/>
              </w:rPr>
            </w:pPr>
            <w:r>
              <w:rPr>
                <w:rFonts w:hint="eastAsia" w:ascii="宋体" w:hAnsi="宋体" w:cs="宋体"/>
                <w:sz w:val="24"/>
                <w:szCs w:val="24"/>
              </w:rPr>
              <w:t>营业执照</w:t>
            </w:r>
          </w:p>
        </w:tc>
        <w:tc>
          <w:tcPr>
            <w:tcW w:w="6872" w:type="dxa"/>
            <w:vAlign w:val="center"/>
          </w:tcPr>
          <w:p>
            <w:pPr>
              <w:spacing w:line="380" w:lineRule="exact"/>
              <w:rPr>
                <w:rFonts w:ascii="宋体" w:hAnsi="宋体" w:cs="宋体"/>
                <w:sz w:val="24"/>
                <w:szCs w:val="24"/>
              </w:rPr>
            </w:pPr>
            <w:r>
              <w:rPr>
                <w:rFonts w:hint="eastAsia" w:ascii="宋体" w:hAnsi="宋体" w:cs="宋体"/>
                <w:sz w:val="24"/>
                <w:szCs w:val="24"/>
              </w:rPr>
              <w:t>未提供营业执照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vAlign w:val="center"/>
          </w:tcPr>
          <w:p>
            <w:pPr>
              <w:spacing w:line="380" w:lineRule="exact"/>
              <w:jc w:val="center"/>
              <w:rPr>
                <w:rFonts w:ascii="宋体" w:hAnsi="宋体" w:cs="宋体"/>
                <w:sz w:val="24"/>
                <w:szCs w:val="24"/>
              </w:rPr>
            </w:pPr>
          </w:p>
        </w:tc>
        <w:tc>
          <w:tcPr>
            <w:tcW w:w="1378" w:type="dxa"/>
            <w:vAlign w:val="center"/>
          </w:tcPr>
          <w:p>
            <w:pPr>
              <w:spacing w:line="380" w:lineRule="exact"/>
              <w:jc w:val="center"/>
              <w:rPr>
                <w:rFonts w:ascii="宋体" w:hAnsi="宋体" w:cs="宋体"/>
                <w:sz w:val="24"/>
                <w:szCs w:val="24"/>
              </w:rPr>
            </w:pPr>
            <w:r>
              <w:rPr>
                <w:rFonts w:hint="eastAsia" w:ascii="宋体" w:hAnsi="宋体" w:cs="宋体"/>
                <w:sz w:val="24"/>
                <w:szCs w:val="24"/>
              </w:rPr>
              <w:t>资格条件</w:t>
            </w:r>
          </w:p>
        </w:tc>
        <w:tc>
          <w:tcPr>
            <w:tcW w:w="6872" w:type="dxa"/>
            <w:vAlign w:val="center"/>
          </w:tcPr>
          <w:p>
            <w:pPr>
              <w:spacing w:line="380" w:lineRule="exact"/>
              <w:rPr>
                <w:rFonts w:ascii="宋体" w:hAnsi="宋体" w:cs="宋体"/>
                <w:sz w:val="24"/>
                <w:szCs w:val="24"/>
              </w:rPr>
            </w:pPr>
            <w:r>
              <w:rPr>
                <w:rFonts w:hint="eastAsia" w:ascii="宋体" w:hAnsi="宋体" w:cs="宋体"/>
                <w:sz w:val="24"/>
                <w:szCs w:val="24"/>
              </w:rPr>
              <w:t>不符合谈判文件要求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vAlign w:val="center"/>
          </w:tcPr>
          <w:p>
            <w:pPr>
              <w:spacing w:line="380" w:lineRule="exact"/>
              <w:jc w:val="center"/>
              <w:rPr>
                <w:rFonts w:ascii="宋体" w:hAnsi="宋体" w:cs="宋体"/>
                <w:sz w:val="24"/>
                <w:szCs w:val="24"/>
              </w:rPr>
            </w:pPr>
          </w:p>
        </w:tc>
        <w:tc>
          <w:tcPr>
            <w:tcW w:w="1378" w:type="dxa"/>
            <w:vAlign w:val="center"/>
          </w:tcPr>
          <w:p>
            <w:pPr>
              <w:spacing w:line="380" w:lineRule="exact"/>
              <w:jc w:val="center"/>
              <w:rPr>
                <w:rFonts w:ascii="宋体" w:hAnsi="宋体" w:cs="宋体"/>
                <w:sz w:val="24"/>
                <w:szCs w:val="24"/>
              </w:rPr>
            </w:pPr>
            <w:r>
              <w:rPr>
                <w:rFonts w:hint="eastAsia" w:ascii="宋体" w:hAnsi="宋体" w:cs="宋体"/>
                <w:sz w:val="24"/>
                <w:szCs w:val="24"/>
              </w:rPr>
              <w:t>信用要求</w:t>
            </w:r>
          </w:p>
        </w:tc>
        <w:tc>
          <w:tcPr>
            <w:tcW w:w="6872" w:type="dxa"/>
            <w:vAlign w:val="center"/>
          </w:tcPr>
          <w:p>
            <w:pPr>
              <w:spacing w:line="380" w:lineRule="exact"/>
              <w:rPr>
                <w:rFonts w:ascii="宋体" w:hAnsi="宋体" w:cs="宋体"/>
                <w:sz w:val="24"/>
                <w:szCs w:val="24"/>
              </w:rPr>
            </w:pPr>
            <w:r>
              <w:rPr>
                <w:rFonts w:hint="eastAsia" w:ascii="宋体" w:hAnsi="宋体" w:cs="宋体"/>
                <w:sz w:val="24"/>
                <w:szCs w:val="24"/>
              </w:rPr>
              <w:t>不符合谈判文件要求</w:t>
            </w:r>
          </w:p>
          <w:p>
            <w:pPr>
              <w:spacing w:line="380" w:lineRule="exact"/>
              <w:rPr>
                <w:rFonts w:ascii="宋体" w:hAnsi="宋体" w:cs="宋体"/>
                <w:sz w:val="24"/>
                <w:szCs w:val="24"/>
              </w:rPr>
            </w:pPr>
            <w:r>
              <w:rPr>
                <w:rFonts w:hint="eastAsia" w:ascii="宋体" w:hAnsi="宋体" w:cs="宋体"/>
                <w:sz w:val="24"/>
                <w:szCs w:val="24"/>
              </w:rPr>
              <w:t>注 ：</w:t>
            </w:r>
          </w:p>
          <w:p>
            <w:pPr>
              <w:spacing w:line="380" w:lineRule="exact"/>
              <w:rPr>
                <w:rFonts w:ascii="宋体" w:hAnsi="宋体" w:cs="宋体"/>
                <w:sz w:val="24"/>
                <w:szCs w:val="24"/>
              </w:rPr>
            </w:pPr>
            <w:r>
              <w:rPr>
                <w:rFonts w:hint="eastAsia" w:ascii="宋体" w:hAnsi="宋体" w:cs="宋体"/>
                <w:sz w:val="24"/>
                <w:szCs w:val="24"/>
              </w:rPr>
              <w:t>1.信用记录查询渠道：</w:t>
            </w:r>
          </w:p>
          <w:p>
            <w:pPr>
              <w:spacing w:line="380" w:lineRule="exact"/>
              <w:rPr>
                <w:rFonts w:ascii="宋体" w:hAnsi="宋体" w:cs="宋体"/>
                <w:sz w:val="24"/>
                <w:szCs w:val="24"/>
              </w:rPr>
            </w:pPr>
            <w:r>
              <w:rPr>
                <w:rFonts w:hint="eastAsia" w:ascii="宋体" w:hAnsi="宋体" w:cs="宋体"/>
                <w:sz w:val="24"/>
                <w:szCs w:val="24"/>
              </w:rPr>
              <w:t>(1)被人民法院列入失信被执行人名单的(以</w:t>
            </w:r>
          </w:p>
          <w:p>
            <w:pPr>
              <w:spacing w:line="380" w:lineRule="exact"/>
              <w:rPr>
                <w:rFonts w:ascii="宋体" w:hAnsi="宋体" w:cs="宋体"/>
                <w:sz w:val="24"/>
                <w:szCs w:val="24"/>
              </w:rPr>
            </w:pPr>
            <w:r>
              <w:rPr>
                <w:rFonts w:hint="eastAsia" w:ascii="宋体" w:hAnsi="宋体" w:cs="宋体"/>
                <w:sz w:val="24"/>
                <w:szCs w:val="24"/>
              </w:rPr>
              <w:t>www.creditchina.gov.cn查询为准)</w:t>
            </w:r>
          </w:p>
          <w:p>
            <w:pPr>
              <w:spacing w:line="380" w:lineRule="exact"/>
              <w:rPr>
                <w:rFonts w:ascii="宋体" w:hAnsi="宋体" w:cs="宋体"/>
                <w:sz w:val="24"/>
                <w:szCs w:val="24"/>
              </w:rPr>
            </w:pPr>
            <w:r>
              <w:rPr>
                <w:rFonts w:hint="eastAsia" w:ascii="宋体" w:hAnsi="宋体" w:cs="宋体"/>
                <w:sz w:val="24"/>
                <w:szCs w:val="24"/>
              </w:rPr>
              <w:t>(2)被税务机关列入重大税收违法失信主体名单的(以ww w.creditchina.gov.cn查询为准)</w:t>
            </w:r>
          </w:p>
          <w:p>
            <w:pPr>
              <w:spacing w:line="380" w:lineRule="exact"/>
              <w:rPr>
                <w:rFonts w:ascii="宋体" w:hAnsi="宋体" w:cs="宋体"/>
                <w:sz w:val="24"/>
                <w:szCs w:val="24"/>
              </w:rPr>
            </w:pPr>
            <w:r>
              <w:rPr>
                <w:rFonts w:hint="eastAsia" w:ascii="宋体" w:hAnsi="宋体" w:cs="宋体"/>
                <w:sz w:val="24"/>
                <w:szCs w:val="24"/>
              </w:rPr>
              <w:t>(3)被财政部门列入政府采购严重违法失信行为记录名单的 (以www.ccgp.gov.cn/查询为准)</w:t>
            </w:r>
          </w:p>
          <w:p>
            <w:pPr>
              <w:spacing w:line="380" w:lineRule="exact"/>
              <w:rPr>
                <w:rFonts w:ascii="宋体" w:hAnsi="宋体" w:cs="宋体"/>
                <w:sz w:val="24"/>
                <w:szCs w:val="24"/>
              </w:rPr>
            </w:pPr>
            <w:r>
              <w:rPr>
                <w:rFonts w:hint="eastAsia" w:ascii="宋体" w:hAnsi="宋体" w:cs="宋体"/>
                <w:sz w:val="24"/>
                <w:szCs w:val="24"/>
              </w:rPr>
              <w:t>(4)被市场监督管理部门列入严重违法失信名单的(以 www.gsxt.gov.cn查询为准)</w:t>
            </w:r>
          </w:p>
          <w:p>
            <w:pPr>
              <w:spacing w:line="380" w:lineRule="exact"/>
              <w:rPr>
                <w:rFonts w:ascii="宋体" w:hAnsi="宋体" w:cs="宋体"/>
                <w:sz w:val="24"/>
                <w:szCs w:val="24"/>
              </w:rPr>
            </w:pPr>
            <w:r>
              <w:rPr>
                <w:rFonts w:hint="eastAsia" w:ascii="宋体" w:hAnsi="宋体" w:cs="宋体"/>
                <w:sz w:val="24"/>
                <w:szCs w:val="24"/>
              </w:rPr>
              <w:t>2.供应商在响应文件中无需提供证明材料，由采购人或者采购代理机构查询供应商的信用记录，信用记录以投标截止时间的记录信息为准。</w:t>
            </w:r>
          </w:p>
          <w:p>
            <w:pPr>
              <w:spacing w:line="380" w:lineRule="exact"/>
              <w:rPr>
                <w:rFonts w:ascii="宋体" w:hAnsi="宋体" w:cs="宋体"/>
                <w:sz w:val="24"/>
                <w:szCs w:val="24"/>
              </w:rPr>
            </w:pPr>
            <w:r>
              <w:rPr>
                <w:rFonts w:hint="eastAsia" w:ascii="宋体" w:hAnsi="宋体" w:cs="宋体"/>
                <w:sz w:val="24"/>
                <w:szCs w:val="24"/>
              </w:rPr>
              <w:t>3.信用信息记录方式：采购人将查询网页截图随其他采购资料一同存档备查。</w:t>
            </w:r>
          </w:p>
          <w:p>
            <w:pPr>
              <w:spacing w:line="380" w:lineRule="exact"/>
              <w:rPr>
                <w:rFonts w:ascii="宋体" w:hAnsi="宋体" w:cs="宋体"/>
                <w:sz w:val="24"/>
                <w:szCs w:val="24"/>
              </w:rPr>
            </w:pPr>
            <w:r>
              <w:rPr>
                <w:rFonts w:hint="eastAsia" w:ascii="宋体" w:hAnsi="宋体" w:cs="宋体"/>
                <w:sz w:val="24"/>
                <w:szCs w:val="24"/>
              </w:rPr>
              <w:t>4.在上述规定的查询时间之外，网站信息发生的任何变更均不作为资格审查依据。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vAlign w:val="center"/>
          </w:tcPr>
          <w:p>
            <w:pPr>
              <w:spacing w:line="380" w:lineRule="exact"/>
              <w:jc w:val="center"/>
              <w:rPr>
                <w:rFonts w:ascii="宋体" w:hAnsi="宋体" w:cs="宋体"/>
                <w:sz w:val="24"/>
                <w:szCs w:val="24"/>
              </w:rPr>
            </w:pPr>
          </w:p>
        </w:tc>
        <w:tc>
          <w:tcPr>
            <w:tcW w:w="1378" w:type="dxa"/>
            <w:vAlign w:val="center"/>
          </w:tcPr>
          <w:p>
            <w:pPr>
              <w:spacing w:line="380" w:lineRule="exact"/>
              <w:jc w:val="center"/>
              <w:rPr>
                <w:rFonts w:ascii="宋体" w:hAnsi="宋体" w:cs="宋体"/>
                <w:sz w:val="24"/>
                <w:szCs w:val="24"/>
              </w:rPr>
            </w:pPr>
            <w:r>
              <w:rPr>
                <w:rFonts w:hint="eastAsia" w:ascii="宋体" w:hAnsi="宋体" w:cs="宋体"/>
                <w:sz w:val="24"/>
                <w:szCs w:val="24"/>
              </w:rPr>
              <w:t>其他</w:t>
            </w:r>
          </w:p>
        </w:tc>
        <w:tc>
          <w:tcPr>
            <w:tcW w:w="6872" w:type="dxa"/>
            <w:vAlign w:val="center"/>
          </w:tcPr>
          <w:p>
            <w:pPr>
              <w:spacing w:line="380" w:lineRule="exact"/>
              <w:rPr>
                <w:rFonts w:ascii="宋体" w:hAnsi="宋体" w:cs="宋体"/>
                <w:sz w:val="24"/>
                <w:szCs w:val="24"/>
              </w:rPr>
            </w:pPr>
            <w:r>
              <w:rPr>
                <w:rFonts w:hint="eastAsia" w:ascii="宋体" w:hAnsi="宋体" w:cs="宋体"/>
                <w:sz w:val="24"/>
                <w:szCs w:val="24"/>
              </w:rPr>
              <w:t>供应商被行政监督部门作出禁止响应处罚且在有效期内的，或其他违反法律法规和谈判文件规定的应该按无效响应处理的情形。</w:t>
            </w:r>
          </w:p>
        </w:tc>
      </w:tr>
    </w:tbl>
    <w:p>
      <w:pPr>
        <w:wordWrap w:val="0"/>
        <w:spacing w:line="500" w:lineRule="exact"/>
        <w:ind w:firstLine="482" w:firstLineChars="200"/>
        <w:rPr>
          <w:rFonts w:ascii="宋体" w:hAnsi="宋体" w:cs="宋体"/>
          <w:b/>
          <w:bCs/>
          <w:sz w:val="24"/>
          <w:szCs w:val="24"/>
        </w:rPr>
      </w:pPr>
      <w:r>
        <w:rPr>
          <w:rFonts w:hint="eastAsia" w:ascii="宋体" w:hAnsi="宋体" w:cs="宋体"/>
          <w:b/>
          <w:bCs/>
          <w:sz w:val="24"/>
          <w:szCs w:val="24"/>
        </w:rPr>
        <w:t>2、综合评审</w:t>
      </w:r>
    </w:p>
    <w:p>
      <w:pPr>
        <w:wordWrap w:val="0"/>
        <w:spacing w:line="500" w:lineRule="exact"/>
        <w:ind w:firstLine="480" w:firstLineChars="200"/>
        <w:rPr>
          <w:rFonts w:ascii="宋体" w:hAnsi="宋体" w:cs="宋体"/>
          <w:sz w:val="24"/>
          <w:szCs w:val="24"/>
        </w:rPr>
      </w:pPr>
      <w:r>
        <w:rPr>
          <w:rFonts w:hint="eastAsia" w:ascii="宋体" w:hAnsi="宋体" w:cs="宋体"/>
          <w:sz w:val="24"/>
          <w:szCs w:val="24"/>
        </w:rPr>
        <w:t>由谈判小组对响应文件进行评审，并根据谈判文件规定的程序、评定成交的标准等事项与实质性响应谈判文件要求的供应商进行谈判。</w:t>
      </w:r>
    </w:p>
    <w:p>
      <w:pPr>
        <w:pStyle w:val="7"/>
        <w:spacing w:before="0" w:after="0" w:line="560" w:lineRule="exact"/>
        <w:jc w:val="center"/>
        <w:rPr>
          <w:rFonts w:ascii="宋体" w:hAnsi="宋体" w:eastAsia="宋体" w:cs="宋体"/>
          <w:sz w:val="28"/>
          <w:szCs w:val="28"/>
        </w:rPr>
      </w:pPr>
      <w:bookmarkStart w:id="106" w:name="_Toc17782"/>
      <w:r>
        <w:rPr>
          <w:rFonts w:hint="eastAsia" w:ascii="宋体" w:hAnsi="宋体" w:eastAsia="宋体" w:cs="宋体"/>
          <w:sz w:val="28"/>
          <w:szCs w:val="28"/>
        </w:rPr>
        <w:t>五、响应文件格式</w:t>
      </w:r>
      <w:bookmarkEnd w:id="106"/>
    </w:p>
    <w:p>
      <w:pPr>
        <w:spacing w:line="500" w:lineRule="exact"/>
        <w:jc w:val="center"/>
        <w:rPr>
          <w:rFonts w:ascii="宋体" w:hAnsi="宋体"/>
          <w:b/>
          <w:sz w:val="32"/>
        </w:rPr>
      </w:pPr>
    </w:p>
    <w:p>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pPr>
        <w:spacing w:line="900" w:lineRule="exact"/>
        <w:rPr>
          <w:rFonts w:ascii="宋体" w:hAnsi="宋体"/>
          <w:b/>
          <w:sz w:val="72"/>
        </w:rPr>
      </w:pPr>
    </w:p>
    <w:p>
      <w:pPr>
        <w:spacing w:line="900" w:lineRule="exact"/>
        <w:jc w:val="center"/>
        <w:rPr>
          <w:rFonts w:ascii="宋体" w:hAnsi="宋体"/>
          <w:b/>
          <w:sz w:val="72"/>
        </w:rPr>
      </w:pPr>
      <w:r>
        <w:rPr>
          <w:rFonts w:hint="eastAsia" w:ascii="宋体" w:hAnsi="宋体"/>
          <w:b/>
          <w:sz w:val="72"/>
        </w:rPr>
        <w:t>响</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应</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文</w:t>
      </w:r>
    </w:p>
    <w:p>
      <w:pPr>
        <w:spacing w:line="900" w:lineRule="exact"/>
        <w:jc w:val="center"/>
        <w:rPr>
          <w:rFonts w:ascii="宋体" w:hAnsi="宋体"/>
          <w:b/>
          <w:sz w:val="72"/>
        </w:rPr>
      </w:pPr>
    </w:p>
    <w:p>
      <w:pPr>
        <w:jc w:val="center"/>
        <w:rPr>
          <w:rFonts w:ascii="宋体" w:hAnsi="宋体"/>
          <w:b/>
          <w:sz w:val="72"/>
        </w:rPr>
      </w:pPr>
      <w:r>
        <w:rPr>
          <w:rFonts w:hint="eastAsia" w:ascii="宋体" w:hAnsi="宋体"/>
          <w:b/>
          <w:sz w:val="72"/>
        </w:rPr>
        <w:t>件</w:t>
      </w:r>
    </w:p>
    <w:p>
      <w:pPr>
        <w:spacing w:after="156" w:afterLines="50"/>
        <w:jc w:val="center"/>
        <w:rPr>
          <w:rFonts w:ascii="宋体" w:hAnsi="宋体"/>
          <w:b/>
          <w:sz w:val="72"/>
        </w:rPr>
      </w:pPr>
    </w:p>
    <w:p>
      <w:pPr>
        <w:spacing w:after="156" w:afterLines="50" w:line="500" w:lineRule="exact"/>
        <w:jc w:val="center"/>
        <w:rPr>
          <w:rFonts w:ascii="宋体" w:hAnsi="宋体"/>
          <w:b/>
          <w:sz w:val="30"/>
          <w:szCs w:val="30"/>
        </w:rPr>
      </w:pPr>
    </w:p>
    <w:p>
      <w:pPr>
        <w:spacing w:after="156" w:afterLines="50" w:line="500" w:lineRule="exact"/>
        <w:jc w:val="center"/>
        <w:rPr>
          <w:rFonts w:ascii="宋体" w:hAnsi="宋体"/>
          <w:b/>
          <w:sz w:val="72"/>
        </w:rPr>
      </w:pPr>
    </w:p>
    <w:p>
      <w:pPr>
        <w:spacing w:after="156" w:afterLines="50" w:line="500" w:lineRule="exact"/>
        <w:ind w:firstLine="1606" w:firstLineChars="500"/>
        <w:rPr>
          <w:rFonts w:ascii="宋体" w:hAnsi="宋体"/>
          <w:b/>
          <w:sz w:val="32"/>
          <w:u w:val="single"/>
        </w:rPr>
      </w:pPr>
      <w:r>
        <w:rPr>
          <w:rFonts w:hint="eastAsia" w:ascii="宋体" w:hAnsi="宋体"/>
          <w:b/>
          <w:sz w:val="32"/>
        </w:rPr>
        <w:t>供应商：</w:t>
      </w:r>
    </w:p>
    <w:p>
      <w:pPr>
        <w:spacing w:after="156" w:afterLines="50" w:line="500" w:lineRule="exact"/>
        <w:jc w:val="center"/>
        <w:rPr>
          <w:rFonts w:ascii="宋体" w:hAnsi="宋体"/>
          <w:b/>
          <w:sz w:val="32"/>
        </w:rPr>
      </w:pPr>
      <w:r>
        <w:rPr>
          <w:rFonts w:hint="eastAsia" w:ascii="宋体" w:hAnsi="宋体"/>
          <w:b/>
          <w:sz w:val="32"/>
        </w:rPr>
        <w:t>年  月  日</w:t>
      </w:r>
    </w:p>
    <w:p>
      <w:pPr>
        <w:spacing w:after="156" w:afterLines="50" w:line="500" w:lineRule="exact"/>
        <w:jc w:val="center"/>
        <w:rPr>
          <w:rFonts w:ascii="宋体" w:hAnsi="宋体"/>
          <w:b/>
          <w:sz w:val="32"/>
        </w:rPr>
      </w:pPr>
    </w:p>
    <w:p>
      <w:pPr>
        <w:spacing w:line="360" w:lineRule="auto"/>
        <w:rPr>
          <w:rFonts w:ascii="宋体" w:hAnsi="宋体"/>
          <w:sz w:val="24"/>
          <w:szCs w:val="28"/>
        </w:rPr>
      </w:pPr>
    </w:p>
    <w:bookmarkEnd w:id="101"/>
    <w:p>
      <w:pPr>
        <w:pStyle w:val="7"/>
        <w:spacing w:before="0" w:after="0" w:line="560" w:lineRule="exact"/>
        <w:jc w:val="center"/>
        <w:rPr>
          <w:rFonts w:ascii="宋体" w:hAnsi="宋体" w:eastAsia="宋体" w:cs="宋体"/>
          <w:sz w:val="24"/>
          <w:szCs w:val="24"/>
        </w:rPr>
      </w:pPr>
      <w:bookmarkStart w:id="107" w:name="_Toc6123"/>
      <w:r>
        <w:rPr>
          <w:rFonts w:hint="eastAsia" w:ascii="宋体" w:hAnsi="宋体" w:eastAsia="宋体" w:cs="宋体"/>
          <w:sz w:val="24"/>
          <w:szCs w:val="24"/>
        </w:rPr>
        <w:t>响应文件资料清单</w:t>
      </w:r>
      <w:bookmarkEnd w:id="107"/>
    </w:p>
    <w:tbl>
      <w:tblPr>
        <w:tblStyle w:val="3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宋体" w:hAnsi="宋体"/>
                <w:b/>
                <w:sz w:val="24"/>
              </w:rPr>
            </w:pPr>
            <w:r>
              <w:rPr>
                <w:rFonts w:hint="eastAsia" w:ascii="宋体" w:hAnsi="宋体"/>
                <w:b/>
                <w:sz w:val="24"/>
              </w:rPr>
              <w:t>序号</w:t>
            </w:r>
          </w:p>
        </w:tc>
        <w:tc>
          <w:tcPr>
            <w:tcW w:w="6038" w:type="dxa"/>
            <w:vAlign w:val="center"/>
          </w:tcPr>
          <w:p>
            <w:pPr>
              <w:spacing w:line="400" w:lineRule="exact"/>
              <w:jc w:val="center"/>
              <w:rPr>
                <w:rFonts w:ascii="宋体" w:hAnsi="宋体"/>
                <w:b/>
                <w:sz w:val="24"/>
              </w:rPr>
            </w:pPr>
            <w:r>
              <w:rPr>
                <w:rFonts w:hint="eastAsia" w:ascii="宋体" w:hAnsi="宋体"/>
                <w:b/>
                <w:sz w:val="24"/>
              </w:rPr>
              <w:t>资料名称</w:t>
            </w:r>
          </w:p>
        </w:tc>
        <w:tc>
          <w:tcPr>
            <w:tcW w:w="1417"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sz w:val="24"/>
              </w:rPr>
            </w:pPr>
            <w:r>
              <w:rPr>
                <w:rFonts w:hint="eastAsia" w:ascii="Tahoma" w:hAnsi="Tahoma"/>
                <w:sz w:val="24"/>
              </w:rPr>
              <w:t>一</w:t>
            </w:r>
          </w:p>
        </w:tc>
        <w:tc>
          <w:tcPr>
            <w:tcW w:w="6038" w:type="dxa"/>
            <w:vAlign w:val="center"/>
          </w:tcPr>
          <w:p>
            <w:pPr>
              <w:spacing w:line="400" w:lineRule="exact"/>
              <w:rPr>
                <w:rFonts w:ascii="Tahoma" w:hAnsi="Tahoma"/>
                <w:sz w:val="24"/>
              </w:rPr>
            </w:pPr>
            <w:r>
              <w:rPr>
                <w:rFonts w:hint="eastAsia" w:ascii="宋体" w:hAnsi="宋体"/>
                <w:sz w:val="24"/>
                <w:szCs w:val="24"/>
              </w:rPr>
              <w:t>报价单</w:t>
            </w:r>
          </w:p>
        </w:tc>
        <w:tc>
          <w:tcPr>
            <w:tcW w:w="1417" w:type="dxa"/>
            <w:vAlign w:val="center"/>
          </w:tcPr>
          <w:p>
            <w:pPr>
              <w:spacing w:line="40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sz w:val="24"/>
              </w:rPr>
            </w:pPr>
            <w:r>
              <w:rPr>
                <w:rFonts w:hint="eastAsia" w:ascii="Tahoma" w:hAnsi="Tahoma"/>
                <w:sz w:val="24"/>
              </w:rPr>
              <w:t>二</w:t>
            </w:r>
          </w:p>
        </w:tc>
        <w:tc>
          <w:tcPr>
            <w:tcW w:w="6038" w:type="dxa"/>
            <w:vAlign w:val="center"/>
          </w:tcPr>
          <w:p>
            <w:pPr>
              <w:spacing w:line="400" w:lineRule="exact"/>
              <w:rPr>
                <w:rFonts w:ascii="Tahoma" w:hAnsi="Tahoma"/>
                <w:sz w:val="24"/>
              </w:rPr>
            </w:pPr>
            <w:r>
              <w:rPr>
                <w:rFonts w:hint="eastAsia" w:ascii="Tahoma" w:hAnsi="Tahoma"/>
                <w:sz w:val="24"/>
              </w:rPr>
              <w:t>供应商基本信息</w:t>
            </w:r>
          </w:p>
        </w:tc>
        <w:tc>
          <w:tcPr>
            <w:tcW w:w="1417" w:type="dxa"/>
            <w:vAlign w:val="center"/>
          </w:tcPr>
          <w:p>
            <w:pPr>
              <w:spacing w:line="40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sz w:val="24"/>
              </w:rPr>
            </w:pPr>
            <w:r>
              <w:rPr>
                <w:rFonts w:hint="eastAsia" w:ascii="Tahoma" w:hAnsi="Tahoma"/>
                <w:sz w:val="24"/>
              </w:rPr>
              <w:t>三</w:t>
            </w:r>
          </w:p>
        </w:tc>
        <w:tc>
          <w:tcPr>
            <w:tcW w:w="6038" w:type="dxa"/>
            <w:vAlign w:val="center"/>
          </w:tcPr>
          <w:p>
            <w:pPr>
              <w:pStyle w:val="62"/>
              <w:spacing w:line="400" w:lineRule="exact"/>
            </w:pPr>
            <w:r>
              <w:rPr>
                <w:rFonts w:hint="eastAsia" w:ascii="宋体" w:hAnsi="宋体"/>
                <w:szCs w:val="24"/>
              </w:rPr>
              <w:t>谈判授权书</w:t>
            </w:r>
          </w:p>
        </w:tc>
        <w:tc>
          <w:tcPr>
            <w:tcW w:w="1417" w:type="dxa"/>
            <w:vAlign w:val="center"/>
          </w:tcPr>
          <w:p>
            <w:pPr>
              <w:spacing w:line="40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sz w:val="24"/>
              </w:rPr>
            </w:pPr>
            <w:r>
              <w:rPr>
                <w:rFonts w:hint="eastAsia" w:ascii="Tahoma" w:hAnsi="Tahoma"/>
                <w:sz w:val="24"/>
              </w:rPr>
              <w:t>四</w:t>
            </w:r>
          </w:p>
        </w:tc>
        <w:tc>
          <w:tcPr>
            <w:tcW w:w="6038" w:type="dxa"/>
            <w:vAlign w:val="center"/>
          </w:tcPr>
          <w:p>
            <w:pPr>
              <w:pStyle w:val="62"/>
              <w:spacing w:line="400" w:lineRule="exact"/>
            </w:pPr>
            <w:r>
              <w:rPr>
                <w:rFonts w:hint="eastAsia" w:ascii="宋体" w:hAnsi="宋体"/>
                <w:szCs w:val="24"/>
              </w:rPr>
              <w:t>谈判响应函</w:t>
            </w:r>
          </w:p>
        </w:tc>
        <w:tc>
          <w:tcPr>
            <w:tcW w:w="1417" w:type="dxa"/>
            <w:vAlign w:val="center"/>
          </w:tcPr>
          <w:p>
            <w:pPr>
              <w:spacing w:line="40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sz w:val="24"/>
              </w:rPr>
            </w:pPr>
            <w:r>
              <w:rPr>
                <w:rFonts w:hint="eastAsia" w:ascii="Tahoma" w:hAnsi="Tahoma"/>
                <w:sz w:val="24"/>
              </w:rPr>
              <w:t>五</w:t>
            </w:r>
          </w:p>
        </w:tc>
        <w:tc>
          <w:tcPr>
            <w:tcW w:w="6038" w:type="dxa"/>
            <w:vAlign w:val="center"/>
          </w:tcPr>
          <w:p>
            <w:pPr>
              <w:spacing w:line="40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pPr>
              <w:spacing w:line="40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pPr>
              <w:spacing w:line="400" w:lineRule="exact"/>
              <w:jc w:val="center"/>
              <w:rPr>
                <w:rFonts w:ascii="Tahoma" w:hAnsi="Tahoma"/>
                <w:sz w:val="24"/>
              </w:rPr>
            </w:pPr>
            <w:r>
              <w:rPr>
                <w:rFonts w:hint="eastAsia" w:ascii="Tahoma" w:hAnsi="Tahoma"/>
                <w:sz w:val="24"/>
              </w:rPr>
              <w:t>六</w:t>
            </w:r>
          </w:p>
        </w:tc>
        <w:tc>
          <w:tcPr>
            <w:tcW w:w="6038" w:type="dxa"/>
            <w:vAlign w:val="center"/>
          </w:tcPr>
          <w:p>
            <w:pPr>
              <w:spacing w:line="400" w:lineRule="exact"/>
              <w:rPr>
                <w:rFonts w:ascii="宋体" w:hAnsi="宋体" w:cs="宋体"/>
                <w:sz w:val="24"/>
              </w:rPr>
            </w:pPr>
            <w:r>
              <w:rPr>
                <w:rFonts w:hint="eastAsia" w:ascii="宋体" w:hAnsi="宋体" w:cs="宋体"/>
                <w:sz w:val="24"/>
                <w:szCs w:val="24"/>
              </w:rPr>
              <w:t>响应情况表</w:t>
            </w:r>
          </w:p>
        </w:tc>
        <w:tc>
          <w:tcPr>
            <w:tcW w:w="1417" w:type="dxa"/>
            <w:vAlign w:val="center"/>
          </w:tcPr>
          <w:p>
            <w:pPr>
              <w:spacing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pPr>
              <w:spacing w:line="400" w:lineRule="exact"/>
              <w:jc w:val="center"/>
              <w:rPr>
                <w:rFonts w:ascii="Tahoma" w:hAnsi="Tahoma"/>
                <w:sz w:val="24"/>
              </w:rPr>
            </w:pPr>
            <w:r>
              <w:rPr>
                <w:rFonts w:hint="eastAsia" w:ascii="Tahoma" w:hAnsi="Tahoma"/>
                <w:sz w:val="24"/>
              </w:rPr>
              <w:t>七</w:t>
            </w:r>
          </w:p>
        </w:tc>
        <w:tc>
          <w:tcPr>
            <w:tcW w:w="6038" w:type="dxa"/>
            <w:vAlign w:val="center"/>
          </w:tcPr>
          <w:p>
            <w:pPr>
              <w:spacing w:line="40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pPr>
              <w:spacing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pPr>
              <w:spacing w:line="400" w:lineRule="exact"/>
              <w:jc w:val="center"/>
              <w:rPr>
                <w:rFonts w:ascii="Tahoma" w:hAnsi="Tahoma"/>
                <w:sz w:val="24"/>
              </w:rPr>
            </w:pPr>
          </w:p>
        </w:tc>
        <w:tc>
          <w:tcPr>
            <w:tcW w:w="6038" w:type="dxa"/>
            <w:vAlign w:val="center"/>
          </w:tcPr>
          <w:p>
            <w:pPr>
              <w:spacing w:line="400" w:lineRule="exact"/>
              <w:rPr>
                <w:rFonts w:ascii="宋体" w:hAnsi="宋体" w:cs="宋体"/>
                <w:sz w:val="24"/>
              </w:rPr>
            </w:pPr>
          </w:p>
        </w:tc>
        <w:tc>
          <w:tcPr>
            <w:tcW w:w="1417" w:type="dxa"/>
            <w:vAlign w:val="center"/>
          </w:tcPr>
          <w:p>
            <w:pPr>
              <w:spacing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pPr>
              <w:spacing w:line="400" w:lineRule="exact"/>
              <w:jc w:val="center"/>
              <w:rPr>
                <w:rFonts w:ascii="Tahoma" w:hAnsi="Tahoma"/>
                <w:sz w:val="24"/>
              </w:rPr>
            </w:pPr>
          </w:p>
        </w:tc>
        <w:tc>
          <w:tcPr>
            <w:tcW w:w="6038" w:type="dxa"/>
            <w:vAlign w:val="center"/>
          </w:tcPr>
          <w:p>
            <w:pPr>
              <w:spacing w:line="400" w:lineRule="exact"/>
              <w:rPr>
                <w:rFonts w:ascii="宋体" w:hAnsi="宋体" w:cs="宋体"/>
                <w:sz w:val="24"/>
              </w:rPr>
            </w:pPr>
          </w:p>
        </w:tc>
        <w:tc>
          <w:tcPr>
            <w:tcW w:w="1417" w:type="dxa"/>
            <w:vAlign w:val="center"/>
          </w:tcPr>
          <w:p>
            <w:pPr>
              <w:spacing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pPr>
              <w:spacing w:line="400" w:lineRule="exact"/>
              <w:jc w:val="center"/>
              <w:rPr>
                <w:sz w:val="24"/>
              </w:rPr>
            </w:pPr>
          </w:p>
        </w:tc>
        <w:tc>
          <w:tcPr>
            <w:tcW w:w="6038" w:type="dxa"/>
            <w:vAlign w:val="center"/>
          </w:tcPr>
          <w:p>
            <w:pPr>
              <w:spacing w:line="400" w:lineRule="exact"/>
              <w:rPr>
                <w:sz w:val="24"/>
              </w:rPr>
            </w:pPr>
          </w:p>
        </w:tc>
        <w:tc>
          <w:tcPr>
            <w:tcW w:w="1417" w:type="dxa"/>
            <w:vAlign w:val="center"/>
          </w:tcPr>
          <w:p>
            <w:pPr>
              <w:spacing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pPr>
              <w:spacing w:line="400" w:lineRule="exact"/>
              <w:jc w:val="center"/>
              <w:rPr>
                <w:sz w:val="24"/>
              </w:rPr>
            </w:pPr>
          </w:p>
        </w:tc>
        <w:tc>
          <w:tcPr>
            <w:tcW w:w="6038" w:type="dxa"/>
            <w:vAlign w:val="center"/>
          </w:tcPr>
          <w:p>
            <w:pPr>
              <w:spacing w:line="400" w:lineRule="exact"/>
              <w:rPr>
                <w:sz w:val="24"/>
              </w:rPr>
            </w:pPr>
          </w:p>
        </w:tc>
        <w:tc>
          <w:tcPr>
            <w:tcW w:w="1417" w:type="dxa"/>
            <w:vAlign w:val="center"/>
          </w:tcPr>
          <w:p>
            <w:pPr>
              <w:spacing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pPr>
              <w:spacing w:line="400" w:lineRule="exact"/>
              <w:jc w:val="center"/>
              <w:rPr>
                <w:sz w:val="24"/>
              </w:rPr>
            </w:pPr>
          </w:p>
        </w:tc>
        <w:tc>
          <w:tcPr>
            <w:tcW w:w="6038" w:type="dxa"/>
            <w:vAlign w:val="center"/>
          </w:tcPr>
          <w:p>
            <w:pPr>
              <w:spacing w:line="400" w:lineRule="exact"/>
              <w:rPr>
                <w:sz w:val="24"/>
              </w:rPr>
            </w:pPr>
          </w:p>
        </w:tc>
        <w:tc>
          <w:tcPr>
            <w:tcW w:w="1417" w:type="dxa"/>
            <w:vAlign w:val="center"/>
          </w:tcPr>
          <w:p>
            <w:pPr>
              <w:spacing w:line="400" w:lineRule="exact"/>
              <w:rPr>
                <w:rFonts w:ascii="宋体" w:hAnsi="宋体"/>
                <w:b/>
                <w:sz w:val="24"/>
              </w:rPr>
            </w:pPr>
          </w:p>
        </w:tc>
      </w:tr>
    </w:tbl>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rPr>
          <w:rFonts w:ascii="宋体" w:hAnsi="宋体" w:cs="宋体"/>
          <w:sz w:val="24"/>
          <w:szCs w:val="24"/>
        </w:rPr>
      </w:pPr>
      <w:r>
        <w:rPr>
          <w:rFonts w:hint="eastAsia" w:ascii="宋体" w:hAnsi="宋体" w:cs="宋体"/>
          <w:sz w:val="24"/>
          <w:szCs w:val="24"/>
        </w:rPr>
        <w:br w:type="page"/>
      </w:r>
    </w:p>
    <w:p>
      <w:pPr>
        <w:pStyle w:val="7"/>
        <w:spacing w:before="0" w:after="0" w:line="560" w:lineRule="exact"/>
        <w:rPr>
          <w:rFonts w:ascii="宋体" w:hAnsi="宋体" w:eastAsia="宋体" w:cs="宋体"/>
          <w:sz w:val="24"/>
          <w:szCs w:val="24"/>
        </w:rPr>
      </w:pPr>
      <w:bookmarkStart w:id="108" w:name="_Toc2536"/>
      <w:r>
        <w:rPr>
          <w:rFonts w:hint="eastAsia" w:ascii="宋体" w:hAnsi="宋体" w:eastAsia="宋体" w:cs="宋体"/>
          <w:sz w:val="24"/>
          <w:szCs w:val="24"/>
        </w:rPr>
        <w:t>附件一</w:t>
      </w:r>
      <w:bookmarkEnd w:id="108"/>
    </w:p>
    <w:p>
      <w:pPr>
        <w:pStyle w:val="7"/>
        <w:spacing w:before="156" w:beforeLines="50" w:after="156" w:afterLines="50" w:line="560" w:lineRule="exact"/>
        <w:jc w:val="center"/>
        <w:rPr>
          <w:rFonts w:ascii="宋体" w:hAnsi="宋体" w:eastAsia="宋体" w:cs="宋体"/>
          <w:sz w:val="24"/>
          <w:szCs w:val="24"/>
        </w:rPr>
      </w:pPr>
      <w:bookmarkStart w:id="109" w:name="_Toc15863"/>
      <w:bookmarkStart w:id="110" w:name="_Toc21540"/>
      <w:bookmarkStart w:id="111" w:name="_Toc5601"/>
      <w:r>
        <w:rPr>
          <w:rFonts w:hint="eastAsia" w:ascii="宋体" w:hAnsi="宋体" w:eastAsia="宋体" w:cs="宋体"/>
          <w:sz w:val="24"/>
          <w:szCs w:val="24"/>
        </w:rPr>
        <w:t>报价单</w:t>
      </w:r>
      <w:bookmarkEnd w:id="109"/>
      <w:bookmarkEnd w:id="110"/>
      <w:bookmarkEnd w:id="111"/>
    </w:p>
    <w:tbl>
      <w:tblPr>
        <w:tblStyle w:val="3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pPr>
              <w:jc w:val="center"/>
              <w:rPr>
                <w:rFonts w:ascii="宋体" w:hAnsi="宋体"/>
                <w:b/>
                <w:sz w:val="24"/>
                <w:szCs w:val="24"/>
              </w:rPr>
            </w:pPr>
            <w:r>
              <w:rPr>
                <w:rFonts w:hint="eastAsia" w:ascii="宋体" w:hAnsi="宋体"/>
                <w:b/>
                <w:sz w:val="24"/>
                <w:szCs w:val="24"/>
              </w:rPr>
              <w:t>序号</w:t>
            </w:r>
          </w:p>
        </w:tc>
        <w:tc>
          <w:tcPr>
            <w:tcW w:w="4078" w:type="dxa"/>
            <w:vAlign w:val="center"/>
          </w:tcPr>
          <w:p>
            <w:pPr>
              <w:jc w:val="center"/>
              <w:rPr>
                <w:rFonts w:ascii="宋体" w:hAnsi="宋体"/>
                <w:b/>
                <w:sz w:val="24"/>
                <w:szCs w:val="24"/>
              </w:rPr>
            </w:pPr>
            <w:r>
              <w:rPr>
                <w:rFonts w:hint="eastAsia" w:ascii="宋体" w:hAnsi="宋体"/>
                <w:b/>
                <w:sz w:val="24"/>
                <w:szCs w:val="24"/>
              </w:rPr>
              <w:t>服务内容</w:t>
            </w:r>
          </w:p>
        </w:tc>
        <w:tc>
          <w:tcPr>
            <w:tcW w:w="1214" w:type="dxa"/>
            <w:vAlign w:val="center"/>
          </w:tcPr>
          <w:p>
            <w:pPr>
              <w:jc w:val="center"/>
              <w:rPr>
                <w:rFonts w:ascii="宋体" w:hAnsi="宋体"/>
                <w:b/>
                <w:sz w:val="24"/>
                <w:szCs w:val="24"/>
              </w:rPr>
            </w:pPr>
            <w:r>
              <w:rPr>
                <w:rFonts w:hint="eastAsia" w:ascii="宋体" w:hAnsi="宋体"/>
                <w:b/>
                <w:sz w:val="24"/>
                <w:szCs w:val="24"/>
              </w:rPr>
              <w:t>项</w:t>
            </w:r>
          </w:p>
        </w:tc>
        <w:tc>
          <w:tcPr>
            <w:tcW w:w="1091" w:type="dxa"/>
            <w:vAlign w:val="center"/>
          </w:tcPr>
          <w:p>
            <w:pPr>
              <w:jc w:val="center"/>
              <w:rPr>
                <w:rFonts w:ascii="宋体" w:hAnsi="宋体"/>
                <w:b/>
                <w:sz w:val="24"/>
                <w:szCs w:val="24"/>
              </w:rPr>
            </w:pPr>
            <w:r>
              <w:rPr>
                <w:rFonts w:hint="eastAsia" w:ascii="宋体" w:hAnsi="宋体"/>
                <w:b/>
                <w:sz w:val="24"/>
                <w:szCs w:val="24"/>
              </w:rPr>
              <w:t>单价</w:t>
            </w:r>
          </w:p>
        </w:tc>
        <w:tc>
          <w:tcPr>
            <w:tcW w:w="1821" w:type="dxa"/>
            <w:vAlign w:val="center"/>
          </w:tcPr>
          <w:p>
            <w:pPr>
              <w:jc w:val="center"/>
              <w:rPr>
                <w:rFonts w:ascii="宋体" w:hAnsi="宋体"/>
                <w:b/>
                <w:sz w:val="24"/>
                <w:szCs w:val="24"/>
              </w:rPr>
            </w:pPr>
            <w:r>
              <w:rPr>
                <w:rFonts w:hint="eastAsia" w:ascii="宋体" w:hAnsi="宋体"/>
                <w:b/>
                <w:sz w:val="24"/>
                <w:szCs w:val="24"/>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pPr>
              <w:jc w:val="center"/>
              <w:rPr>
                <w:rFonts w:ascii="宋体" w:hAnsi="宋体"/>
                <w:bCs/>
                <w:sz w:val="24"/>
                <w:szCs w:val="24"/>
              </w:rPr>
            </w:pPr>
            <w:r>
              <w:rPr>
                <w:rFonts w:hint="eastAsia" w:ascii="宋体" w:hAnsi="宋体"/>
                <w:bCs/>
                <w:sz w:val="24"/>
                <w:szCs w:val="24"/>
              </w:rPr>
              <w:t>1</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r>
              <w:rPr>
                <w:rFonts w:hint="eastAsia" w:ascii="宋体" w:hAnsi="宋体"/>
                <w:bCs/>
                <w:sz w:val="24"/>
                <w:szCs w:val="24"/>
              </w:rPr>
              <w:t>2</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r>
              <w:rPr>
                <w:rFonts w:hint="eastAsia" w:ascii="宋体" w:hAnsi="宋体"/>
                <w:bCs/>
                <w:sz w:val="24"/>
                <w:szCs w:val="24"/>
              </w:rPr>
              <w:t>3</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r>
              <w:rPr>
                <w:rFonts w:ascii="宋体" w:hAnsi="宋体"/>
                <w:bCs/>
                <w:sz w:val="24"/>
                <w:szCs w:val="24"/>
              </w:rPr>
              <w:t>…</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p>
        </w:tc>
        <w:tc>
          <w:tcPr>
            <w:tcW w:w="4078" w:type="dxa"/>
            <w:vAlign w:val="center"/>
          </w:tcPr>
          <w:p>
            <w:pPr>
              <w:pStyle w:val="62"/>
              <w:ind w:left="-108"/>
              <w:jc w:val="center"/>
              <w:rPr>
                <w:rFonts w:ascii="宋体" w:hAnsi="宋体"/>
                <w:bCs/>
                <w:szCs w:val="24"/>
              </w:rPr>
            </w:pPr>
            <w:r>
              <w:rPr>
                <w:rFonts w:hint="eastAsia" w:ascii="宋体" w:hAnsi="宋体"/>
                <w:bCs/>
                <w:szCs w:val="24"/>
              </w:rPr>
              <w:t>其他费用</w:t>
            </w: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p>
        </w:tc>
        <w:tc>
          <w:tcPr>
            <w:tcW w:w="4078" w:type="dxa"/>
            <w:vAlign w:val="center"/>
          </w:tcPr>
          <w:p>
            <w:pPr>
              <w:jc w:val="center"/>
              <w:rPr>
                <w:rFonts w:ascii="宋体" w:hAnsi="宋体"/>
                <w:bCs/>
                <w:sz w:val="24"/>
                <w:szCs w:val="24"/>
              </w:rPr>
            </w:pPr>
            <w:r>
              <w:rPr>
                <w:rFonts w:ascii="宋体" w:hAnsi="宋体"/>
                <w:bCs/>
                <w:sz w:val="24"/>
                <w:szCs w:val="24"/>
              </w:rPr>
              <w:t>……</w:t>
            </w: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pPr>
              <w:jc w:val="center"/>
              <w:rPr>
                <w:rFonts w:ascii="宋体" w:hAnsi="宋体"/>
                <w:bCs/>
                <w:sz w:val="24"/>
                <w:szCs w:val="24"/>
              </w:rPr>
            </w:pPr>
            <w:r>
              <w:rPr>
                <w:rFonts w:hint="eastAsia" w:ascii="宋体" w:hAnsi="宋体"/>
                <w:bCs/>
                <w:sz w:val="24"/>
                <w:szCs w:val="24"/>
              </w:rPr>
              <w:t>合计金额（元）</w:t>
            </w:r>
          </w:p>
        </w:tc>
        <w:tc>
          <w:tcPr>
            <w:tcW w:w="1821" w:type="dxa"/>
            <w:vAlign w:val="center"/>
          </w:tcPr>
          <w:p>
            <w:pPr>
              <w:jc w:val="center"/>
              <w:rPr>
                <w:rFonts w:ascii="宋体" w:hAnsi="宋体"/>
                <w:bCs/>
                <w:sz w:val="24"/>
                <w:szCs w:val="24"/>
              </w:rPr>
            </w:pPr>
          </w:p>
        </w:tc>
      </w:tr>
    </w:tbl>
    <w:p>
      <w:pPr>
        <w:snapToGrid w:val="0"/>
        <w:spacing w:line="360" w:lineRule="auto"/>
        <w:rPr>
          <w:rFonts w:ascii="宋体" w:hAnsi="宋体"/>
          <w:bCs/>
          <w:sz w:val="24"/>
          <w:szCs w:val="24"/>
        </w:rPr>
      </w:pPr>
    </w:p>
    <w:p>
      <w:pPr>
        <w:snapToGrid w:val="0"/>
        <w:spacing w:line="360" w:lineRule="auto"/>
        <w:rPr>
          <w:rFonts w:ascii="宋体" w:hAnsi="宋体"/>
          <w:bCs/>
          <w:sz w:val="24"/>
          <w:szCs w:val="24"/>
        </w:rPr>
      </w:pPr>
    </w:p>
    <w:p>
      <w:pPr>
        <w:spacing w:line="360" w:lineRule="auto"/>
        <w:ind w:right="480"/>
        <w:jc w:val="center"/>
        <w:rPr>
          <w:rFonts w:ascii="宋体" w:hAnsi="宋体"/>
          <w:b/>
          <w:bCs/>
          <w:sz w:val="24"/>
          <w:szCs w:val="24"/>
        </w:rPr>
      </w:pPr>
      <w:r>
        <w:rPr>
          <w:rFonts w:hint="eastAsia" w:ascii="宋体" w:hAnsi="宋体"/>
          <w:b/>
          <w:bCs/>
          <w:sz w:val="24"/>
          <w:szCs w:val="24"/>
        </w:rPr>
        <w:t xml:space="preserve">                            </w:t>
      </w:r>
    </w:p>
    <w:p>
      <w:pPr>
        <w:spacing w:line="560" w:lineRule="exact"/>
        <w:ind w:right="480"/>
        <w:jc w:val="center"/>
        <w:rPr>
          <w:rFonts w:ascii="宋体" w:hAnsi="宋体"/>
          <w:b/>
          <w:bCs/>
          <w:sz w:val="24"/>
          <w:szCs w:val="24"/>
        </w:rPr>
      </w:pPr>
      <w:r>
        <w:rPr>
          <w:rFonts w:hint="eastAsia" w:ascii="宋体" w:hAnsi="宋体"/>
          <w:b/>
          <w:bCs/>
          <w:sz w:val="24"/>
          <w:szCs w:val="24"/>
        </w:rPr>
        <w:t xml:space="preserve">                              供应商公章：</w:t>
      </w:r>
    </w:p>
    <w:p>
      <w:pPr>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b/>
          <w:sz w:val="24"/>
          <w:szCs w:val="24"/>
        </w:rPr>
      </w:pPr>
      <w:r>
        <w:rPr>
          <w:rFonts w:hint="eastAsia" w:ascii="宋体" w:hAnsi="宋体"/>
          <w:b/>
          <w:sz w:val="24"/>
          <w:szCs w:val="24"/>
        </w:rPr>
        <w:t>注：表中所列服务为对应本项目需求的全部服务内容。如有漏项或缺项，投标供应商承担全部责任。</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jc w:val="left"/>
        <w:rPr>
          <w:rFonts w:ascii="宋体" w:hAnsi="宋体"/>
          <w:b/>
          <w:sz w:val="32"/>
          <w:szCs w:val="32"/>
        </w:rPr>
      </w:pPr>
    </w:p>
    <w:p>
      <w:pPr>
        <w:pStyle w:val="7"/>
        <w:spacing w:before="0" w:after="0" w:line="560" w:lineRule="exact"/>
        <w:rPr>
          <w:rFonts w:ascii="宋体" w:hAnsi="宋体" w:eastAsia="宋体" w:cs="宋体"/>
          <w:sz w:val="24"/>
          <w:szCs w:val="24"/>
        </w:rPr>
      </w:pPr>
      <w:bookmarkStart w:id="112" w:name="_Toc9164"/>
      <w:r>
        <w:rPr>
          <w:rFonts w:hint="eastAsia" w:ascii="宋体" w:hAnsi="宋体" w:eastAsia="宋体" w:cs="宋体"/>
          <w:sz w:val="24"/>
          <w:szCs w:val="24"/>
        </w:rPr>
        <w:t>附件二</w:t>
      </w:r>
      <w:bookmarkEnd w:id="112"/>
    </w:p>
    <w:p>
      <w:pPr>
        <w:pStyle w:val="7"/>
        <w:spacing w:before="0" w:after="0" w:line="560" w:lineRule="exact"/>
        <w:jc w:val="center"/>
        <w:rPr>
          <w:rFonts w:ascii="宋体" w:hAnsi="宋体" w:eastAsia="宋体" w:cs="宋体"/>
          <w:sz w:val="24"/>
          <w:szCs w:val="24"/>
        </w:rPr>
      </w:pPr>
      <w:bookmarkStart w:id="113" w:name="_Toc17280"/>
      <w:bookmarkStart w:id="114" w:name="_Toc20406"/>
      <w:bookmarkStart w:id="115" w:name="_Toc4686"/>
      <w:r>
        <w:rPr>
          <w:rFonts w:hint="eastAsia" w:ascii="宋体" w:hAnsi="宋体" w:eastAsia="宋体" w:cs="宋体"/>
          <w:sz w:val="24"/>
          <w:szCs w:val="24"/>
        </w:rPr>
        <w:t>供应商基本信息</w:t>
      </w:r>
      <w:bookmarkEnd w:id="113"/>
      <w:bookmarkEnd w:id="114"/>
      <w:bookmarkEnd w:id="115"/>
    </w:p>
    <w:p>
      <w:pPr>
        <w:spacing w:line="360" w:lineRule="auto"/>
        <w:jc w:val="center"/>
      </w:pPr>
      <w:r>
        <w:rPr>
          <w:rFonts w:hint="eastAsia"/>
          <w:sz w:val="24"/>
          <w:szCs w:val="24"/>
        </w:rPr>
        <w:t>（包括但不限于营业执照等）</w:t>
      </w:r>
    </w:p>
    <w:p>
      <w:pPr>
        <w:pStyle w:val="7"/>
        <w:spacing w:before="0" w:after="0" w:line="560" w:lineRule="exact"/>
        <w:rPr>
          <w:rFonts w:ascii="宋体" w:hAnsi="宋体" w:eastAsia="宋体" w:cs="宋体"/>
          <w:sz w:val="24"/>
          <w:szCs w:val="24"/>
        </w:rPr>
      </w:pPr>
      <w:bookmarkStart w:id="116" w:name="_Toc18794"/>
      <w:r>
        <w:rPr>
          <w:rFonts w:hint="eastAsia" w:ascii="宋体" w:hAnsi="宋体" w:eastAsia="宋体" w:cs="宋体"/>
          <w:sz w:val="24"/>
          <w:szCs w:val="24"/>
        </w:rPr>
        <w:t>附件三</w:t>
      </w:r>
      <w:bookmarkEnd w:id="116"/>
    </w:p>
    <w:p>
      <w:pPr>
        <w:pStyle w:val="7"/>
        <w:spacing w:before="0" w:after="0" w:line="560" w:lineRule="exact"/>
        <w:jc w:val="center"/>
        <w:rPr>
          <w:rFonts w:ascii="宋体" w:hAnsi="宋体" w:eastAsia="宋体" w:cs="宋体"/>
          <w:sz w:val="24"/>
          <w:szCs w:val="24"/>
        </w:rPr>
      </w:pPr>
      <w:bookmarkStart w:id="117" w:name="_Toc2697"/>
      <w:bookmarkStart w:id="118" w:name="_Toc25318"/>
      <w:bookmarkStart w:id="119" w:name="_Toc10696"/>
      <w:r>
        <w:rPr>
          <w:rFonts w:hint="eastAsia" w:ascii="宋体" w:hAnsi="宋体" w:eastAsia="宋体" w:cs="宋体"/>
          <w:sz w:val="24"/>
          <w:szCs w:val="24"/>
        </w:rPr>
        <w:t>谈判授权书</w:t>
      </w:r>
      <w:bookmarkEnd w:id="117"/>
      <w:bookmarkEnd w:id="118"/>
      <w:bookmarkEnd w:id="119"/>
    </w:p>
    <w:p>
      <w:pPr>
        <w:rPr>
          <w:rFonts w:ascii="宋体" w:hAnsi="宋体"/>
          <w:sz w:val="24"/>
          <w:szCs w:val="24"/>
        </w:rPr>
      </w:pPr>
    </w:p>
    <w:p>
      <w:pPr>
        <w:spacing w:line="480" w:lineRule="auto"/>
        <w:jc w:val="left"/>
        <w:rPr>
          <w:rFonts w:ascii="宋体" w:hAnsi="宋体"/>
          <w:sz w:val="24"/>
          <w:szCs w:val="24"/>
        </w:rPr>
      </w:pPr>
      <w:r>
        <w:rPr>
          <w:rFonts w:hint="eastAsia" w:ascii="宋体" w:hAnsi="宋体"/>
          <w:sz w:val="24"/>
          <w:szCs w:val="24"/>
        </w:rPr>
        <w:t>致：_________________（采购人）</w:t>
      </w:r>
    </w:p>
    <w:p>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pPr>
        <w:spacing w:line="480" w:lineRule="auto"/>
        <w:ind w:firstLine="480" w:firstLineChars="200"/>
        <w:jc w:val="left"/>
        <w:rPr>
          <w:rFonts w:ascii="宋体" w:hAnsi="宋体"/>
          <w:sz w:val="24"/>
          <w:szCs w:val="24"/>
        </w:rPr>
      </w:pPr>
      <w:r>
        <w:rPr>
          <w:rFonts w:hint="eastAsia" w:ascii="宋体" w:hAnsi="宋体"/>
          <w:sz w:val="24"/>
          <w:szCs w:val="24"/>
        </w:rPr>
        <w:t>特此声明。</w:t>
      </w:r>
    </w:p>
    <w:p>
      <w:pPr>
        <w:spacing w:line="360" w:lineRule="auto"/>
        <w:jc w:val="left"/>
        <w:rPr>
          <w:rFonts w:ascii="宋体" w:hAnsi="宋体"/>
          <w:sz w:val="24"/>
          <w:szCs w:val="24"/>
        </w:rPr>
      </w:pPr>
    </w:p>
    <w:p>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法定代表人签字或盖章：</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pPr>
        <w:spacing w:line="360" w:lineRule="auto"/>
        <w:ind w:firstLine="1084" w:firstLineChars="450"/>
        <w:jc w:val="left"/>
        <w:rPr>
          <w:rFonts w:ascii="宋体" w:hAnsi="宋体"/>
          <w:b/>
          <w:bCs/>
          <w:sz w:val="24"/>
          <w:szCs w:val="24"/>
        </w:rPr>
      </w:pPr>
    </w:p>
    <w:p>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pPr>
        <w:spacing w:line="360" w:lineRule="auto"/>
        <w:jc w:val="left"/>
        <w:rPr>
          <w:rFonts w:ascii="宋体" w:hAnsi="宋体"/>
          <w:sz w:val="24"/>
          <w:szCs w:val="24"/>
        </w:rPr>
      </w:pPr>
    </w:p>
    <w:p>
      <w:pPr>
        <w:wordWrap w:val="0"/>
        <w:spacing w:line="360" w:lineRule="auto"/>
        <w:jc w:val="right"/>
        <w:rPr>
          <w:rFonts w:ascii="宋体" w:hAnsi="宋体"/>
          <w:sz w:val="24"/>
          <w:szCs w:val="24"/>
        </w:rPr>
      </w:pPr>
      <w:r>
        <w:rPr>
          <w:rFonts w:hint="eastAsia" w:ascii="宋体" w:hAnsi="宋体"/>
          <w:sz w:val="24"/>
          <w:szCs w:val="24"/>
        </w:rPr>
        <w:t xml:space="preserve">                                                      </w:t>
      </w:r>
    </w:p>
    <w:p>
      <w:pPr>
        <w:spacing w:line="360" w:lineRule="auto"/>
        <w:ind w:firstLine="4245" w:firstLineChars="1762"/>
        <w:rPr>
          <w:rFonts w:ascii="宋体" w:hAnsi="宋体"/>
          <w:b/>
          <w:bCs/>
          <w:sz w:val="24"/>
          <w:szCs w:val="24"/>
          <w:u w:val="single"/>
        </w:rPr>
      </w:pPr>
      <w:r>
        <w:rPr>
          <w:rFonts w:hint="eastAsia" w:ascii="宋体" w:hAnsi="宋体"/>
          <w:b/>
          <w:bCs/>
          <w:sz w:val="24"/>
          <w:szCs w:val="24"/>
        </w:rPr>
        <w:t>供应商公章：</w:t>
      </w:r>
    </w:p>
    <w:p>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pPr>
        <w:pStyle w:val="7"/>
        <w:spacing w:before="0" w:after="0" w:line="560" w:lineRule="exact"/>
        <w:rPr>
          <w:rFonts w:ascii="宋体" w:hAnsi="宋体" w:eastAsia="宋体" w:cs="宋体"/>
          <w:sz w:val="24"/>
          <w:szCs w:val="24"/>
        </w:rPr>
      </w:pPr>
      <w:bookmarkStart w:id="120" w:name="_Toc17885"/>
      <w:r>
        <w:rPr>
          <w:rFonts w:hint="eastAsia" w:ascii="宋体" w:hAnsi="宋体" w:eastAsia="宋体" w:cs="宋体"/>
          <w:sz w:val="24"/>
          <w:szCs w:val="24"/>
        </w:rPr>
        <w:t>附件四</w:t>
      </w:r>
      <w:bookmarkEnd w:id="120"/>
    </w:p>
    <w:p>
      <w:pPr>
        <w:pStyle w:val="7"/>
        <w:spacing w:before="0" w:after="0" w:line="560" w:lineRule="exact"/>
        <w:jc w:val="center"/>
        <w:rPr>
          <w:rFonts w:ascii="宋体" w:hAnsi="宋体" w:eastAsia="宋体" w:cs="宋体"/>
          <w:sz w:val="24"/>
          <w:szCs w:val="24"/>
        </w:rPr>
      </w:pPr>
      <w:bookmarkStart w:id="121" w:name="_Toc1318"/>
      <w:bookmarkStart w:id="122" w:name="_Toc9758"/>
      <w:bookmarkStart w:id="123" w:name="_Toc417045478"/>
      <w:r>
        <w:rPr>
          <w:rFonts w:hint="eastAsia" w:ascii="宋体" w:hAnsi="宋体" w:eastAsia="宋体" w:cs="宋体"/>
          <w:sz w:val="24"/>
          <w:szCs w:val="24"/>
        </w:rPr>
        <w:t>谈判响应函</w:t>
      </w:r>
      <w:bookmarkEnd w:id="121"/>
      <w:bookmarkEnd w:id="122"/>
    </w:p>
    <w:p>
      <w:pPr>
        <w:spacing w:line="360" w:lineRule="auto"/>
        <w:rPr>
          <w:rFonts w:ascii="宋体" w:hAnsi="宋体"/>
          <w:sz w:val="24"/>
          <w:szCs w:val="24"/>
        </w:rPr>
      </w:pPr>
      <w:r>
        <w:rPr>
          <w:rFonts w:hint="eastAsia" w:ascii="宋体" w:hAnsi="宋体"/>
          <w:sz w:val="24"/>
          <w:szCs w:val="24"/>
        </w:rPr>
        <w:t>致：_______________（采购人）</w:t>
      </w:r>
    </w:p>
    <w:p>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（供应商的名称）全权处理本项目谈判的有关事宜。</w:t>
      </w:r>
    </w:p>
    <w:p>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3、一旦我方中标，我方将严格履行合同规定的责任和义务，保证于采购人要求的日期内完成服务，并交付买方验收、使用。</w:t>
      </w:r>
    </w:p>
    <w:p>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pPr>
        <w:tabs>
          <w:tab w:val="left" w:pos="0"/>
          <w:tab w:val="left" w:pos="840"/>
        </w:tabs>
        <w:spacing w:line="360" w:lineRule="auto"/>
        <w:jc w:val="left"/>
        <w:rPr>
          <w:rFonts w:ascii="宋体" w:hAnsi="宋体"/>
          <w:sz w:val="24"/>
          <w:szCs w:val="24"/>
        </w:rPr>
      </w:pPr>
    </w:p>
    <w:p>
      <w:pPr>
        <w:tabs>
          <w:tab w:val="left" w:pos="0"/>
          <w:tab w:val="left" w:pos="840"/>
        </w:tabs>
        <w:rPr>
          <w:rFonts w:ascii="宋体" w:hAnsi="宋体"/>
          <w:sz w:val="24"/>
          <w:szCs w:val="24"/>
        </w:rPr>
      </w:pPr>
    </w:p>
    <w:p>
      <w:pPr>
        <w:tabs>
          <w:tab w:val="left" w:pos="0"/>
          <w:tab w:val="left" w:pos="840"/>
        </w:tabs>
        <w:rPr>
          <w:rFonts w:ascii="宋体" w:hAnsi="宋体"/>
          <w:sz w:val="24"/>
          <w:szCs w:val="24"/>
        </w:rPr>
      </w:pPr>
    </w:p>
    <w:p>
      <w:pPr>
        <w:tabs>
          <w:tab w:val="left" w:pos="0"/>
          <w:tab w:val="left" w:pos="840"/>
        </w:tabs>
        <w:rPr>
          <w:rFonts w:ascii="宋体" w:hAnsi="宋体"/>
          <w:sz w:val="24"/>
          <w:szCs w:val="24"/>
        </w:rPr>
      </w:pPr>
    </w:p>
    <w:p>
      <w:pPr>
        <w:tabs>
          <w:tab w:val="left" w:pos="0"/>
          <w:tab w:val="left" w:pos="840"/>
        </w:tabs>
        <w:rPr>
          <w:rFonts w:ascii="宋体" w:hAnsi="宋体"/>
          <w:sz w:val="24"/>
          <w:szCs w:val="24"/>
        </w:rPr>
      </w:pPr>
    </w:p>
    <w:p>
      <w:pPr>
        <w:spacing w:line="360" w:lineRule="auto"/>
        <w:ind w:firstLine="4245" w:firstLineChars="1762"/>
        <w:rPr>
          <w:rFonts w:ascii="宋体" w:hAnsi="宋体"/>
          <w:b/>
          <w:bCs/>
          <w:sz w:val="24"/>
          <w:szCs w:val="24"/>
          <w:u w:val="single"/>
        </w:rPr>
      </w:pPr>
      <w:r>
        <w:rPr>
          <w:rFonts w:hint="eastAsia" w:ascii="宋体" w:hAnsi="宋体"/>
          <w:b/>
          <w:bCs/>
          <w:sz w:val="24"/>
          <w:szCs w:val="24"/>
        </w:rPr>
        <w:t>供应商公章：</w:t>
      </w:r>
    </w:p>
    <w:p>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pPr>
        <w:pStyle w:val="8"/>
        <w:rPr>
          <w:sz w:val="24"/>
          <w:szCs w:val="24"/>
          <w:lang w:val="en-US"/>
        </w:rPr>
      </w:pPr>
    </w:p>
    <w:p/>
    <w:p/>
    <w:p>
      <w:pPr>
        <w:pStyle w:val="7"/>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pPr>
        <w:pStyle w:val="7"/>
        <w:spacing w:before="0" w:after="0" w:line="560" w:lineRule="exact"/>
        <w:rPr>
          <w:rFonts w:ascii="宋体" w:hAnsi="宋体" w:eastAsia="宋体" w:cs="宋体"/>
          <w:sz w:val="24"/>
          <w:szCs w:val="24"/>
        </w:rPr>
      </w:pPr>
      <w:bookmarkStart w:id="124" w:name="_Toc27501"/>
      <w:r>
        <w:rPr>
          <w:rFonts w:hint="eastAsia" w:ascii="宋体" w:hAnsi="宋体" w:eastAsia="宋体" w:cs="宋体"/>
          <w:sz w:val="24"/>
          <w:szCs w:val="24"/>
        </w:rPr>
        <w:t>附件</w:t>
      </w:r>
      <w:bookmarkEnd w:id="123"/>
      <w:r>
        <w:rPr>
          <w:rFonts w:hint="eastAsia" w:ascii="宋体" w:hAnsi="宋体" w:eastAsia="宋体" w:cs="宋体"/>
          <w:sz w:val="24"/>
          <w:szCs w:val="24"/>
        </w:rPr>
        <w:t>五</w:t>
      </w:r>
      <w:bookmarkEnd w:id="124"/>
    </w:p>
    <w:p>
      <w:pPr>
        <w:pStyle w:val="2"/>
        <w:ind w:firstLine="2891" w:firstLineChars="1200"/>
        <w:rPr>
          <w:rFonts w:ascii="宋体" w:hAnsi="宋体" w:cs="宋体"/>
          <w:b/>
          <w:szCs w:val="24"/>
          <w:lang w:val="zh-CN"/>
        </w:rPr>
      </w:pPr>
      <w:bookmarkStart w:id="125" w:name="_Toc363199274"/>
      <w:r>
        <w:rPr>
          <w:rFonts w:hint="eastAsia" w:ascii="宋体" w:hAnsi="宋体" w:cs="宋体"/>
          <w:b/>
          <w:szCs w:val="24"/>
          <w:lang w:val="zh-CN"/>
        </w:rPr>
        <w:t>无重大违法记录声明函</w:t>
      </w:r>
    </w:p>
    <w:p>
      <w:pPr>
        <w:pStyle w:val="2"/>
        <w:ind w:firstLine="480" w:firstLineChars="200"/>
        <w:rPr>
          <w:rFonts w:ascii="宋体" w:hAnsi="宋体"/>
          <w:szCs w:val="24"/>
        </w:rPr>
      </w:pPr>
      <w:bookmarkStart w:id="126"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pPr>
        <w:spacing w:line="360" w:lineRule="auto"/>
        <w:ind w:firstLine="435"/>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供应商公章：</w:t>
      </w:r>
    </w:p>
    <w:p>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26"/>
    <w:p>
      <w:pPr>
        <w:pStyle w:val="2"/>
        <w:ind w:firstLine="210"/>
      </w:pPr>
    </w:p>
    <w:p>
      <w:pPr>
        <w:pStyle w:val="2"/>
        <w:ind w:firstLine="210"/>
      </w:pPr>
    </w:p>
    <w:p>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pPr>
        <w:spacing w:line="360" w:lineRule="auto"/>
        <w:ind w:firstLine="435"/>
        <w:rPr>
          <w:rFonts w:ascii="宋体" w:hAnsi="宋体"/>
          <w:sz w:val="24"/>
          <w:szCs w:val="24"/>
        </w:rPr>
      </w:pPr>
      <w:bookmarkStart w:id="127" w:name="_Hlk77794010"/>
      <w:r>
        <w:rPr>
          <w:rFonts w:hint="eastAsia" w:ascii="宋体" w:hAnsi="宋体"/>
          <w:sz w:val="24"/>
          <w:szCs w:val="24"/>
        </w:rPr>
        <w:t>本公司郑重承诺，我公司无以下不良信用记录情形：</w:t>
      </w:r>
    </w:p>
    <w:p>
      <w:pPr>
        <w:spacing w:line="360" w:lineRule="auto"/>
        <w:ind w:firstLine="435"/>
        <w:rPr>
          <w:rFonts w:ascii="宋体" w:hAnsi="宋体"/>
          <w:sz w:val="24"/>
          <w:szCs w:val="24"/>
        </w:rPr>
      </w:pPr>
      <w:r>
        <w:rPr>
          <w:rFonts w:hint="eastAsia" w:ascii="宋体" w:hAnsi="宋体"/>
          <w:sz w:val="24"/>
          <w:szCs w:val="24"/>
        </w:rPr>
        <w:t>1、公司被人民法院列入失信被执行人；</w:t>
      </w:r>
    </w:p>
    <w:p>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公司被市场监督管理部门列入严重违法失信企业名录；</w:t>
      </w:r>
    </w:p>
    <w:p>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供应商公章：</w:t>
      </w:r>
    </w:p>
    <w:p>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127"/>
    <w:p>
      <w:pPr>
        <w:pStyle w:val="7"/>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pPr>
        <w:pStyle w:val="7"/>
        <w:spacing w:before="0" w:after="0" w:line="560" w:lineRule="exact"/>
        <w:rPr>
          <w:rFonts w:ascii="宋体" w:hAnsi="宋体" w:eastAsia="宋体" w:cs="宋体"/>
          <w:sz w:val="24"/>
          <w:szCs w:val="24"/>
        </w:rPr>
      </w:pPr>
      <w:bookmarkStart w:id="128" w:name="_Toc30242"/>
      <w:r>
        <w:rPr>
          <w:rFonts w:hint="eastAsia" w:ascii="宋体" w:hAnsi="宋体" w:eastAsia="宋体" w:cs="宋体"/>
          <w:sz w:val="24"/>
          <w:szCs w:val="24"/>
        </w:rPr>
        <w:t>附件</w:t>
      </w:r>
      <w:bookmarkEnd w:id="125"/>
      <w:r>
        <w:rPr>
          <w:rFonts w:hint="eastAsia" w:ascii="宋体" w:hAnsi="宋体" w:eastAsia="宋体" w:cs="宋体"/>
          <w:sz w:val="24"/>
          <w:szCs w:val="24"/>
        </w:rPr>
        <w:t>六</w:t>
      </w:r>
      <w:bookmarkEnd w:id="128"/>
    </w:p>
    <w:p>
      <w:pPr>
        <w:pStyle w:val="7"/>
        <w:spacing w:before="0" w:after="0" w:line="560" w:lineRule="exact"/>
        <w:jc w:val="center"/>
        <w:rPr>
          <w:rFonts w:ascii="宋体" w:hAnsi="宋体" w:eastAsia="宋体" w:cs="宋体"/>
          <w:sz w:val="24"/>
          <w:szCs w:val="24"/>
          <w:lang w:val="zh-CN"/>
        </w:rPr>
      </w:pPr>
      <w:bookmarkStart w:id="129" w:name="_Toc12738"/>
      <w:bookmarkStart w:id="130" w:name="_Toc24468"/>
      <w:bookmarkStart w:id="131" w:name="_Toc25238"/>
      <w:r>
        <w:rPr>
          <w:rFonts w:hint="eastAsia" w:ascii="宋体" w:hAnsi="宋体" w:eastAsia="宋体" w:cs="宋体"/>
          <w:sz w:val="24"/>
          <w:szCs w:val="24"/>
          <w:lang w:val="zh-CN"/>
        </w:rPr>
        <w:t>响应情况表</w:t>
      </w:r>
      <w:bookmarkEnd w:id="129"/>
      <w:bookmarkEnd w:id="130"/>
      <w:bookmarkEnd w:id="131"/>
    </w:p>
    <w:p>
      <w:pPr>
        <w:jc w:val="center"/>
        <w:rPr>
          <w:bCs/>
          <w:sz w:val="24"/>
          <w:szCs w:val="24"/>
          <w:lang w:val="zh-CN"/>
        </w:rPr>
      </w:pPr>
    </w:p>
    <w:tbl>
      <w:tblPr>
        <w:tblStyle w:val="3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jc w:val="center"/>
              <w:rPr>
                <w:rFonts w:ascii="宋体" w:cs="宋体"/>
                <w:b/>
                <w:sz w:val="24"/>
                <w:szCs w:val="21"/>
              </w:rPr>
            </w:pPr>
            <w:bookmarkStart w:id="132" w:name="_Toc471299110"/>
            <w:r>
              <w:rPr>
                <w:rFonts w:hint="eastAsia" w:ascii="宋体" w:hAnsi="宋体" w:cs="宋体"/>
                <w:b/>
                <w:sz w:val="24"/>
                <w:szCs w:val="21"/>
              </w:rPr>
              <w:t>按谈判文件规定填写</w:t>
            </w:r>
          </w:p>
        </w:tc>
        <w:tc>
          <w:tcPr>
            <w:tcW w:w="4200" w:type="dxa"/>
            <w:gridSpan w:val="2"/>
            <w:vAlign w:val="center"/>
          </w:tcPr>
          <w:p>
            <w:pPr>
              <w:jc w:val="center"/>
              <w:rPr>
                <w:rFonts w:asci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jc w:val="center"/>
              <w:rPr>
                <w:rFonts w:ascii="宋体" w:cs="宋体"/>
                <w:b/>
                <w:sz w:val="24"/>
                <w:szCs w:val="21"/>
              </w:rPr>
            </w:pPr>
            <w:r>
              <w:rPr>
                <w:rFonts w:hint="eastAsia" w:ascii="宋体" w:hAnsi="宋体" w:cs="宋体"/>
                <w:b/>
                <w:sz w:val="24"/>
                <w:szCs w:val="21"/>
              </w:rPr>
              <w:t>序号</w:t>
            </w:r>
          </w:p>
        </w:tc>
        <w:tc>
          <w:tcPr>
            <w:tcW w:w="1794" w:type="dxa"/>
            <w:vAlign w:val="center"/>
          </w:tcPr>
          <w:p>
            <w:pPr>
              <w:jc w:val="center"/>
              <w:rPr>
                <w:rFonts w:ascii="宋体" w:cs="宋体"/>
                <w:b/>
                <w:sz w:val="24"/>
                <w:szCs w:val="21"/>
              </w:rPr>
            </w:pPr>
            <w:r>
              <w:rPr>
                <w:rFonts w:hint="eastAsia" w:ascii="宋体" w:hAnsi="宋体" w:cs="宋体"/>
                <w:b/>
                <w:sz w:val="24"/>
                <w:szCs w:val="21"/>
              </w:rPr>
              <w:t>内容</w:t>
            </w:r>
          </w:p>
        </w:tc>
        <w:tc>
          <w:tcPr>
            <w:tcW w:w="2196" w:type="dxa"/>
            <w:vAlign w:val="center"/>
          </w:tcPr>
          <w:p>
            <w:pPr>
              <w:jc w:val="center"/>
              <w:rPr>
                <w:rFonts w:ascii="宋体" w:cs="宋体"/>
                <w:b/>
                <w:sz w:val="24"/>
                <w:szCs w:val="21"/>
              </w:rPr>
            </w:pPr>
            <w:r>
              <w:rPr>
                <w:rFonts w:hint="eastAsia" w:ascii="宋体" w:hAnsi="宋体" w:cs="宋体"/>
                <w:b/>
                <w:sz w:val="24"/>
                <w:szCs w:val="21"/>
              </w:rPr>
              <w:t>谈判文件要求</w:t>
            </w:r>
          </w:p>
        </w:tc>
        <w:tc>
          <w:tcPr>
            <w:tcW w:w="2222" w:type="dxa"/>
            <w:vAlign w:val="center"/>
          </w:tcPr>
          <w:p>
            <w:pPr>
              <w:jc w:val="center"/>
              <w:rPr>
                <w:rFonts w:ascii="宋体" w:cs="宋体"/>
                <w:b/>
                <w:sz w:val="24"/>
                <w:szCs w:val="21"/>
              </w:rPr>
            </w:pPr>
            <w:r>
              <w:rPr>
                <w:rFonts w:hint="eastAsia" w:ascii="宋体" w:hAnsi="宋体" w:cs="宋体"/>
                <w:b/>
                <w:sz w:val="24"/>
                <w:szCs w:val="21"/>
              </w:rPr>
              <w:t>响应承诺</w:t>
            </w:r>
          </w:p>
        </w:tc>
        <w:tc>
          <w:tcPr>
            <w:tcW w:w="1978" w:type="dxa"/>
            <w:vAlign w:val="center"/>
          </w:tcPr>
          <w:p>
            <w:pPr>
              <w:jc w:val="center"/>
              <w:rPr>
                <w:rFonts w:asci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sz w:val="24"/>
                <w:szCs w:val="24"/>
              </w:rPr>
            </w:pPr>
            <w:r>
              <w:rPr>
                <w:rFonts w:hint="eastAsia" w:ascii="宋体" w:hAnsi="宋体" w:cs="宋体"/>
                <w:sz w:val="24"/>
                <w:szCs w:val="24"/>
              </w:rPr>
              <w:t>1</w:t>
            </w:r>
          </w:p>
        </w:tc>
        <w:tc>
          <w:tcPr>
            <w:tcW w:w="1794" w:type="dxa"/>
            <w:vAlign w:val="center"/>
          </w:tcPr>
          <w:p>
            <w:pPr>
              <w:jc w:val="center"/>
              <w:rPr>
                <w:rFonts w:ascii="宋体" w:cs="宋体"/>
                <w:sz w:val="24"/>
                <w:szCs w:val="24"/>
              </w:rPr>
            </w:pPr>
            <w:r>
              <w:rPr>
                <w:rFonts w:hint="eastAsia" w:ascii="宋体" w:hAnsi="宋体"/>
                <w:sz w:val="24"/>
                <w:szCs w:val="28"/>
              </w:rPr>
              <w:t>付款响应</w:t>
            </w:r>
          </w:p>
        </w:tc>
        <w:tc>
          <w:tcPr>
            <w:tcW w:w="2196" w:type="dxa"/>
            <w:vAlign w:val="center"/>
          </w:tcPr>
          <w:p>
            <w:pPr>
              <w:rPr>
                <w:rFonts w:ascii="宋体" w:cs="宋体"/>
                <w:sz w:val="24"/>
                <w:szCs w:val="24"/>
              </w:rPr>
            </w:pPr>
          </w:p>
        </w:tc>
        <w:tc>
          <w:tcPr>
            <w:tcW w:w="2222" w:type="dxa"/>
            <w:vAlign w:val="center"/>
          </w:tcPr>
          <w:p>
            <w:pPr>
              <w:rPr>
                <w:rFonts w:ascii="宋体" w:cs="宋体"/>
                <w:sz w:val="24"/>
                <w:szCs w:val="24"/>
              </w:rPr>
            </w:pPr>
          </w:p>
        </w:tc>
        <w:tc>
          <w:tcPr>
            <w:tcW w:w="1978"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sz w:val="24"/>
                <w:szCs w:val="24"/>
              </w:rPr>
            </w:pPr>
            <w:r>
              <w:rPr>
                <w:rFonts w:hint="eastAsia" w:ascii="宋体" w:hAnsi="宋体" w:cs="宋体"/>
                <w:sz w:val="24"/>
                <w:szCs w:val="24"/>
              </w:rPr>
              <w:t>2</w:t>
            </w:r>
          </w:p>
        </w:tc>
        <w:tc>
          <w:tcPr>
            <w:tcW w:w="1794" w:type="dxa"/>
            <w:vAlign w:val="center"/>
          </w:tcPr>
          <w:p>
            <w:pPr>
              <w:jc w:val="center"/>
              <w:rPr>
                <w:rFonts w:ascii="宋体" w:cs="宋体"/>
                <w:sz w:val="24"/>
                <w:szCs w:val="24"/>
              </w:rPr>
            </w:pPr>
            <w:r>
              <w:rPr>
                <w:rFonts w:hint="eastAsia" w:ascii="宋体" w:hAnsi="宋体"/>
                <w:sz w:val="24"/>
                <w:szCs w:val="28"/>
              </w:rPr>
              <w:t>服务期响应</w:t>
            </w:r>
          </w:p>
        </w:tc>
        <w:tc>
          <w:tcPr>
            <w:tcW w:w="2196" w:type="dxa"/>
            <w:vAlign w:val="center"/>
          </w:tcPr>
          <w:p>
            <w:pPr>
              <w:rPr>
                <w:rFonts w:ascii="宋体" w:cs="宋体"/>
                <w:sz w:val="24"/>
                <w:szCs w:val="24"/>
              </w:rPr>
            </w:pPr>
          </w:p>
        </w:tc>
        <w:tc>
          <w:tcPr>
            <w:tcW w:w="2222" w:type="dxa"/>
            <w:vAlign w:val="center"/>
          </w:tcPr>
          <w:p>
            <w:pPr>
              <w:rPr>
                <w:rFonts w:ascii="宋体" w:cs="宋体"/>
                <w:sz w:val="24"/>
                <w:szCs w:val="24"/>
              </w:rPr>
            </w:pPr>
          </w:p>
        </w:tc>
        <w:tc>
          <w:tcPr>
            <w:tcW w:w="1978"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sz w:val="24"/>
                <w:szCs w:val="24"/>
              </w:rPr>
            </w:pPr>
            <w:r>
              <w:rPr>
                <w:rFonts w:hint="eastAsia" w:ascii="宋体" w:cs="宋体"/>
                <w:sz w:val="24"/>
                <w:szCs w:val="24"/>
              </w:rPr>
              <w:t>3</w:t>
            </w:r>
          </w:p>
        </w:tc>
        <w:tc>
          <w:tcPr>
            <w:tcW w:w="1794" w:type="dxa"/>
            <w:vAlign w:val="center"/>
          </w:tcPr>
          <w:p>
            <w:pPr>
              <w:jc w:val="center"/>
              <w:rPr>
                <w:rFonts w:ascii="宋体" w:cs="宋体"/>
                <w:sz w:val="24"/>
                <w:szCs w:val="24"/>
              </w:rPr>
            </w:pPr>
            <w:r>
              <w:rPr>
                <w:rFonts w:hint="eastAsia" w:ascii="宋体" w:hAnsi="宋体" w:cs="宋体"/>
                <w:sz w:val="24"/>
                <w:szCs w:val="24"/>
              </w:rPr>
              <w:t>其他</w:t>
            </w:r>
          </w:p>
        </w:tc>
        <w:tc>
          <w:tcPr>
            <w:tcW w:w="2196" w:type="dxa"/>
            <w:vAlign w:val="center"/>
          </w:tcPr>
          <w:p>
            <w:pPr>
              <w:rPr>
                <w:rFonts w:ascii="宋体" w:cs="宋体"/>
                <w:sz w:val="24"/>
                <w:szCs w:val="24"/>
              </w:rPr>
            </w:pPr>
          </w:p>
        </w:tc>
        <w:tc>
          <w:tcPr>
            <w:tcW w:w="2222" w:type="dxa"/>
            <w:vAlign w:val="center"/>
          </w:tcPr>
          <w:p>
            <w:pPr>
              <w:rPr>
                <w:rFonts w:ascii="宋体" w:cs="宋体"/>
                <w:sz w:val="24"/>
                <w:szCs w:val="24"/>
              </w:rPr>
            </w:pPr>
          </w:p>
        </w:tc>
        <w:tc>
          <w:tcPr>
            <w:tcW w:w="1978" w:type="dxa"/>
            <w:vAlign w:val="center"/>
          </w:tcPr>
          <w:p>
            <w:pPr>
              <w:rPr>
                <w:rFonts w:ascii="宋体" w:cs="宋体"/>
                <w:sz w:val="24"/>
                <w:szCs w:val="24"/>
              </w:rPr>
            </w:pPr>
          </w:p>
        </w:tc>
      </w:tr>
    </w:tbl>
    <w:p>
      <w:pPr>
        <w:spacing w:after="312" w:afterLines="100" w:line="52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提供的服务满足采购需求；付款及服务期等均应响应谈判文件要求。</w:t>
      </w:r>
    </w:p>
    <w:p>
      <w:pPr>
        <w:spacing w:after="312" w:afterLines="100" w:line="520" w:lineRule="exact"/>
        <w:rPr>
          <w:rFonts w:ascii="宋体" w:hAnsi="宋体"/>
          <w:sz w:val="24"/>
          <w:szCs w:val="28"/>
        </w:rPr>
      </w:pPr>
    </w:p>
    <w:p>
      <w:pPr>
        <w:rPr>
          <w:rFonts w:ascii="宋体" w:hAnsi="宋体"/>
          <w:sz w:val="24"/>
          <w:szCs w:val="24"/>
        </w:rPr>
      </w:pPr>
    </w:p>
    <w:p>
      <w:pPr>
        <w:rPr>
          <w:rFonts w:ascii="宋体" w:hAnsi="宋体"/>
          <w:sz w:val="24"/>
          <w:szCs w:val="24"/>
        </w:rPr>
      </w:pPr>
    </w:p>
    <w:p>
      <w:pPr>
        <w:spacing w:line="360" w:lineRule="auto"/>
        <w:ind w:right="480"/>
        <w:jc w:val="center"/>
        <w:rPr>
          <w:rFonts w:ascii="宋体" w:hAnsi="宋体"/>
          <w:b/>
          <w:bCs/>
          <w:sz w:val="24"/>
          <w:szCs w:val="24"/>
        </w:rPr>
      </w:pPr>
      <w:r>
        <w:rPr>
          <w:rFonts w:hint="eastAsia" w:ascii="宋体" w:hAnsi="宋体"/>
          <w:b/>
          <w:bCs/>
          <w:sz w:val="24"/>
          <w:szCs w:val="24"/>
        </w:rPr>
        <w:t xml:space="preserve">                              供应商公章：</w:t>
      </w:r>
    </w:p>
    <w:p>
      <w:pPr>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pStyle w:val="8"/>
        <w:spacing w:before="0" w:after="0"/>
        <w:rPr>
          <w:sz w:val="24"/>
          <w:szCs w:val="24"/>
        </w:rPr>
      </w:pPr>
      <w:bookmarkStart w:id="133" w:name="_Toc19848"/>
      <w:bookmarkStart w:id="134" w:name="_Toc32767"/>
    </w:p>
    <w:p>
      <w:pPr>
        <w:pStyle w:val="8"/>
        <w:spacing w:before="0" w:after="0"/>
        <w:rPr>
          <w:sz w:val="24"/>
          <w:szCs w:val="24"/>
        </w:rPr>
      </w:pPr>
    </w:p>
    <w:p>
      <w:pPr>
        <w:pStyle w:val="8"/>
        <w:spacing w:before="0" w:after="0"/>
        <w:rPr>
          <w:sz w:val="24"/>
          <w:szCs w:val="24"/>
        </w:rPr>
      </w:pPr>
    </w:p>
    <w:p>
      <w:pPr>
        <w:pStyle w:val="8"/>
        <w:spacing w:before="0" w:after="0"/>
        <w:rPr>
          <w:sz w:val="24"/>
          <w:szCs w:val="24"/>
        </w:rPr>
      </w:pPr>
    </w:p>
    <w:p>
      <w:pPr>
        <w:pStyle w:val="8"/>
        <w:spacing w:before="0" w:after="0"/>
        <w:rPr>
          <w:sz w:val="24"/>
          <w:szCs w:val="24"/>
        </w:rPr>
      </w:pPr>
      <w:r>
        <w:rPr>
          <w:rFonts w:hint="eastAsia" w:ascii="宋体" w:hAnsi="宋体" w:cs="宋体"/>
          <w:sz w:val="24"/>
          <w:szCs w:val="16"/>
        </w:rPr>
        <w:t>附件</w:t>
      </w:r>
      <w:bookmarkEnd w:id="132"/>
      <w:r>
        <w:rPr>
          <w:rFonts w:hint="eastAsia" w:ascii="宋体" w:hAnsi="宋体" w:cs="宋体"/>
          <w:sz w:val="24"/>
          <w:szCs w:val="16"/>
        </w:rPr>
        <w:t>七</w:t>
      </w:r>
      <w:bookmarkEnd w:id="133"/>
      <w:bookmarkEnd w:id="134"/>
    </w:p>
    <w:p>
      <w:pPr>
        <w:pStyle w:val="7"/>
        <w:spacing w:before="0" w:after="0" w:line="560" w:lineRule="exact"/>
        <w:jc w:val="center"/>
        <w:rPr>
          <w:rFonts w:ascii="宋体" w:hAnsi="宋体" w:eastAsia="宋体" w:cs="宋体"/>
          <w:b w:val="0"/>
          <w:bCs/>
          <w:sz w:val="24"/>
          <w:szCs w:val="24"/>
        </w:rPr>
      </w:pPr>
      <w:bookmarkStart w:id="135" w:name="_Toc28453"/>
      <w:bookmarkStart w:id="136" w:name="_Toc30670"/>
      <w:bookmarkStart w:id="137" w:name="_Toc28850"/>
      <w:r>
        <w:rPr>
          <w:rFonts w:hint="eastAsia" w:ascii="宋体" w:hAnsi="宋体" w:eastAsia="宋体" w:cs="宋体"/>
          <w:b w:val="0"/>
          <w:bCs/>
          <w:sz w:val="24"/>
          <w:szCs w:val="24"/>
        </w:rPr>
        <w:t>谈判文件要求和供应商认为需要提供的其它说明和资料</w:t>
      </w:r>
      <w:bookmarkEnd w:id="135"/>
      <w:bookmarkEnd w:id="136"/>
      <w:bookmarkEnd w:id="137"/>
    </w:p>
    <w:p>
      <w:pPr>
        <w:rPr>
          <w:rFonts w:ascii="宋体" w:hAnsi="宋体" w:cs="宋体"/>
          <w:bCs/>
          <w:sz w:val="24"/>
          <w:szCs w:val="24"/>
        </w:rPr>
      </w:pPr>
      <w:r>
        <w:rPr>
          <w:rFonts w:hint="eastAsia" w:ascii="宋体" w:hAnsi="宋体" w:cs="宋体"/>
          <w:bCs/>
          <w:sz w:val="24"/>
          <w:szCs w:val="24"/>
        </w:rPr>
        <w:br w:type="page"/>
      </w:r>
    </w:p>
    <w:p>
      <w:pPr>
        <w:spacing w:line="520" w:lineRule="exact"/>
        <w:rPr>
          <w:rFonts w:ascii="宋体" w:hAnsi="宋体"/>
          <w:b/>
          <w:sz w:val="32"/>
          <w:szCs w:val="32"/>
        </w:rPr>
      </w:pPr>
      <w:r>
        <w:rPr>
          <w:rFonts w:hint="eastAsia" w:ascii="宋体" w:hAnsi="宋体"/>
          <w:b/>
          <w:sz w:val="32"/>
          <w:szCs w:val="32"/>
        </w:rPr>
        <w:t>附件：</w:t>
      </w:r>
    </w:p>
    <w:p>
      <w:pPr>
        <w:pStyle w:val="2"/>
      </w:pPr>
    </w:p>
    <w:p>
      <w:pPr>
        <w:jc w:val="center"/>
        <w:rPr>
          <w:rFonts w:ascii="宋体" w:hAnsi="宋体" w:cs="宋体"/>
          <w:b/>
          <w:sz w:val="32"/>
          <w:szCs w:val="30"/>
        </w:rPr>
      </w:pPr>
      <w:bookmarkStart w:id="138" w:name="_Toc484452030"/>
      <w:r>
        <w:rPr>
          <w:rFonts w:hint="eastAsia" w:ascii="宋体" w:hAnsi="宋体" w:cs="宋体"/>
          <w:b/>
          <w:sz w:val="32"/>
          <w:szCs w:val="30"/>
          <w:lang w:eastAsia="zh-CN"/>
        </w:rPr>
        <w:t>六安市中医院</w:t>
      </w:r>
      <w:r>
        <w:rPr>
          <w:rFonts w:hint="eastAsia" w:ascii="宋体" w:hAnsi="宋体" w:cs="宋体"/>
          <w:b/>
          <w:sz w:val="32"/>
          <w:szCs w:val="30"/>
        </w:rPr>
        <w:t>集成平台及面向患者信息系统信息安全等级保护测评服务项目竞争性</w:t>
      </w:r>
      <w:bookmarkEnd w:id="138"/>
      <w:bookmarkStart w:id="139" w:name="_Toc484452031"/>
      <w:r>
        <w:rPr>
          <w:rFonts w:hint="eastAsia" w:ascii="宋体" w:hAnsi="宋体" w:cs="宋体"/>
          <w:b/>
          <w:sz w:val="32"/>
          <w:szCs w:val="30"/>
        </w:rPr>
        <w:t>谈判二轮报价表</w:t>
      </w:r>
      <w:bookmarkEnd w:id="139"/>
    </w:p>
    <w:p>
      <w:pPr>
        <w:pStyle w:val="2"/>
      </w:pPr>
    </w:p>
    <w:p>
      <w:pPr>
        <w:spacing w:line="640" w:lineRule="exact"/>
        <w:rPr>
          <w:rFonts w:ascii="宋体" w:hAnsi="宋体"/>
          <w:sz w:val="28"/>
          <w:szCs w:val="28"/>
        </w:rPr>
      </w:pPr>
      <w:r>
        <w:rPr>
          <w:rFonts w:hint="eastAsia" w:ascii="宋体" w:hAnsi="宋体"/>
          <w:sz w:val="28"/>
          <w:szCs w:val="28"/>
        </w:rPr>
        <w:t>致：</w:t>
      </w:r>
      <w:r>
        <w:rPr>
          <w:rFonts w:ascii="宋体" w:hAnsi="宋体"/>
          <w:sz w:val="28"/>
          <w:szCs w:val="28"/>
          <w:u w:val="single"/>
        </w:rPr>
        <w:t xml:space="preserve">                 (</w:t>
      </w:r>
      <w:r>
        <w:rPr>
          <w:rFonts w:hint="eastAsia" w:ascii="宋体" w:hAnsi="宋体"/>
          <w:sz w:val="28"/>
          <w:szCs w:val="28"/>
        </w:rPr>
        <w:t>采购人</w:t>
      </w:r>
      <w:r>
        <w:rPr>
          <w:rFonts w:ascii="宋体" w:hAnsi="宋体"/>
          <w:sz w:val="28"/>
          <w:szCs w:val="28"/>
        </w:rPr>
        <w:t>)</w:t>
      </w:r>
    </w:p>
    <w:p>
      <w:pPr>
        <w:spacing w:line="64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、我方最终报价为</w:t>
      </w:r>
      <w:r>
        <w:rPr>
          <w:rFonts w:ascii="宋体" w:hAnsi="宋体"/>
          <w:sz w:val="28"/>
          <w:szCs w:val="28"/>
          <w:u w:val="single"/>
        </w:rPr>
        <w:t xml:space="preserve">          </w:t>
      </w:r>
      <w:r>
        <w:rPr>
          <w:rFonts w:hint="eastAsia" w:ascii="宋体" w:hAnsi="宋体"/>
          <w:sz w:val="28"/>
          <w:szCs w:val="28"/>
        </w:rPr>
        <w:t>元，各分项报价按照第一次报价同比例调整。如果我方有幸成为成交供应商，上述费用为所委托服务项目范围内全部内容。</w:t>
      </w:r>
    </w:p>
    <w:p>
      <w:pPr>
        <w:spacing w:line="64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、其他部分与响应文件内容一致。</w:t>
      </w:r>
    </w:p>
    <w:p>
      <w:pPr>
        <w:rPr>
          <w:rFonts w:ascii="宋体"/>
          <w:sz w:val="28"/>
          <w:szCs w:val="28"/>
        </w:rPr>
      </w:pPr>
    </w:p>
    <w:p>
      <w:pPr>
        <w:ind w:left="5324" w:leftChars="1402" w:hanging="2380" w:hangingChars="850"/>
        <w:rPr>
          <w:rFonts w:ascii="宋体"/>
          <w:sz w:val="28"/>
          <w:szCs w:val="28"/>
        </w:rPr>
      </w:pPr>
      <w:r>
        <w:rPr>
          <w:rFonts w:hint="eastAsia" w:ascii="宋体" w:hAnsi="宋体"/>
          <w:sz w:val="28"/>
          <w:szCs w:val="28"/>
        </w:rPr>
        <w:t>供应商：</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（盖章）</w:t>
      </w:r>
    </w:p>
    <w:p>
      <w:pPr>
        <w:ind w:firstLine="2240" w:firstLineChars="800"/>
        <w:rPr>
          <w:rFonts w:ascii="宋体"/>
          <w:sz w:val="28"/>
          <w:szCs w:val="28"/>
        </w:rPr>
      </w:pPr>
    </w:p>
    <w:p>
      <w:pPr>
        <w:ind w:firstLine="2660" w:firstLineChars="950"/>
        <w:rPr>
          <w:rFonts w:ascii="宋体"/>
          <w:sz w:val="28"/>
          <w:szCs w:val="28"/>
        </w:rPr>
      </w:pPr>
    </w:p>
    <w:p>
      <w:pPr>
        <w:ind w:firstLine="1120" w:firstLineChars="400"/>
        <w:rPr>
          <w:rFonts w:ascii="宋体"/>
          <w:sz w:val="28"/>
          <w:szCs w:val="28"/>
        </w:rPr>
      </w:pPr>
      <w:r>
        <w:rPr>
          <w:rFonts w:hint="eastAsia" w:ascii="宋体" w:hAnsi="宋体"/>
          <w:sz w:val="28"/>
          <w:szCs w:val="28"/>
        </w:rPr>
        <w:t>法定代表人或授权委托人：</w:t>
      </w:r>
      <w:r>
        <w:rPr>
          <w:rFonts w:ascii="宋体" w:hAnsi="宋体"/>
          <w:sz w:val="28"/>
          <w:szCs w:val="28"/>
          <w:u w:val="single"/>
        </w:rPr>
        <w:t xml:space="preserve">            </w:t>
      </w:r>
      <w:r>
        <w:rPr>
          <w:rFonts w:hint="eastAsia" w:ascii="宋体" w:hAnsi="宋体"/>
          <w:sz w:val="28"/>
          <w:szCs w:val="28"/>
          <w:u w:val="single"/>
        </w:rPr>
        <w:t>（签字或盖章）</w:t>
      </w:r>
    </w:p>
    <w:p>
      <w:pPr>
        <w:rPr>
          <w:rFonts w:ascii="宋体" w:hAnsi="宋体"/>
          <w:sz w:val="28"/>
          <w:szCs w:val="28"/>
        </w:rPr>
      </w:pPr>
      <w:r>
        <w:rPr>
          <w:rFonts w:ascii="宋体" w:hAnsi="宋体"/>
          <w:sz w:val="28"/>
          <w:szCs w:val="28"/>
        </w:rPr>
        <w:t xml:space="preserve">                   </w:t>
      </w:r>
    </w:p>
    <w:p>
      <w:pPr>
        <w:wordWrap w:val="0"/>
        <w:spacing w:line="640" w:lineRule="exact"/>
        <w:ind w:right="680"/>
        <w:rPr>
          <w:rFonts w:ascii="宋体"/>
          <w:sz w:val="28"/>
          <w:szCs w:val="28"/>
        </w:rPr>
      </w:pP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640" w:lineRule="exact"/>
        <w:ind w:right="680"/>
        <w:rPr>
          <w:rFonts w:ascii="宋体"/>
          <w:sz w:val="28"/>
          <w:szCs w:val="28"/>
        </w:rPr>
      </w:pPr>
    </w:p>
    <w:p>
      <w:pPr>
        <w:pStyle w:val="2"/>
        <w:ind w:firstLine="210"/>
      </w:pPr>
    </w:p>
    <w:p>
      <w:pPr>
        <w:pStyle w:val="2"/>
        <w:ind w:firstLine="210"/>
      </w:pPr>
    </w:p>
    <w:p>
      <w:pPr>
        <w:pStyle w:val="2"/>
        <w:ind w:firstLine="210"/>
      </w:pPr>
    </w:p>
    <w:p>
      <w:pPr>
        <w:pStyle w:val="2"/>
        <w:ind w:firstLine="210"/>
      </w:pPr>
    </w:p>
    <w:p>
      <w:pPr>
        <w:adjustRightInd w:val="0"/>
        <w:snapToGrid w:val="0"/>
        <w:ind w:right="15" w:rightChars="7"/>
        <w:rPr>
          <w:rFonts w:ascii="宋体" w:hAnsi="宋体"/>
          <w:sz w:val="24"/>
        </w:rPr>
      </w:pPr>
      <w:r>
        <w:rPr>
          <w:rFonts w:hint="eastAsia" w:ascii="宋体" w:hAnsi="宋体"/>
          <w:b/>
          <w:sz w:val="28"/>
          <w:szCs w:val="28"/>
          <w:u w:val="double"/>
        </w:rPr>
        <w:t>（注：各供应商单独备足空白“二轮报价表”并加盖单位公章，用于第二次报价时填写，请供应商自行准备多份，现场手持用于后续报价）。</w:t>
      </w:r>
    </w:p>
    <w:sectPr>
      <w:headerReference r:id="rId7" w:type="default"/>
      <w:footerReference r:id="rId9" w:type="default"/>
      <w:headerReference r:id="rId8" w:type="even"/>
      <w:footerReference r:id="rId10"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3"/>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0"/>
      </w:pBdr>
      <w:tabs>
        <w:tab w:val="left" w:pos="8460"/>
        <w:tab w:val="left" w:pos="918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0"/>
      </w:pBdr>
      <w:tabs>
        <w:tab w:val="left" w:pos="8460"/>
        <w:tab w:val="left" w:pos="9180"/>
        <w:tab w:val="clear" w:pos="4153"/>
        <w:tab w:val="clear" w:pos="8306"/>
      </w:tabs>
      <w:ind w:right="36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pPr>
      <w:pStyle w:val="24"/>
      <w:ind w:right="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ODNkYTA1ZDQ3ODY2OWE1ODM3ZDQ3YTQ3ZTM0NDQifQ=="/>
  </w:docVars>
  <w:rsids>
    <w:rsidRoot w:val="002D677B"/>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4A40"/>
    <w:rsid w:val="00156254"/>
    <w:rsid w:val="001723C8"/>
    <w:rsid w:val="001A3254"/>
    <w:rsid w:val="001A4212"/>
    <w:rsid w:val="001B57E1"/>
    <w:rsid w:val="001D0C74"/>
    <w:rsid w:val="002049E2"/>
    <w:rsid w:val="0021447E"/>
    <w:rsid w:val="002175D2"/>
    <w:rsid w:val="00222133"/>
    <w:rsid w:val="00230806"/>
    <w:rsid w:val="00232B23"/>
    <w:rsid w:val="00237471"/>
    <w:rsid w:val="002656AE"/>
    <w:rsid w:val="00266BDC"/>
    <w:rsid w:val="00272CC9"/>
    <w:rsid w:val="00275023"/>
    <w:rsid w:val="00295D2C"/>
    <w:rsid w:val="002A5B98"/>
    <w:rsid w:val="002C3E11"/>
    <w:rsid w:val="002C5B38"/>
    <w:rsid w:val="002D1A50"/>
    <w:rsid w:val="002D508E"/>
    <w:rsid w:val="002D677B"/>
    <w:rsid w:val="002F334D"/>
    <w:rsid w:val="002F39AD"/>
    <w:rsid w:val="002F5374"/>
    <w:rsid w:val="002F5CAB"/>
    <w:rsid w:val="003342EF"/>
    <w:rsid w:val="00341CB0"/>
    <w:rsid w:val="003452C5"/>
    <w:rsid w:val="003540FC"/>
    <w:rsid w:val="003808D6"/>
    <w:rsid w:val="0039588E"/>
    <w:rsid w:val="003962AA"/>
    <w:rsid w:val="003A03AB"/>
    <w:rsid w:val="003A6740"/>
    <w:rsid w:val="003B03D4"/>
    <w:rsid w:val="003B2EDC"/>
    <w:rsid w:val="003B7B6B"/>
    <w:rsid w:val="003C2E20"/>
    <w:rsid w:val="003E0B3C"/>
    <w:rsid w:val="003E4468"/>
    <w:rsid w:val="003E7C3B"/>
    <w:rsid w:val="003E7E68"/>
    <w:rsid w:val="00424DA5"/>
    <w:rsid w:val="0042639B"/>
    <w:rsid w:val="0044129B"/>
    <w:rsid w:val="004413B4"/>
    <w:rsid w:val="00453F7D"/>
    <w:rsid w:val="00467683"/>
    <w:rsid w:val="00480533"/>
    <w:rsid w:val="004B422C"/>
    <w:rsid w:val="004C64FF"/>
    <w:rsid w:val="004D0934"/>
    <w:rsid w:val="004D417F"/>
    <w:rsid w:val="004D5F5D"/>
    <w:rsid w:val="004F59AC"/>
    <w:rsid w:val="00524A87"/>
    <w:rsid w:val="00533AAE"/>
    <w:rsid w:val="005376B2"/>
    <w:rsid w:val="00554448"/>
    <w:rsid w:val="00554CE3"/>
    <w:rsid w:val="00557161"/>
    <w:rsid w:val="005576E9"/>
    <w:rsid w:val="0059071F"/>
    <w:rsid w:val="005B7E65"/>
    <w:rsid w:val="005D41E2"/>
    <w:rsid w:val="005E56CC"/>
    <w:rsid w:val="00603A55"/>
    <w:rsid w:val="00631A78"/>
    <w:rsid w:val="00635A85"/>
    <w:rsid w:val="00654D2C"/>
    <w:rsid w:val="00661562"/>
    <w:rsid w:val="00667DEC"/>
    <w:rsid w:val="006758D4"/>
    <w:rsid w:val="00692C44"/>
    <w:rsid w:val="006A47DE"/>
    <w:rsid w:val="006B21E7"/>
    <w:rsid w:val="006C20A9"/>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913D7"/>
    <w:rsid w:val="008958C5"/>
    <w:rsid w:val="008A6D3D"/>
    <w:rsid w:val="008B0E3B"/>
    <w:rsid w:val="008C0ED2"/>
    <w:rsid w:val="008D216E"/>
    <w:rsid w:val="008E247E"/>
    <w:rsid w:val="008F2946"/>
    <w:rsid w:val="00917C0D"/>
    <w:rsid w:val="00920D4C"/>
    <w:rsid w:val="00922A63"/>
    <w:rsid w:val="0092331E"/>
    <w:rsid w:val="00925990"/>
    <w:rsid w:val="00940C0D"/>
    <w:rsid w:val="0094320A"/>
    <w:rsid w:val="009520BE"/>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1408C"/>
    <w:rsid w:val="00B20E80"/>
    <w:rsid w:val="00B27CFD"/>
    <w:rsid w:val="00B36476"/>
    <w:rsid w:val="00B410F6"/>
    <w:rsid w:val="00B5490B"/>
    <w:rsid w:val="00B57818"/>
    <w:rsid w:val="00B70C68"/>
    <w:rsid w:val="00B80346"/>
    <w:rsid w:val="00B83865"/>
    <w:rsid w:val="00BA10A8"/>
    <w:rsid w:val="00BA136D"/>
    <w:rsid w:val="00BA3764"/>
    <w:rsid w:val="00BB722E"/>
    <w:rsid w:val="00BB7605"/>
    <w:rsid w:val="00BE6471"/>
    <w:rsid w:val="00C2005B"/>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AE6"/>
    <w:rsid w:val="00D10B7C"/>
    <w:rsid w:val="00D13AEE"/>
    <w:rsid w:val="00D16453"/>
    <w:rsid w:val="00D175FB"/>
    <w:rsid w:val="00D17CE1"/>
    <w:rsid w:val="00D21312"/>
    <w:rsid w:val="00D30EA8"/>
    <w:rsid w:val="00D33ECF"/>
    <w:rsid w:val="00D6083A"/>
    <w:rsid w:val="00D64664"/>
    <w:rsid w:val="00D82D17"/>
    <w:rsid w:val="00D94E40"/>
    <w:rsid w:val="00DA7984"/>
    <w:rsid w:val="00DD2C6C"/>
    <w:rsid w:val="00DE18CD"/>
    <w:rsid w:val="00DE2292"/>
    <w:rsid w:val="00DF6098"/>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7E1B19"/>
    <w:rsid w:val="0185327C"/>
    <w:rsid w:val="01D029E9"/>
    <w:rsid w:val="01ED3B47"/>
    <w:rsid w:val="026B616F"/>
    <w:rsid w:val="03062E20"/>
    <w:rsid w:val="03B22505"/>
    <w:rsid w:val="04013293"/>
    <w:rsid w:val="04067181"/>
    <w:rsid w:val="04103CCA"/>
    <w:rsid w:val="04EE7346"/>
    <w:rsid w:val="05036D27"/>
    <w:rsid w:val="05045387"/>
    <w:rsid w:val="05104E6D"/>
    <w:rsid w:val="05ED76CD"/>
    <w:rsid w:val="062214BD"/>
    <w:rsid w:val="06262FF6"/>
    <w:rsid w:val="063254ED"/>
    <w:rsid w:val="070E6A0C"/>
    <w:rsid w:val="07267565"/>
    <w:rsid w:val="078C18B4"/>
    <w:rsid w:val="07A20F5E"/>
    <w:rsid w:val="0861256E"/>
    <w:rsid w:val="095F7F4C"/>
    <w:rsid w:val="09A60123"/>
    <w:rsid w:val="09AE75F4"/>
    <w:rsid w:val="09B95F2A"/>
    <w:rsid w:val="09F3476C"/>
    <w:rsid w:val="0A0C7574"/>
    <w:rsid w:val="0A161A89"/>
    <w:rsid w:val="0A424E4D"/>
    <w:rsid w:val="0AF82AC1"/>
    <w:rsid w:val="0B66533A"/>
    <w:rsid w:val="0B84414D"/>
    <w:rsid w:val="0B854D06"/>
    <w:rsid w:val="0BD46BAD"/>
    <w:rsid w:val="0BE120B2"/>
    <w:rsid w:val="0CEC43CA"/>
    <w:rsid w:val="0D50431A"/>
    <w:rsid w:val="0D712E27"/>
    <w:rsid w:val="0DF624E0"/>
    <w:rsid w:val="0E346850"/>
    <w:rsid w:val="0E404088"/>
    <w:rsid w:val="0EA113FA"/>
    <w:rsid w:val="0EB53450"/>
    <w:rsid w:val="0ECA11CC"/>
    <w:rsid w:val="0F390E8E"/>
    <w:rsid w:val="0F625791"/>
    <w:rsid w:val="0F8F57EF"/>
    <w:rsid w:val="0FF97625"/>
    <w:rsid w:val="1018304A"/>
    <w:rsid w:val="110475FD"/>
    <w:rsid w:val="11820B13"/>
    <w:rsid w:val="119066D9"/>
    <w:rsid w:val="11A335B5"/>
    <w:rsid w:val="1219428E"/>
    <w:rsid w:val="13490C7D"/>
    <w:rsid w:val="135C3D02"/>
    <w:rsid w:val="14E1184E"/>
    <w:rsid w:val="14E27C21"/>
    <w:rsid w:val="153B2049"/>
    <w:rsid w:val="15614DA8"/>
    <w:rsid w:val="15AD79BC"/>
    <w:rsid w:val="15C36A6F"/>
    <w:rsid w:val="16066864"/>
    <w:rsid w:val="16991EF7"/>
    <w:rsid w:val="173850A7"/>
    <w:rsid w:val="174C0AC9"/>
    <w:rsid w:val="177B4CDC"/>
    <w:rsid w:val="17BA7FA6"/>
    <w:rsid w:val="192B2CC7"/>
    <w:rsid w:val="198B1495"/>
    <w:rsid w:val="1997486D"/>
    <w:rsid w:val="1A00092C"/>
    <w:rsid w:val="1A6C248D"/>
    <w:rsid w:val="1AC76DF0"/>
    <w:rsid w:val="1AE159B8"/>
    <w:rsid w:val="1AF45622"/>
    <w:rsid w:val="1B5A7D5C"/>
    <w:rsid w:val="1B7B26E1"/>
    <w:rsid w:val="1BFC2F54"/>
    <w:rsid w:val="1C1A0C17"/>
    <w:rsid w:val="1C32741A"/>
    <w:rsid w:val="1C3F0B4C"/>
    <w:rsid w:val="1C405AE5"/>
    <w:rsid w:val="1CA15803"/>
    <w:rsid w:val="1D765EE5"/>
    <w:rsid w:val="1D960483"/>
    <w:rsid w:val="1DF15284"/>
    <w:rsid w:val="1E0F670C"/>
    <w:rsid w:val="1F1437EE"/>
    <w:rsid w:val="1F171CFB"/>
    <w:rsid w:val="1F3C13B6"/>
    <w:rsid w:val="1F4B49D6"/>
    <w:rsid w:val="1FF85069"/>
    <w:rsid w:val="20F41885"/>
    <w:rsid w:val="21993B18"/>
    <w:rsid w:val="22464B8D"/>
    <w:rsid w:val="229A201B"/>
    <w:rsid w:val="22BDFA33"/>
    <w:rsid w:val="236E2F6E"/>
    <w:rsid w:val="239974D6"/>
    <w:rsid w:val="23E266D0"/>
    <w:rsid w:val="23E4618A"/>
    <w:rsid w:val="244E3D8C"/>
    <w:rsid w:val="24B335CE"/>
    <w:rsid w:val="24D0791A"/>
    <w:rsid w:val="252C74BE"/>
    <w:rsid w:val="25CC174F"/>
    <w:rsid w:val="25EF0E4B"/>
    <w:rsid w:val="269C26E3"/>
    <w:rsid w:val="27001EC8"/>
    <w:rsid w:val="272E2D63"/>
    <w:rsid w:val="27410CB9"/>
    <w:rsid w:val="276D441A"/>
    <w:rsid w:val="279A5DB4"/>
    <w:rsid w:val="2861396F"/>
    <w:rsid w:val="28B44010"/>
    <w:rsid w:val="29384EA8"/>
    <w:rsid w:val="29E26463"/>
    <w:rsid w:val="2A023B5C"/>
    <w:rsid w:val="2A07065D"/>
    <w:rsid w:val="2A0A08C3"/>
    <w:rsid w:val="2A534564"/>
    <w:rsid w:val="2A573A70"/>
    <w:rsid w:val="2ADB55E8"/>
    <w:rsid w:val="2CBD48CE"/>
    <w:rsid w:val="2CE211B2"/>
    <w:rsid w:val="2E015B36"/>
    <w:rsid w:val="2E275F81"/>
    <w:rsid w:val="2E453834"/>
    <w:rsid w:val="2E4E51C2"/>
    <w:rsid w:val="2E77681E"/>
    <w:rsid w:val="2F4B2B19"/>
    <w:rsid w:val="2F6246CC"/>
    <w:rsid w:val="2F6F0CA0"/>
    <w:rsid w:val="2FC53683"/>
    <w:rsid w:val="2FE97A5F"/>
    <w:rsid w:val="305A47DE"/>
    <w:rsid w:val="309E348C"/>
    <w:rsid w:val="310F3CAE"/>
    <w:rsid w:val="31394322"/>
    <w:rsid w:val="3184082E"/>
    <w:rsid w:val="32617B06"/>
    <w:rsid w:val="328304A8"/>
    <w:rsid w:val="32BC5F4D"/>
    <w:rsid w:val="336C7C50"/>
    <w:rsid w:val="33896203"/>
    <w:rsid w:val="33FE364D"/>
    <w:rsid w:val="341512ED"/>
    <w:rsid w:val="3429115A"/>
    <w:rsid w:val="34F2580B"/>
    <w:rsid w:val="36024564"/>
    <w:rsid w:val="36276335"/>
    <w:rsid w:val="36981B5D"/>
    <w:rsid w:val="36A9634B"/>
    <w:rsid w:val="36D079C8"/>
    <w:rsid w:val="37D716E7"/>
    <w:rsid w:val="37FE6A0C"/>
    <w:rsid w:val="39034B3A"/>
    <w:rsid w:val="391D218E"/>
    <w:rsid w:val="39D761EF"/>
    <w:rsid w:val="39DB72F7"/>
    <w:rsid w:val="3A342638"/>
    <w:rsid w:val="3A8F3EBA"/>
    <w:rsid w:val="3AB10259"/>
    <w:rsid w:val="3ABA6222"/>
    <w:rsid w:val="3AE01E3C"/>
    <w:rsid w:val="3AE4207A"/>
    <w:rsid w:val="3AF64E5C"/>
    <w:rsid w:val="3B301F44"/>
    <w:rsid w:val="3BAE4829"/>
    <w:rsid w:val="3BDF73C5"/>
    <w:rsid w:val="3C7E6224"/>
    <w:rsid w:val="3D902D22"/>
    <w:rsid w:val="3DF4021A"/>
    <w:rsid w:val="3E047963"/>
    <w:rsid w:val="3E8E5BBA"/>
    <w:rsid w:val="3EB86069"/>
    <w:rsid w:val="3ECE69ED"/>
    <w:rsid w:val="3EDC10FF"/>
    <w:rsid w:val="3F0A5E23"/>
    <w:rsid w:val="3F446ADE"/>
    <w:rsid w:val="3F785608"/>
    <w:rsid w:val="3FA30576"/>
    <w:rsid w:val="3FFEC4E3"/>
    <w:rsid w:val="402734A4"/>
    <w:rsid w:val="405A4873"/>
    <w:rsid w:val="407B3EBF"/>
    <w:rsid w:val="40DF693D"/>
    <w:rsid w:val="40F16A8E"/>
    <w:rsid w:val="412545BE"/>
    <w:rsid w:val="4184340D"/>
    <w:rsid w:val="41E21275"/>
    <w:rsid w:val="428C60A6"/>
    <w:rsid w:val="42D67AEC"/>
    <w:rsid w:val="42F6152E"/>
    <w:rsid w:val="42FF6CFF"/>
    <w:rsid w:val="430F2571"/>
    <w:rsid w:val="43771108"/>
    <w:rsid w:val="4384332E"/>
    <w:rsid w:val="438C4E1A"/>
    <w:rsid w:val="44374467"/>
    <w:rsid w:val="4440126D"/>
    <w:rsid w:val="446523D2"/>
    <w:rsid w:val="44C956AE"/>
    <w:rsid w:val="44DA0696"/>
    <w:rsid w:val="44E45943"/>
    <w:rsid w:val="4583380E"/>
    <w:rsid w:val="45993146"/>
    <w:rsid w:val="45EB3538"/>
    <w:rsid w:val="4619382C"/>
    <w:rsid w:val="46440499"/>
    <w:rsid w:val="46771AC0"/>
    <w:rsid w:val="47867C8A"/>
    <w:rsid w:val="479B001B"/>
    <w:rsid w:val="47D21CE6"/>
    <w:rsid w:val="48876507"/>
    <w:rsid w:val="48A14890"/>
    <w:rsid w:val="495628A5"/>
    <w:rsid w:val="4A4C0CEF"/>
    <w:rsid w:val="4A67403B"/>
    <w:rsid w:val="4A734E79"/>
    <w:rsid w:val="4AD27698"/>
    <w:rsid w:val="4AFE6652"/>
    <w:rsid w:val="4B1B114F"/>
    <w:rsid w:val="4B250368"/>
    <w:rsid w:val="4B7F6C9B"/>
    <w:rsid w:val="4BB01238"/>
    <w:rsid w:val="4BF93ABC"/>
    <w:rsid w:val="4C2F1AF1"/>
    <w:rsid w:val="4C3F1A69"/>
    <w:rsid w:val="4C4C7D4D"/>
    <w:rsid w:val="4C692E82"/>
    <w:rsid w:val="4C974380"/>
    <w:rsid w:val="4CA7336B"/>
    <w:rsid w:val="4D001539"/>
    <w:rsid w:val="4D060FF1"/>
    <w:rsid w:val="4D714797"/>
    <w:rsid w:val="4D7809BA"/>
    <w:rsid w:val="4D9F0EEA"/>
    <w:rsid w:val="4F095D32"/>
    <w:rsid w:val="4F1A4882"/>
    <w:rsid w:val="4F3C4DEC"/>
    <w:rsid w:val="4FFD6F40"/>
    <w:rsid w:val="504900D3"/>
    <w:rsid w:val="52892F5B"/>
    <w:rsid w:val="52F61709"/>
    <w:rsid w:val="530F0207"/>
    <w:rsid w:val="536A49C2"/>
    <w:rsid w:val="54073585"/>
    <w:rsid w:val="54995B0C"/>
    <w:rsid w:val="54DB7C79"/>
    <w:rsid w:val="54E74E26"/>
    <w:rsid w:val="55580A4D"/>
    <w:rsid w:val="55B45B96"/>
    <w:rsid w:val="55DC1770"/>
    <w:rsid w:val="55EB22AC"/>
    <w:rsid w:val="561133F2"/>
    <w:rsid w:val="56571FFA"/>
    <w:rsid w:val="56A35AD2"/>
    <w:rsid w:val="56A92CC7"/>
    <w:rsid w:val="577C2B01"/>
    <w:rsid w:val="58BD10F2"/>
    <w:rsid w:val="58CD33C2"/>
    <w:rsid w:val="596469D4"/>
    <w:rsid w:val="59F26FBD"/>
    <w:rsid w:val="5A435D8A"/>
    <w:rsid w:val="5BBC1D09"/>
    <w:rsid w:val="5C34380B"/>
    <w:rsid w:val="5CC52620"/>
    <w:rsid w:val="5CFC6999"/>
    <w:rsid w:val="5E3FDF58"/>
    <w:rsid w:val="5E425939"/>
    <w:rsid w:val="5E841E57"/>
    <w:rsid w:val="5F8A0857"/>
    <w:rsid w:val="5F912AC4"/>
    <w:rsid w:val="5FD14724"/>
    <w:rsid w:val="5FEF8784"/>
    <w:rsid w:val="5FF870D3"/>
    <w:rsid w:val="60700F30"/>
    <w:rsid w:val="607B7DDA"/>
    <w:rsid w:val="609B19AB"/>
    <w:rsid w:val="61A76748"/>
    <w:rsid w:val="61C3168D"/>
    <w:rsid w:val="62B731FE"/>
    <w:rsid w:val="63023C80"/>
    <w:rsid w:val="636D3AA1"/>
    <w:rsid w:val="64F22548"/>
    <w:rsid w:val="656062CA"/>
    <w:rsid w:val="659106E2"/>
    <w:rsid w:val="65AB236D"/>
    <w:rsid w:val="65B8080F"/>
    <w:rsid w:val="66483EC5"/>
    <w:rsid w:val="66704DB4"/>
    <w:rsid w:val="67102453"/>
    <w:rsid w:val="68A67F29"/>
    <w:rsid w:val="68C15CCA"/>
    <w:rsid w:val="696939B3"/>
    <w:rsid w:val="697D619C"/>
    <w:rsid w:val="69EE3D79"/>
    <w:rsid w:val="6A0E091D"/>
    <w:rsid w:val="6ABA50AD"/>
    <w:rsid w:val="6B525C47"/>
    <w:rsid w:val="6B58725B"/>
    <w:rsid w:val="6BA94127"/>
    <w:rsid w:val="6BFE46EA"/>
    <w:rsid w:val="6C7F53F2"/>
    <w:rsid w:val="6C8B20CC"/>
    <w:rsid w:val="6CA74CA3"/>
    <w:rsid w:val="6CFD412D"/>
    <w:rsid w:val="6DC0799D"/>
    <w:rsid w:val="6F480127"/>
    <w:rsid w:val="6FE653D7"/>
    <w:rsid w:val="704217E5"/>
    <w:rsid w:val="71106C43"/>
    <w:rsid w:val="71152000"/>
    <w:rsid w:val="71964031"/>
    <w:rsid w:val="721756F7"/>
    <w:rsid w:val="7231680E"/>
    <w:rsid w:val="72A23850"/>
    <w:rsid w:val="73917324"/>
    <w:rsid w:val="753528B6"/>
    <w:rsid w:val="7556B6C1"/>
    <w:rsid w:val="75743AE4"/>
    <w:rsid w:val="7656661E"/>
    <w:rsid w:val="76E68039"/>
    <w:rsid w:val="76ED37EF"/>
    <w:rsid w:val="770F21D1"/>
    <w:rsid w:val="774B7D02"/>
    <w:rsid w:val="77CF85C6"/>
    <w:rsid w:val="77ED98B5"/>
    <w:rsid w:val="78A7019A"/>
    <w:rsid w:val="78C06712"/>
    <w:rsid w:val="78D51252"/>
    <w:rsid w:val="79BA3B0E"/>
    <w:rsid w:val="7A7237F8"/>
    <w:rsid w:val="7ABB6962"/>
    <w:rsid w:val="7AF4539C"/>
    <w:rsid w:val="7BA6539F"/>
    <w:rsid w:val="7BED92A8"/>
    <w:rsid w:val="7C013D85"/>
    <w:rsid w:val="7C662C4B"/>
    <w:rsid w:val="7D9C1D0A"/>
    <w:rsid w:val="7DB40A20"/>
    <w:rsid w:val="7E136A50"/>
    <w:rsid w:val="7E49765A"/>
    <w:rsid w:val="7E4C0FEB"/>
    <w:rsid w:val="7E827B25"/>
    <w:rsid w:val="7EBE0C5A"/>
    <w:rsid w:val="7EFB3C47"/>
    <w:rsid w:val="7F850ECB"/>
    <w:rsid w:val="7F8F875D"/>
    <w:rsid w:val="7F9F1736"/>
    <w:rsid w:val="7FD32E51"/>
    <w:rsid w:val="7FDEA73E"/>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7"/>
    <w:autoRedefine/>
    <w:qFormat/>
    <w:uiPriority w:val="0"/>
    <w:pPr>
      <w:keepNext/>
      <w:outlineLvl w:val="0"/>
    </w:pPr>
    <w:rPr>
      <w:sz w:val="28"/>
      <w:szCs w:val="24"/>
    </w:rPr>
  </w:style>
  <w:style w:type="paragraph" w:styleId="7">
    <w:name w:val="heading 2"/>
    <w:basedOn w:val="1"/>
    <w:next w:val="1"/>
    <w:link w:val="48"/>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8">
    <w:name w:val="heading 3"/>
    <w:basedOn w:val="1"/>
    <w:next w:val="1"/>
    <w:link w:val="49"/>
    <w:autoRedefine/>
    <w:qFormat/>
    <w:uiPriority w:val="0"/>
    <w:pPr>
      <w:keepNext/>
      <w:keepLines/>
      <w:spacing w:before="260" w:after="260" w:line="416" w:lineRule="auto"/>
      <w:outlineLvl w:val="2"/>
    </w:pPr>
    <w:rPr>
      <w:b/>
      <w:bCs/>
      <w:sz w:val="32"/>
      <w:szCs w:val="32"/>
      <w:lang w:val="zh-CN"/>
    </w:rPr>
  </w:style>
  <w:style w:type="paragraph" w:styleId="9">
    <w:name w:val="heading 4"/>
    <w:basedOn w:val="1"/>
    <w:next w:val="1"/>
    <w:link w:val="50"/>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4"/>
    <w:link w:val="63"/>
    <w:autoRedefine/>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Normal Indent"/>
    <w:basedOn w:val="1"/>
    <w:qFormat/>
    <w:uiPriority w:val="0"/>
    <w:pPr>
      <w:widowControl/>
      <w:kinsoku w:val="0"/>
      <w:autoSpaceDE w:val="0"/>
      <w:autoSpaceDN w:val="0"/>
      <w:adjustRightInd w:val="0"/>
      <w:snapToGrid w:val="0"/>
      <w:spacing w:line="360" w:lineRule="auto"/>
      <w:ind w:firstLine="420"/>
      <w:textAlignment w:val="baseline"/>
    </w:pPr>
    <w:rPr>
      <w:rFonts w:ascii="Calibri" w:hAnsi="Calibri"/>
      <w:snapToGrid w:val="0"/>
      <w:color w:val="000000"/>
      <w:kern w:val="0"/>
      <w:sz w:val="24"/>
      <w:szCs w:val="21"/>
    </w:rPr>
  </w:style>
  <w:style w:type="paragraph" w:styleId="12">
    <w:name w:val="Document Map"/>
    <w:basedOn w:val="1"/>
    <w:link w:val="74"/>
    <w:autoRedefine/>
    <w:qFormat/>
    <w:uiPriority w:val="0"/>
    <w:pPr>
      <w:shd w:val="clear" w:color="auto" w:fill="000080"/>
    </w:pPr>
  </w:style>
  <w:style w:type="paragraph" w:styleId="13">
    <w:name w:val="annotation text"/>
    <w:basedOn w:val="1"/>
    <w:link w:val="68"/>
    <w:autoRedefine/>
    <w:semiHidden/>
    <w:qFormat/>
    <w:uiPriority w:val="99"/>
    <w:pPr>
      <w:jc w:val="left"/>
    </w:pPr>
  </w:style>
  <w:style w:type="paragraph" w:styleId="14">
    <w:name w:val="Body Text 3"/>
    <w:basedOn w:val="1"/>
    <w:link w:val="89"/>
    <w:autoRedefine/>
    <w:unhideWhenUsed/>
    <w:qFormat/>
    <w:uiPriority w:val="99"/>
    <w:pPr>
      <w:spacing w:after="120"/>
    </w:pPr>
    <w:rPr>
      <w:rFonts w:ascii="Calibri" w:hAnsi="Calibri"/>
      <w:sz w:val="16"/>
      <w:szCs w:val="16"/>
      <w:lang w:val="zh-CN"/>
    </w:rPr>
  </w:style>
  <w:style w:type="paragraph" w:styleId="15">
    <w:name w:val="Body Text Indent"/>
    <w:basedOn w:val="1"/>
    <w:link w:val="52"/>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1"/>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1"/>
    <w:autoRedefine/>
    <w:qFormat/>
    <w:uiPriority w:val="0"/>
    <w:rPr>
      <w:rFonts w:ascii="Arial" w:hAnsi="Arial" w:eastAsia="楷体_GB2312"/>
      <w:sz w:val="28"/>
    </w:rPr>
  </w:style>
  <w:style w:type="paragraph" w:styleId="21">
    <w:name w:val="Body Text Indent 2"/>
    <w:basedOn w:val="1"/>
    <w:link w:val="54"/>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5"/>
    <w:autoRedefine/>
    <w:qFormat/>
    <w:uiPriority w:val="0"/>
    <w:rPr>
      <w:sz w:val="18"/>
      <w:szCs w:val="18"/>
    </w:rPr>
  </w:style>
  <w:style w:type="paragraph" w:styleId="23">
    <w:name w:val="footer"/>
    <w:basedOn w:val="1"/>
    <w:link w:val="46"/>
    <w:autoRedefine/>
    <w:unhideWhenUsed/>
    <w:qFormat/>
    <w:uiPriority w:val="99"/>
    <w:pPr>
      <w:tabs>
        <w:tab w:val="center" w:pos="4153"/>
        <w:tab w:val="right" w:pos="8306"/>
      </w:tabs>
      <w:snapToGrid w:val="0"/>
      <w:jc w:val="left"/>
    </w:pPr>
    <w:rPr>
      <w:sz w:val="18"/>
      <w:szCs w:val="18"/>
    </w:rPr>
  </w:style>
  <w:style w:type="paragraph" w:styleId="24">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toc 6"/>
    <w:basedOn w:val="1"/>
    <w:next w:val="1"/>
    <w:autoRedefine/>
    <w:qFormat/>
    <w:uiPriority w:val="0"/>
    <w:pPr>
      <w:ind w:left="2100" w:leftChars="1000"/>
    </w:pPr>
  </w:style>
  <w:style w:type="paragraph" w:styleId="28">
    <w:name w:val="Body Text Indent 3"/>
    <w:basedOn w:val="1"/>
    <w:link w:val="6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13"/>
    <w:next w:val="13"/>
    <w:link w:val="69"/>
    <w:autoRedefine/>
    <w:semiHidden/>
    <w:qFormat/>
    <w:uiPriority w:val="99"/>
    <w:rPr>
      <w:b/>
      <w:bCs/>
    </w:rPr>
  </w:style>
  <w:style w:type="table" w:styleId="36">
    <w:name w:val="Table Grid"/>
    <w:basedOn w:val="3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basedOn w:val="37"/>
    <w:autoRedefine/>
    <w:unhideWhenUsed/>
    <w:qFormat/>
    <w:uiPriority w:val="99"/>
    <w:rPr>
      <w:color w:val="954F72" w:themeColor="followedHyperlink"/>
      <w:u w:val="single"/>
      <w14:textFill>
        <w14:solidFill>
          <w14:schemeClr w14:val="folHlink"/>
        </w14:solidFill>
      </w14:textFill>
    </w:rPr>
  </w:style>
  <w:style w:type="character" w:styleId="41">
    <w:name w:val="Hyperlink"/>
    <w:basedOn w:val="37"/>
    <w:autoRedefine/>
    <w:qFormat/>
    <w:uiPriority w:val="99"/>
    <w:rPr>
      <w:color w:val="333333"/>
      <w:u w:val="none"/>
    </w:rPr>
  </w:style>
  <w:style w:type="character" w:styleId="42">
    <w:name w:val="annotation reference"/>
    <w:autoRedefine/>
    <w:semiHidden/>
    <w:qFormat/>
    <w:uiPriority w:val="99"/>
    <w:rPr>
      <w:sz w:val="21"/>
      <w:szCs w:val="21"/>
    </w:rPr>
  </w:style>
  <w:style w:type="paragraph" w:customStyle="1" w:styleId="43">
    <w:name w:val="目录 71"/>
    <w:basedOn w:val="1"/>
    <w:next w:val="1"/>
    <w:autoRedefine/>
    <w:qFormat/>
    <w:uiPriority w:val="0"/>
    <w:pPr>
      <w:ind w:left="2520"/>
    </w:pPr>
    <w:rPr>
      <w:rFonts w:ascii="Calibri"/>
    </w:rPr>
  </w:style>
  <w:style w:type="paragraph" w:customStyle="1" w:styleId="4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5">
    <w:name w:val="页眉 Char"/>
    <w:basedOn w:val="37"/>
    <w:link w:val="24"/>
    <w:autoRedefine/>
    <w:qFormat/>
    <w:uiPriority w:val="0"/>
    <w:rPr>
      <w:sz w:val="18"/>
      <w:szCs w:val="18"/>
    </w:rPr>
  </w:style>
  <w:style w:type="character" w:customStyle="1" w:styleId="46">
    <w:name w:val="页脚 Char"/>
    <w:basedOn w:val="37"/>
    <w:link w:val="23"/>
    <w:autoRedefine/>
    <w:qFormat/>
    <w:uiPriority w:val="99"/>
    <w:rPr>
      <w:sz w:val="18"/>
      <w:szCs w:val="18"/>
    </w:rPr>
  </w:style>
  <w:style w:type="character" w:customStyle="1" w:styleId="47">
    <w:name w:val="标题 1 Char"/>
    <w:basedOn w:val="37"/>
    <w:link w:val="6"/>
    <w:autoRedefine/>
    <w:qFormat/>
    <w:uiPriority w:val="0"/>
    <w:rPr>
      <w:rFonts w:ascii="Times New Roman" w:hAnsi="Times New Roman" w:eastAsia="宋体" w:cs="Times New Roman"/>
      <w:sz w:val="28"/>
      <w:szCs w:val="24"/>
    </w:rPr>
  </w:style>
  <w:style w:type="character" w:customStyle="1" w:styleId="48">
    <w:name w:val="标题 2 Char"/>
    <w:basedOn w:val="37"/>
    <w:link w:val="7"/>
    <w:autoRedefine/>
    <w:qFormat/>
    <w:uiPriority w:val="0"/>
    <w:rPr>
      <w:rFonts w:ascii="Arial" w:hAnsi="Arial" w:eastAsia="黑体" w:cs="Times New Roman"/>
      <w:b/>
      <w:kern w:val="0"/>
      <w:sz w:val="32"/>
      <w:szCs w:val="20"/>
    </w:rPr>
  </w:style>
  <w:style w:type="character" w:customStyle="1" w:styleId="49">
    <w:name w:val="标题 3 Char"/>
    <w:basedOn w:val="37"/>
    <w:link w:val="8"/>
    <w:autoRedefine/>
    <w:qFormat/>
    <w:uiPriority w:val="0"/>
    <w:rPr>
      <w:rFonts w:ascii="Times New Roman" w:hAnsi="Times New Roman" w:eastAsia="宋体" w:cs="Times New Roman"/>
      <w:b/>
      <w:bCs/>
      <w:sz w:val="32"/>
      <w:szCs w:val="32"/>
      <w:lang w:val="zh-CN" w:eastAsia="zh-CN"/>
    </w:rPr>
  </w:style>
  <w:style w:type="character" w:customStyle="1" w:styleId="50">
    <w:name w:val="标题 4 Char"/>
    <w:basedOn w:val="37"/>
    <w:link w:val="9"/>
    <w:autoRedefine/>
    <w:qFormat/>
    <w:uiPriority w:val="0"/>
    <w:rPr>
      <w:rFonts w:ascii="Arial" w:hAnsi="Arial" w:eastAsia="黑体" w:cs="Times New Roman"/>
      <w:b/>
      <w:kern w:val="0"/>
      <w:sz w:val="28"/>
      <w:szCs w:val="20"/>
    </w:rPr>
  </w:style>
  <w:style w:type="character" w:customStyle="1" w:styleId="51">
    <w:name w:val="日期 Char"/>
    <w:basedOn w:val="37"/>
    <w:link w:val="20"/>
    <w:autoRedefine/>
    <w:qFormat/>
    <w:uiPriority w:val="0"/>
    <w:rPr>
      <w:rFonts w:ascii="Arial" w:hAnsi="Arial" w:eastAsia="楷体_GB2312" w:cs="Times New Roman"/>
      <w:sz w:val="28"/>
      <w:szCs w:val="20"/>
    </w:rPr>
  </w:style>
  <w:style w:type="character" w:customStyle="1" w:styleId="52">
    <w:name w:val="正文文本缩进 Char"/>
    <w:basedOn w:val="37"/>
    <w:link w:val="15"/>
    <w:autoRedefine/>
    <w:qFormat/>
    <w:uiPriority w:val="0"/>
    <w:rPr>
      <w:rFonts w:ascii="Times New Roman" w:hAnsi="Times New Roman" w:eastAsia="仿宋_GB2312" w:cs="Times New Roman"/>
      <w:sz w:val="28"/>
      <w:szCs w:val="20"/>
    </w:rPr>
  </w:style>
  <w:style w:type="paragraph" w:customStyle="1" w:styleId="53">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7"/>
    <w:link w:val="21"/>
    <w:autoRedefine/>
    <w:qFormat/>
    <w:uiPriority w:val="0"/>
    <w:rPr>
      <w:rFonts w:ascii="Times New Roman" w:hAnsi="Times New Roman" w:eastAsia="仿宋_GB2312" w:cs="Times New Roman"/>
      <w:sz w:val="28"/>
      <w:szCs w:val="20"/>
    </w:rPr>
  </w:style>
  <w:style w:type="paragraph" w:customStyle="1" w:styleId="55">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58">
    <w:name w:val="Char Char Char Char Char"/>
    <w:basedOn w:val="1"/>
    <w:autoRedefine/>
    <w:qFormat/>
    <w:uiPriority w:val="0"/>
    <w:rPr>
      <w:rFonts w:ascii="Tahoma" w:hAnsi="Tahoma"/>
      <w:sz w:val="24"/>
    </w:rPr>
  </w:style>
  <w:style w:type="paragraph" w:customStyle="1" w:styleId="59">
    <w:name w:val="Char"/>
    <w:basedOn w:val="1"/>
    <w:autoRedefine/>
    <w:qFormat/>
    <w:uiPriority w:val="0"/>
    <w:rPr>
      <w:rFonts w:ascii="Tahoma" w:hAnsi="Tahoma"/>
      <w:sz w:val="24"/>
    </w:rPr>
  </w:style>
  <w:style w:type="character" w:customStyle="1" w:styleId="60">
    <w:name w:val="正文文本缩进 3 Char"/>
    <w:basedOn w:val="37"/>
    <w:link w:val="28"/>
    <w:autoRedefine/>
    <w:qFormat/>
    <w:uiPriority w:val="0"/>
    <w:rPr>
      <w:rFonts w:ascii="仿宋_GB2312" w:hAnsi="Arial" w:eastAsia="仿宋_GB2312" w:cs="Times New Roman"/>
      <w:sz w:val="28"/>
      <w:szCs w:val="24"/>
    </w:rPr>
  </w:style>
  <w:style w:type="paragraph" w:customStyle="1" w:styleId="61">
    <w:name w:val="Char1"/>
    <w:basedOn w:val="1"/>
    <w:autoRedefine/>
    <w:qFormat/>
    <w:uiPriority w:val="0"/>
    <w:rPr>
      <w:rFonts w:ascii="Tahoma" w:hAnsi="Tahoma" w:eastAsia="仿宋_GB2312"/>
      <w:sz w:val="24"/>
    </w:rPr>
  </w:style>
  <w:style w:type="paragraph" w:customStyle="1" w:styleId="62">
    <w:name w:val="Char Char Char Char Char Char Char1 Char"/>
    <w:basedOn w:val="1"/>
    <w:autoRedefine/>
    <w:qFormat/>
    <w:uiPriority w:val="0"/>
    <w:rPr>
      <w:rFonts w:ascii="Tahoma" w:hAnsi="Tahoma"/>
      <w:sz w:val="24"/>
    </w:rPr>
  </w:style>
  <w:style w:type="character" w:customStyle="1" w:styleId="63">
    <w:name w:val="正文文本 Char"/>
    <w:basedOn w:val="37"/>
    <w:link w:val="3"/>
    <w:autoRedefine/>
    <w:qFormat/>
    <w:uiPriority w:val="0"/>
    <w:rPr>
      <w:rFonts w:ascii="Times New Roman" w:hAnsi="Times New Roman" w:eastAsia="宋体" w:cs="Times New Roman"/>
      <w:szCs w:val="24"/>
    </w:rPr>
  </w:style>
  <w:style w:type="paragraph" w:customStyle="1" w:styleId="64">
    <w:name w:val="Char Char Char Char"/>
    <w:basedOn w:val="1"/>
    <w:next w:val="1"/>
    <w:autoRedefine/>
    <w:qFormat/>
    <w:uiPriority w:val="0"/>
    <w:pPr>
      <w:widowControl/>
      <w:spacing w:line="360" w:lineRule="auto"/>
      <w:jc w:val="left"/>
    </w:pPr>
  </w:style>
  <w:style w:type="character" w:customStyle="1" w:styleId="65">
    <w:name w:val="批注框文本 Char"/>
    <w:basedOn w:val="37"/>
    <w:link w:val="22"/>
    <w:autoRedefine/>
    <w:qFormat/>
    <w:uiPriority w:val="0"/>
    <w:rPr>
      <w:rFonts w:ascii="Times New Roman" w:hAnsi="Times New Roman" w:eastAsia="宋体" w:cs="Times New Roman"/>
      <w:sz w:val="18"/>
      <w:szCs w:val="18"/>
    </w:rPr>
  </w:style>
  <w:style w:type="paragraph" w:customStyle="1" w:styleId="66">
    <w:name w:val="Char Char Char"/>
    <w:basedOn w:val="1"/>
    <w:autoRedefine/>
    <w:qFormat/>
    <w:uiPriority w:val="0"/>
    <w:rPr>
      <w:rFonts w:ascii="Tahoma" w:hAnsi="Tahoma"/>
      <w:sz w:val="24"/>
    </w:rPr>
  </w:style>
  <w:style w:type="paragraph" w:customStyle="1" w:styleId="67">
    <w:name w:val="Char Char Char Char Char Char Char Char Char Char"/>
    <w:basedOn w:val="1"/>
    <w:autoRedefine/>
    <w:qFormat/>
    <w:uiPriority w:val="0"/>
    <w:rPr>
      <w:rFonts w:ascii="Tahoma" w:hAnsi="Tahoma" w:cs="仿宋_GB2312"/>
      <w:sz w:val="24"/>
    </w:rPr>
  </w:style>
  <w:style w:type="character" w:customStyle="1" w:styleId="68">
    <w:name w:val="批注文字 Char"/>
    <w:basedOn w:val="37"/>
    <w:link w:val="13"/>
    <w:autoRedefine/>
    <w:semiHidden/>
    <w:qFormat/>
    <w:uiPriority w:val="99"/>
    <w:rPr>
      <w:rFonts w:ascii="Times New Roman" w:hAnsi="Times New Roman" w:eastAsia="宋体" w:cs="Times New Roman"/>
      <w:szCs w:val="20"/>
    </w:rPr>
  </w:style>
  <w:style w:type="character" w:customStyle="1" w:styleId="69">
    <w:name w:val="批注主题 Char"/>
    <w:basedOn w:val="68"/>
    <w:link w:val="34"/>
    <w:autoRedefine/>
    <w:semiHidden/>
    <w:qFormat/>
    <w:uiPriority w:val="99"/>
    <w:rPr>
      <w:rFonts w:ascii="Times New Roman" w:hAnsi="Times New Roman" w:eastAsia="宋体" w:cs="Times New Roman"/>
      <w:b/>
      <w:bCs/>
      <w:szCs w:val="20"/>
    </w:rPr>
  </w:style>
  <w:style w:type="paragraph" w:customStyle="1" w:styleId="70">
    <w:name w:val="Char Char Char Char Char Char"/>
    <w:basedOn w:val="1"/>
    <w:autoRedefine/>
    <w:qFormat/>
    <w:uiPriority w:val="0"/>
  </w:style>
  <w:style w:type="character" w:customStyle="1" w:styleId="71">
    <w:name w:val="纯文本 Char"/>
    <w:link w:val="18"/>
    <w:autoRedefine/>
    <w:qFormat/>
    <w:uiPriority w:val="0"/>
    <w:rPr>
      <w:rFonts w:ascii="宋体" w:hAnsi="Courier New" w:eastAsia="宋体"/>
    </w:rPr>
  </w:style>
  <w:style w:type="character" w:customStyle="1" w:styleId="72">
    <w:name w:val="纯文本 Char1"/>
    <w:basedOn w:val="37"/>
    <w:autoRedefine/>
    <w:semiHidden/>
    <w:qFormat/>
    <w:uiPriority w:val="99"/>
    <w:rPr>
      <w:rFonts w:ascii="宋体" w:hAnsi="Courier New" w:eastAsia="宋体" w:cs="Courier New"/>
      <w:szCs w:val="21"/>
    </w:rPr>
  </w:style>
  <w:style w:type="paragraph" w:customStyle="1" w:styleId="73">
    <w:name w:val="Char12 Char Char Char"/>
    <w:basedOn w:val="1"/>
    <w:autoRedefine/>
    <w:qFormat/>
    <w:uiPriority w:val="0"/>
  </w:style>
  <w:style w:type="character" w:customStyle="1" w:styleId="74">
    <w:name w:val="文档结构图 Char"/>
    <w:basedOn w:val="37"/>
    <w:link w:val="12"/>
    <w:autoRedefine/>
    <w:qFormat/>
    <w:uiPriority w:val="0"/>
    <w:rPr>
      <w:rFonts w:ascii="Times New Roman" w:hAnsi="Times New Roman" w:eastAsia="宋体" w:cs="Times New Roman"/>
      <w:szCs w:val="20"/>
      <w:shd w:val="clear" w:color="auto" w:fill="000080"/>
    </w:rPr>
  </w:style>
  <w:style w:type="character" w:customStyle="1" w:styleId="75">
    <w:name w:val="style29"/>
    <w:autoRedefine/>
    <w:qFormat/>
    <w:uiPriority w:val="0"/>
  </w:style>
  <w:style w:type="character" w:customStyle="1" w:styleId="76">
    <w:name w:val="正文1"/>
    <w:autoRedefine/>
    <w:qFormat/>
    <w:uiPriority w:val="0"/>
  </w:style>
  <w:style w:type="character" w:customStyle="1" w:styleId="77">
    <w:name w:val="font11"/>
    <w:autoRedefine/>
    <w:qFormat/>
    <w:uiPriority w:val="0"/>
    <w:rPr>
      <w:rFonts w:hint="default" w:ascii="Times New Roman" w:hAnsi="Times New Roman" w:cs="Times New Roman"/>
      <w:color w:val="3366FF"/>
      <w:sz w:val="24"/>
      <w:szCs w:val="24"/>
      <w:u w:val="none"/>
    </w:rPr>
  </w:style>
  <w:style w:type="character" w:customStyle="1" w:styleId="78">
    <w:name w:val="font21"/>
    <w:autoRedefine/>
    <w:qFormat/>
    <w:uiPriority w:val="0"/>
    <w:rPr>
      <w:rFonts w:hint="eastAsia" w:ascii="宋体" w:hAnsi="宋体" w:eastAsia="宋体"/>
      <w:color w:val="3366FF"/>
      <w:sz w:val="24"/>
      <w:szCs w:val="24"/>
      <w:u w:val="none"/>
    </w:rPr>
  </w:style>
  <w:style w:type="paragraph" w:customStyle="1" w:styleId="79">
    <w:name w:val="Char Char15"/>
    <w:basedOn w:val="1"/>
    <w:autoRedefine/>
    <w:qFormat/>
    <w:uiPriority w:val="0"/>
    <w:rPr>
      <w:rFonts w:ascii="Tahoma" w:hAnsi="Tahoma" w:eastAsia="仿宋_GB2312"/>
      <w:sz w:val="24"/>
    </w:rPr>
  </w:style>
  <w:style w:type="paragraph" w:customStyle="1" w:styleId="80">
    <w:name w:val="列出段落1"/>
    <w:basedOn w:val="1"/>
    <w:autoRedefine/>
    <w:qFormat/>
    <w:uiPriority w:val="0"/>
    <w:pPr>
      <w:ind w:firstLine="420" w:firstLineChars="200"/>
    </w:pPr>
    <w:rPr>
      <w:rFonts w:ascii="Calibri" w:hAnsi="Calibri"/>
      <w:szCs w:val="22"/>
    </w:rPr>
  </w:style>
  <w:style w:type="paragraph" w:customStyle="1" w:styleId="81">
    <w:name w:val="Char2"/>
    <w:basedOn w:val="1"/>
    <w:autoRedefine/>
    <w:qFormat/>
    <w:uiPriority w:val="0"/>
    <w:pPr>
      <w:tabs>
        <w:tab w:val="left" w:pos="360"/>
      </w:tabs>
    </w:pPr>
    <w:rPr>
      <w:sz w:val="24"/>
      <w:szCs w:val="24"/>
    </w:rPr>
  </w:style>
  <w:style w:type="paragraph" w:customStyle="1" w:styleId="82">
    <w:name w:val="Char16"/>
    <w:basedOn w:val="1"/>
    <w:autoRedefine/>
    <w:qFormat/>
    <w:uiPriority w:val="0"/>
    <w:rPr>
      <w:rFonts w:ascii="Tahoma" w:hAnsi="Tahoma" w:eastAsia="仿宋_GB2312"/>
      <w:sz w:val="24"/>
    </w:rPr>
  </w:style>
  <w:style w:type="paragraph" w:customStyle="1" w:styleId="83">
    <w:name w:val="Char Char1"/>
    <w:basedOn w:val="1"/>
    <w:autoRedefine/>
    <w:qFormat/>
    <w:uiPriority w:val="0"/>
    <w:rPr>
      <w:rFonts w:ascii="Tahoma" w:hAnsi="Tahoma"/>
      <w:sz w:val="24"/>
    </w:rPr>
  </w:style>
  <w:style w:type="paragraph" w:customStyle="1" w:styleId="84">
    <w:name w:val="Char Char Char Char Char Char Char"/>
    <w:basedOn w:val="1"/>
    <w:autoRedefine/>
    <w:qFormat/>
    <w:uiPriority w:val="0"/>
    <w:rPr>
      <w:szCs w:val="24"/>
    </w:rPr>
  </w:style>
  <w:style w:type="paragraph" w:customStyle="1" w:styleId="85">
    <w:name w:val="Char Char"/>
    <w:basedOn w:val="1"/>
    <w:autoRedefine/>
    <w:qFormat/>
    <w:uiPriority w:val="0"/>
    <w:rPr>
      <w:rFonts w:ascii="Tahoma" w:hAnsi="Tahoma" w:cs="仿宋_GB2312"/>
      <w:sz w:val="24"/>
    </w:rPr>
  </w:style>
  <w:style w:type="paragraph" w:customStyle="1" w:styleId="86">
    <w:name w:val="Char Char2"/>
    <w:basedOn w:val="1"/>
    <w:autoRedefine/>
    <w:qFormat/>
    <w:uiPriority w:val="0"/>
    <w:rPr>
      <w:rFonts w:ascii="Tahoma" w:hAnsi="Tahoma" w:cs="仿宋_GB2312"/>
      <w:sz w:val="24"/>
    </w:rPr>
  </w:style>
  <w:style w:type="paragraph" w:customStyle="1" w:styleId="87">
    <w:name w:val="Char Char Char1"/>
    <w:basedOn w:val="1"/>
    <w:autoRedefine/>
    <w:qFormat/>
    <w:uiPriority w:val="0"/>
    <w:rPr>
      <w:rFonts w:ascii="Tahoma" w:hAnsi="Tahoma"/>
      <w:sz w:val="24"/>
    </w:rPr>
  </w:style>
  <w:style w:type="paragraph" w:customStyle="1" w:styleId="88">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7"/>
    <w:link w:val="14"/>
    <w:autoRedefine/>
    <w:qFormat/>
    <w:uiPriority w:val="99"/>
    <w:rPr>
      <w:rFonts w:ascii="Calibri" w:hAnsi="Calibri" w:eastAsia="宋体" w:cs="Times New Roman"/>
      <w:sz w:val="16"/>
      <w:szCs w:val="16"/>
      <w:lang w:val="zh-CN" w:eastAsia="zh-CN"/>
    </w:rPr>
  </w:style>
  <w:style w:type="paragraph" w:customStyle="1" w:styleId="9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autoRedefine/>
    <w:qFormat/>
    <w:uiPriority w:val="0"/>
    <w:rPr>
      <w:rFonts w:ascii="Times New Roman" w:hAnsi="Times New Roman" w:eastAsia="宋体"/>
    </w:rPr>
  </w:style>
  <w:style w:type="paragraph" w:customStyle="1" w:styleId="93">
    <w:name w:val="p0"/>
    <w:basedOn w:val="1"/>
    <w:autoRedefine/>
    <w:qFormat/>
    <w:uiPriority w:val="0"/>
    <w:pPr>
      <w:widowControl/>
      <w:jc w:val="left"/>
    </w:pPr>
    <w:rPr>
      <w:rFonts w:ascii="等线" w:hAnsi="等线" w:eastAsia="等线" w:cs="等线"/>
      <w:kern w:val="0"/>
      <w:sz w:val="20"/>
      <w:szCs w:val="22"/>
    </w:rPr>
  </w:style>
  <w:style w:type="paragraph" w:customStyle="1" w:styleId="94">
    <w:name w:val="列表段落1"/>
    <w:basedOn w:val="1"/>
    <w:autoRedefine/>
    <w:qFormat/>
    <w:uiPriority w:val="34"/>
    <w:pPr>
      <w:ind w:firstLine="420" w:firstLineChars="200"/>
    </w:pPr>
    <w:rPr>
      <w:szCs w:val="24"/>
    </w:rPr>
  </w:style>
  <w:style w:type="paragraph" w:customStyle="1" w:styleId="95">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6">
    <w:name w:val="List Paragraph"/>
    <w:basedOn w:val="1"/>
    <w:autoRedefine/>
    <w:qFormat/>
    <w:uiPriority w:val="99"/>
    <w:pPr>
      <w:ind w:firstLine="420" w:firstLineChars="200"/>
    </w:pPr>
  </w:style>
  <w:style w:type="table" w:customStyle="1" w:styleId="9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98">
    <w:name w:val="Table Text"/>
    <w:basedOn w:val="1"/>
    <w:autoRedefine/>
    <w:semiHidden/>
    <w:qFormat/>
    <w:uiPriority w:val="0"/>
    <w:rPr>
      <w:rFonts w:ascii="仿宋" w:hAnsi="仿宋" w:eastAsia="仿宋" w:cs="仿宋"/>
      <w:sz w:val="22"/>
      <w:szCs w:val="22"/>
      <w:lang w:eastAsia="en-US"/>
    </w:rPr>
  </w:style>
  <w:style w:type="paragraph" w:customStyle="1" w:styleId="99">
    <w:name w:val="_Style 101"/>
    <w:basedOn w:val="1"/>
    <w:next w:val="1"/>
    <w:qFormat/>
    <w:uiPriority w:val="0"/>
    <w:pPr>
      <w:widowControl/>
      <w:spacing w:line="360" w:lineRule="auto"/>
      <w:jc w:val="left"/>
    </w:pPr>
    <w:rPr>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887C2-DA9E-4484-92BD-56B16C9748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11904</Words>
  <Characters>12573</Characters>
  <Lines>111</Lines>
  <Paragraphs>31</Paragraphs>
  <TotalTime>31</TotalTime>
  <ScaleCrop>false</ScaleCrop>
  <LinksUpToDate>false</LinksUpToDate>
  <CharactersWithSpaces>13580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渡</cp:lastModifiedBy>
  <cp:lastPrinted>2023-10-28T03:27:00Z</cp:lastPrinted>
  <dcterms:modified xsi:type="dcterms:W3CDTF">2024-06-21T08:27:27Z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5C79FBD4D52E4134AB5D55DD49523DE2_13</vt:lpwstr>
  </property>
</Properties>
</file>