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 w:firstLineChars="100"/>
        <w:jc w:val="center"/>
        <w:rPr>
          <w:rStyle w:val="21"/>
          <w:rFonts w:hint="eastAsia" w:ascii="宋体" w:hAnsi="宋体" w:eastAsia="宋体" w:cs="仿宋_GB2312"/>
          <w:sz w:val="36"/>
          <w:szCs w:val="36"/>
          <w:lang w:eastAsia="zh-CN"/>
        </w:rPr>
      </w:pPr>
      <w:r>
        <w:rPr>
          <w:rStyle w:val="21"/>
          <w:rFonts w:hint="eastAsia" w:ascii="宋体" w:hAnsi="宋体" w:eastAsia="宋体" w:cs="仿宋_GB2312"/>
          <w:sz w:val="36"/>
          <w:szCs w:val="36"/>
        </w:rPr>
        <w:t>六安市中医院</w:t>
      </w:r>
      <w:r>
        <w:rPr>
          <w:rStyle w:val="21"/>
          <w:rFonts w:hint="eastAsia" w:ascii="宋体" w:hAnsi="宋体" w:eastAsia="宋体" w:cs="仿宋_GB2312"/>
          <w:sz w:val="36"/>
          <w:szCs w:val="36"/>
          <w:lang w:eastAsia="zh-CN"/>
        </w:rPr>
        <w:t>道路设施设备采购项目文</w:t>
      </w:r>
      <w:r>
        <w:rPr>
          <w:rStyle w:val="21"/>
          <w:rFonts w:hint="eastAsia" w:ascii="宋体" w:hAnsi="宋体" w:eastAsia="宋体" w:cs="仿宋_GB2312"/>
          <w:sz w:val="36"/>
          <w:szCs w:val="36"/>
        </w:rPr>
        <w:t>件</w:t>
      </w:r>
    </w:p>
    <w:p>
      <w:pPr>
        <w:spacing w:before="156" w:beforeLines="50"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第一章 采购公告</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根据《中华人民共和国政府采购法》等相关规定，六安市中医院就下列</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进行询价。</w:t>
      </w:r>
    </w:p>
    <w:p>
      <w:pPr>
        <w:numPr>
          <w:ilvl w:val="0"/>
          <w:numId w:val="1"/>
        </w:numPr>
        <w:ind w:leftChars="-395" w:firstLine="1400" w:firstLineChars="5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项目名称：六安市中医院</w:t>
      </w:r>
      <w:r>
        <w:rPr>
          <w:rFonts w:hint="eastAsia" w:ascii="仿宋_GB2312" w:hAnsi="仿宋_GB2312" w:eastAsia="仿宋_GB2312" w:cs="仿宋_GB2312"/>
          <w:sz w:val="28"/>
          <w:szCs w:val="28"/>
          <w:lang w:eastAsia="zh-CN"/>
        </w:rPr>
        <w:t>道路设施设备采购项目（二次）</w:t>
      </w:r>
    </w:p>
    <w:p>
      <w:pPr>
        <w:ind w:firstLine="560" w:firstLineChars="2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rPr>
        <w:t>二、项目编号：</w:t>
      </w:r>
      <w:r>
        <w:rPr>
          <w:rFonts w:hint="eastAsia" w:ascii="仿宋_GB2312" w:hAnsi="仿宋_GB2312" w:eastAsia="仿宋_GB2312" w:cs="仿宋_GB2312"/>
          <w:sz w:val="28"/>
          <w:szCs w:val="28"/>
          <w:lang w:val="zh-CN"/>
        </w:rPr>
        <w:t>LASZYY-HQ2024013</w:t>
      </w:r>
      <w:r>
        <w:rPr>
          <w:rFonts w:hint="eastAsia" w:ascii="仿宋_GB2312" w:hAnsi="仿宋_GB2312" w:eastAsia="仿宋_GB2312" w:cs="仿宋_GB2312"/>
          <w:sz w:val="28"/>
          <w:szCs w:val="28"/>
          <w:lang w:val="en-US" w:eastAsia="zh-CN"/>
        </w:rPr>
        <w:t>-1</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三、比选地点：六安市中医院一号楼19楼东会议室</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、开标时间：202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日下午15:00 整</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、参选文件有效期：30天</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、参选保证金：本项目不收参选保证金</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、公示网址：六安市中医院官网：</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"http://www.laszyy.cn/"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http://www.laszyy.cn/</w:t>
      </w:r>
      <w:r>
        <w:rPr>
          <w:rFonts w:hint="eastAsia" w:ascii="仿宋_GB2312" w:hAnsi="仿宋_GB2312" w:eastAsia="仿宋_GB2312" w:cs="仿宋_GB2312"/>
          <w:sz w:val="28"/>
          <w:szCs w:val="28"/>
        </w:rPr>
        <w:fldChar w:fldCharType="end"/>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、项目简介：</w:t>
      </w:r>
    </w:p>
    <w:p>
      <w:pPr>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六安市中医院</w:t>
      </w:r>
      <w:r>
        <w:rPr>
          <w:rFonts w:hint="eastAsia" w:ascii="仿宋_GB2312" w:hAnsi="仿宋_GB2312" w:eastAsia="仿宋_GB2312" w:cs="仿宋_GB2312"/>
          <w:sz w:val="28"/>
          <w:szCs w:val="28"/>
          <w:lang w:eastAsia="zh-CN"/>
        </w:rPr>
        <w:t>道路设施设备采购。门岗道闸泡沫杆：共</w:t>
      </w:r>
      <w:r>
        <w:rPr>
          <w:rFonts w:hint="eastAsia" w:ascii="仿宋_GB2312" w:hAnsi="仿宋_GB2312" w:eastAsia="仿宋_GB2312" w:cs="仿宋_GB2312"/>
          <w:sz w:val="28"/>
          <w:szCs w:val="28"/>
          <w:lang w:val="en-US" w:eastAsia="zh-CN"/>
        </w:rPr>
        <w:t xml:space="preserve"> 7根；</w:t>
      </w:r>
      <w:r>
        <w:rPr>
          <w:rFonts w:hint="eastAsia" w:ascii="仿宋_GB2312" w:hAnsi="仿宋_GB2312" w:eastAsia="仿宋_GB2312" w:cs="仿宋_GB2312"/>
          <w:sz w:val="28"/>
          <w:szCs w:val="28"/>
          <w:lang w:eastAsia="zh-CN"/>
        </w:rPr>
        <w:t>立柱(加底座，单位：cm):</w:t>
      </w:r>
      <w:r>
        <w:rPr>
          <w:rFonts w:hint="eastAsia" w:ascii="仿宋_GB2312" w:hAnsi="仿宋_GB2312" w:eastAsia="仿宋_GB2312" w:cs="仿宋_GB2312"/>
          <w:sz w:val="28"/>
          <w:szCs w:val="28"/>
          <w:lang w:val="en-US" w:eastAsia="zh-CN"/>
        </w:rPr>
        <w:t xml:space="preserve"> 共 85个；</w:t>
      </w:r>
      <w:r>
        <w:rPr>
          <w:rFonts w:hint="eastAsia" w:ascii="仿宋_GB2312" w:hAnsi="仿宋_GB2312" w:eastAsia="仿宋_GB2312" w:cs="仿宋_GB2312"/>
          <w:sz w:val="28"/>
          <w:szCs w:val="28"/>
          <w:lang w:eastAsia="zh-CN"/>
        </w:rPr>
        <w:t>护栏(单位：cm):</w:t>
      </w:r>
      <w:r>
        <w:rPr>
          <w:rFonts w:hint="eastAsia" w:ascii="仿宋_GB2312" w:hAnsi="仿宋_GB2312" w:eastAsia="仿宋_GB2312" w:cs="仿宋_GB2312"/>
          <w:sz w:val="28"/>
          <w:szCs w:val="28"/>
          <w:lang w:val="en-US" w:eastAsia="zh-CN"/>
        </w:rPr>
        <w:t xml:space="preserve"> 共 78个。</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资格条件：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、符合《中华人民共和国政府采购法》第二十二条规定。</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、本项目不接受联合体投标。</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存在以下不良信用记录情形之一的，不得推荐为中标候选人：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被人民法院列入失信被执行人的；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或其法定代表人或拟派项目经理（项目负责人）被人民检察院列入行贿犯罪档案的；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被工商行政管理部门列入企业经营异常名录的；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被税务部门列入重大税收违法案件当事人名单的；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被政府采购监管部门列入政府采购严重违法失信行为记录名单的。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十、报价文件接收：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1、报价文件递交截止时间：202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日下午15:00 整；</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2、报价文件送达地址：纸质版请</w:t>
      </w:r>
      <w:r>
        <w:rPr>
          <w:rFonts w:hint="eastAsia" w:ascii="仿宋_GB2312" w:hAnsi="仿宋_GB2312" w:eastAsia="仿宋_GB2312" w:cs="仿宋_GB2312"/>
          <w:sz w:val="28"/>
          <w:szCs w:val="28"/>
          <w:lang w:eastAsia="zh-CN"/>
        </w:rPr>
        <w:t>在规定时间内</w:t>
      </w:r>
      <w:r>
        <w:rPr>
          <w:rFonts w:hint="eastAsia" w:ascii="仿宋_GB2312" w:hAnsi="仿宋_GB2312" w:eastAsia="仿宋_GB2312" w:cs="仿宋_GB2312"/>
          <w:sz w:val="28"/>
          <w:szCs w:val="28"/>
        </w:rPr>
        <w:t>直接送往（或邮递）</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"mailto:六安市中医院19楼总务科或以清晰盖章扫描版的形式发送至电子邮箱：zyyzwk2020@126.com" </w:instrText>
      </w:r>
      <w:r>
        <w:rPr>
          <w:rFonts w:hint="eastAsia" w:ascii="仿宋_GB2312" w:hAnsi="仿宋_GB2312" w:eastAsia="仿宋_GB2312" w:cs="仿宋_GB2312"/>
        </w:rPr>
        <w:fldChar w:fldCharType="separate"/>
      </w:r>
      <w:r>
        <w:rPr>
          <w:rStyle w:val="20"/>
          <w:rFonts w:hint="eastAsia" w:ascii="仿宋_GB2312" w:hAnsi="仿宋_GB2312" w:eastAsia="仿宋_GB2312" w:cs="仿宋_GB2312"/>
          <w:sz w:val="28"/>
          <w:szCs w:val="28"/>
        </w:rPr>
        <w:t>六安市中医院19楼总务科</w:t>
      </w:r>
      <w:r>
        <w:rPr>
          <w:rStyle w:val="20"/>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p>
      <w:pPr>
        <w:pStyle w:val="1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十一、本项目评审办法:</w:t>
      </w:r>
    </w:p>
    <w:p>
      <w:pPr>
        <w:pStyle w:val="1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该采购项目进行二次报价。</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、联系事项：</w:t>
      </w:r>
    </w:p>
    <w:p>
      <w:pPr>
        <w:numPr>
          <w:ilvl w:val="0"/>
          <w:numId w:val="0"/>
        </w:numPr>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采购需求咨询：六安市中医院安全保卫部   刘老师</w:t>
      </w:r>
    </w:p>
    <w:p>
      <w:pPr>
        <w:numPr>
          <w:ilvl w:val="0"/>
          <w:numId w:val="0"/>
        </w:numPr>
        <w:ind w:firstLine="56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联系方式：0564-3597299</w:t>
      </w:r>
      <w:bookmarkStart w:id="5" w:name="_GoBack"/>
      <w:bookmarkEnd w:id="5"/>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询价咨询：六安市中医院</w:t>
      </w:r>
      <w:r>
        <w:rPr>
          <w:rFonts w:hint="eastAsia" w:ascii="仿宋_GB2312" w:hAnsi="仿宋_GB2312" w:eastAsia="仿宋_GB2312" w:cs="仿宋_GB2312"/>
          <w:sz w:val="28"/>
          <w:szCs w:val="28"/>
          <w:lang w:eastAsia="zh-CN"/>
        </w:rPr>
        <w:t>后勤保障部</w:t>
      </w:r>
      <w:r>
        <w:rPr>
          <w:rFonts w:hint="eastAsia" w:ascii="仿宋_GB2312" w:hAnsi="仿宋_GB2312" w:eastAsia="仿宋_GB2312" w:cs="仿宋_GB2312"/>
          <w:sz w:val="28"/>
          <w:szCs w:val="28"/>
          <w:lang w:val="en-US" w:eastAsia="zh-CN"/>
        </w:rPr>
        <w:t xml:space="preserve"> 朱</w:t>
      </w:r>
      <w:r>
        <w:rPr>
          <w:rFonts w:hint="eastAsia" w:ascii="仿宋_GB2312" w:hAnsi="仿宋_GB2312" w:eastAsia="仿宋_GB2312" w:cs="仿宋_GB2312"/>
          <w:sz w:val="28"/>
          <w:szCs w:val="28"/>
        </w:rPr>
        <w:t>老师</w:t>
      </w:r>
      <w:r>
        <w:rPr>
          <w:rFonts w:hint="eastAsia" w:ascii="仿宋_GB2312" w:hAnsi="仿宋_GB2312" w:eastAsia="仿宋_GB2312" w:cs="仿宋_GB2312"/>
          <w:sz w:val="28"/>
          <w:szCs w:val="28"/>
          <w:lang w:val="en-US" w:eastAsia="zh-CN"/>
        </w:rPr>
        <w:t xml:space="preserve">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联系方式：0564-3597279  </w:t>
      </w:r>
    </w:p>
    <w:p>
      <w:pPr>
        <w:ind w:firstLine="5040" w:firstLineChars="1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日</w:t>
      </w:r>
    </w:p>
    <w:p>
      <w:pPr>
        <w:widowControl/>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p>
    <w:p>
      <w:pPr>
        <w:numPr>
          <w:ilvl w:val="0"/>
          <w:numId w:val="2"/>
        </w:num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采购需求</w:t>
      </w:r>
    </w:p>
    <w:p>
      <w:pPr>
        <w:numPr>
          <w:ilvl w:val="0"/>
          <w:numId w:val="0"/>
        </w:numPr>
        <w:spacing w:line="48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、门岗道闸泡沫杆：</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 xml:space="preserve"> 7根</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空心杆(单位：cm):总长400,杆把材质铝合金、长度20,铝管厚度≥0.2,铝管外径3.8,泡沫管外径7.6,泡沫长度380,颜色红白，数量4根(南门+球拍路出口);</w:t>
      </w:r>
    </w:p>
    <w:p>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空心杆(单位：cm):总长300,杆把材质铝合金、长度20,铝管厚度≥0.2,铝管外径3.8,泡沫管外径7.6,泡沫长度280,颜色红白，数量3根(西门);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二、立柱(加底座，单位：cm):</w:t>
      </w:r>
      <w:r>
        <w:rPr>
          <w:rFonts w:hint="eastAsia" w:ascii="仿宋_GB2312" w:hAnsi="仿宋_GB2312" w:eastAsia="仿宋_GB2312" w:cs="仿宋_GB2312"/>
          <w:sz w:val="32"/>
          <w:szCs w:val="32"/>
          <w:lang w:val="en-US" w:eastAsia="zh-CN"/>
        </w:rPr>
        <w:t xml:space="preserve"> 共 85个</w:t>
      </w:r>
    </w:p>
    <w:p>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立柱</w:t>
      </w:r>
      <w:r>
        <w:rPr>
          <w:rFonts w:hint="eastAsia" w:ascii="仿宋_GB2312" w:hAnsi="仿宋_GB2312" w:eastAsia="仿宋_GB2312" w:cs="仿宋_GB2312"/>
          <w:sz w:val="28"/>
          <w:szCs w:val="28"/>
          <w:lang w:val="en-US"/>
        </w:rPr>
        <w:t>：</w:t>
      </w:r>
      <w:r>
        <w:rPr>
          <w:rFonts w:hint="eastAsia" w:ascii="仿宋_GB2312" w:hAnsi="仿宋_GB2312" w:eastAsia="仿宋_GB2312" w:cs="仿宋_GB2312"/>
          <w:sz w:val="28"/>
          <w:szCs w:val="28"/>
        </w:rPr>
        <w:t>80</w:t>
      </w:r>
      <w:r>
        <w:rPr>
          <w:rFonts w:hint="eastAsia" w:ascii="仿宋_GB2312" w:hAnsi="仿宋_GB2312" w:eastAsia="仿宋_GB2312" w:cs="仿宋_GB2312"/>
          <w:sz w:val="28"/>
          <w:szCs w:val="28"/>
          <w:lang w:val="en-US"/>
        </w:rPr>
        <w:t>*</w:t>
      </w:r>
      <w:r>
        <w:rPr>
          <w:rFonts w:hint="eastAsia" w:ascii="仿宋_GB2312" w:hAnsi="仿宋_GB2312" w:eastAsia="仿宋_GB2312" w:cs="仿宋_GB2312"/>
          <w:sz w:val="28"/>
          <w:szCs w:val="28"/>
        </w:rPr>
        <w:t>8*8,材质镀锌方管</w:t>
      </w:r>
      <w:r>
        <w:rPr>
          <w:rFonts w:hint="eastAsia" w:ascii="仿宋_GB2312" w:hAnsi="仿宋_GB2312" w:eastAsia="仿宋_GB2312" w:cs="仿宋_GB2312"/>
          <w:sz w:val="28"/>
          <w:szCs w:val="28"/>
          <w:lang w:val="en-US"/>
        </w:rPr>
        <w:t>厚度≥0.15</w:t>
      </w:r>
      <w:r>
        <w:rPr>
          <w:rFonts w:hint="eastAsia" w:ascii="仿宋_GB2312" w:hAnsi="仿宋_GB2312" w:eastAsia="仿宋_GB2312" w:cs="仿宋_GB2312"/>
          <w:sz w:val="28"/>
          <w:szCs w:val="28"/>
        </w:rPr>
        <w:t>，底座：25*3</w:t>
      </w:r>
      <w:r>
        <w:rPr>
          <w:rFonts w:hint="eastAsia" w:ascii="仿宋_GB2312" w:hAnsi="仿宋_GB2312" w:eastAsia="仿宋_GB2312" w:cs="仿宋_GB2312"/>
          <w:sz w:val="28"/>
          <w:szCs w:val="28"/>
          <w:lang w:val="en-US"/>
        </w:rPr>
        <w:t>3</w:t>
      </w:r>
      <w:r>
        <w:rPr>
          <w:rFonts w:hint="eastAsia" w:ascii="仿宋_GB2312" w:hAnsi="仿宋_GB2312" w:eastAsia="仿宋_GB2312" w:cs="仿宋_GB2312"/>
          <w:sz w:val="28"/>
          <w:szCs w:val="28"/>
        </w:rPr>
        <w:t>*13、孔洞距离8、钢板</w:t>
      </w:r>
      <w:r>
        <w:rPr>
          <w:rFonts w:hint="eastAsia" w:ascii="仿宋_GB2312" w:hAnsi="仿宋_GB2312" w:eastAsia="仿宋_GB2312" w:cs="仿宋_GB2312"/>
          <w:sz w:val="28"/>
          <w:szCs w:val="28"/>
          <w:lang w:val="en-US"/>
        </w:rPr>
        <w:t>厚度0.6</w:t>
      </w:r>
      <w:r>
        <w:rPr>
          <w:rFonts w:hint="eastAsia" w:ascii="仿宋_GB2312" w:hAnsi="仿宋_GB2312" w:eastAsia="仿宋_GB2312" w:cs="仿宋_GB2312"/>
          <w:sz w:val="28"/>
          <w:szCs w:val="28"/>
        </w:rPr>
        <w:t>、内部填充C30砼，数量45个；</w:t>
      </w:r>
    </w:p>
    <w:p>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立柱</w:t>
      </w:r>
      <w:r>
        <w:rPr>
          <w:rFonts w:hint="eastAsia" w:ascii="仿宋_GB2312" w:hAnsi="仿宋_GB2312" w:eastAsia="仿宋_GB2312" w:cs="仿宋_GB2312"/>
          <w:sz w:val="28"/>
          <w:szCs w:val="28"/>
          <w:lang w:val="en-US"/>
        </w:rPr>
        <w:t>：1</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en-US"/>
        </w:rPr>
        <w:t>*</w:t>
      </w:r>
      <w:r>
        <w:rPr>
          <w:rFonts w:hint="eastAsia" w:ascii="仿宋_GB2312" w:hAnsi="仿宋_GB2312" w:eastAsia="仿宋_GB2312" w:cs="仿宋_GB2312"/>
          <w:sz w:val="28"/>
          <w:szCs w:val="28"/>
        </w:rPr>
        <w:t>8*8、材质镀锌方管</w:t>
      </w:r>
      <w:r>
        <w:rPr>
          <w:rFonts w:hint="eastAsia" w:ascii="仿宋_GB2312" w:hAnsi="仿宋_GB2312" w:eastAsia="仿宋_GB2312" w:cs="仿宋_GB2312"/>
          <w:sz w:val="28"/>
          <w:szCs w:val="28"/>
          <w:lang w:val="en-US"/>
        </w:rPr>
        <w:t>，厚度≥0.15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底</w:t>
      </w:r>
      <w:r>
        <w:rPr>
          <w:rFonts w:hint="eastAsia" w:ascii="仿宋_GB2312" w:hAnsi="仿宋_GB2312" w:eastAsia="仿宋_GB2312" w:cs="仿宋_GB2312"/>
          <w:sz w:val="28"/>
          <w:szCs w:val="28"/>
        </w:rPr>
        <w:t>座：25*3</w:t>
      </w:r>
      <w:r>
        <w:rPr>
          <w:rFonts w:hint="eastAsia" w:ascii="仿宋_GB2312" w:hAnsi="仿宋_GB2312" w:eastAsia="仿宋_GB2312" w:cs="仿宋_GB2312"/>
          <w:sz w:val="28"/>
          <w:szCs w:val="28"/>
          <w:lang w:val="en-US"/>
        </w:rPr>
        <w:t>3</w:t>
      </w:r>
      <w:r>
        <w:rPr>
          <w:rFonts w:hint="eastAsia" w:ascii="仿宋_GB2312" w:hAnsi="仿宋_GB2312" w:eastAsia="仿宋_GB2312" w:cs="仿宋_GB2312"/>
          <w:sz w:val="28"/>
          <w:szCs w:val="28"/>
        </w:rPr>
        <w:t>*13、孔洞距离8、钢板</w:t>
      </w:r>
      <w:r>
        <w:rPr>
          <w:rFonts w:hint="eastAsia" w:ascii="仿宋_GB2312" w:hAnsi="仿宋_GB2312" w:eastAsia="仿宋_GB2312" w:cs="仿宋_GB2312"/>
          <w:sz w:val="28"/>
          <w:szCs w:val="28"/>
          <w:lang w:val="en-US"/>
        </w:rPr>
        <w:t>厚度0.6</w:t>
      </w:r>
      <w:r>
        <w:rPr>
          <w:rFonts w:hint="eastAsia" w:ascii="仿宋_GB2312" w:hAnsi="仿宋_GB2312" w:eastAsia="仿宋_GB2312" w:cs="仿宋_GB2312"/>
          <w:sz w:val="28"/>
          <w:szCs w:val="28"/>
        </w:rPr>
        <w:t>、内部填充C30砼，数量40个；</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护栏(单位：cm):</w:t>
      </w:r>
      <w:r>
        <w:rPr>
          <w:rFonts w:hint="eastAsia" w:ascii="仿宋_GB2312" w:hAnsi="仿宋_GB2312" w:eastAsia="仿宋_GB2312" w:cs="仿宋_GB2312"/>
          <w:sz w:val="32"/>
          <w:szCs w:val="32"/>
          <w:lang w:val="en-US" w:eastAsia="zh-CN"/>
        </w:rPr>
        <w:t xml:space="preserve"> 共 78个</w:t>
      </w:r>
    </w:p>
    <w:p>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总长度300,间距宽4.5,上横杆5.5*4,下横杆5.5*3，竖杆：43*</w:t>
      </w:r>
      <w:r>
        <w:rPr>
          <w:rFonts w:hint="eastAsia" w:ascii="仿宋_GB2312" w:hAnsi="仿宋_GB2312" w:eastAsia="仿宋_GB2312" w:cs="仿宋_GB2312"/>
          <w:sz w:val="28"/>
          <w:szCs w:val="28"/>
          <w:lang w:val="en-US"/>
        </w:rPr>
        <w:t>5</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rPr>
        <w:t>，</w:t>
      </w: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材质镀锌管，厚度≥0.12，</w:t>
      </w:r>
      <w:r>
        <w:rPr>
          <w:rFonts w:hint="eastAsia" w:ascii="仿宋_GB2312" w:hAnsi="仿宋_GB2312" w:eastAsia="仿宋_GB2312" w:cs="仿宋_GB2312"/>
          <w:sz w:val="28"/>
          <w:szCs w:val="28"/>
        </w:rPr>
        <w:t>数量40个；</w:t>
      </w:r>
    </w:p>
    <w:p>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总长度300、间距宽6.5,上横杆5.5*4,下横</w:t>
      </w:r>
      <w:r>
        <w:rPr>
          <w:rFonts w:hint="eastAsia" w:ascii="仿宋_GB2312" w:hAnsi="仿宋_GB2312" w:eastAsia="仿宋_GB2312" w:cs="仿宋_GB2312"/>
          <w:sz w:val="28"/>
          <w:szCs w:val="28"/>
          <w:lang w:val="en-US"/>
        </w:rPr>
        <w:t>杆</w:t>
      </w:r>
      <w:r>
        <w:rPr>
          <w:rFonts w:hint="eastAsia" w:ascii="仿宋_GB2312" w:hAnsi="仿宋_GB2312" w:eastAsia="仿宋_GB2312" w:cs="仿宋_GB2312"/>
          <w:sz w:val="28"/>
          <w:szCs w:val="28"/>
        </w:rPr>
        <w:t>5.5*3，竖杆：63*5*3</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材质镀锌管，厚度≥0.12，</w:t>
      </w:r>
      <w:r>
        <w:rPr>
          <w:rFonts w:hint="eastAsia" w:ascii="仿宋_GB2312" w:hAnsi="仿宋_GB2312" w:eastAsia="仿宋_GB2312" w:cs="仿宋_GB2312"/>
          <w:sz w:val="28"/>
          <w:szCs w:val="28"/>
        </w:rPr>
        <w:t>数量38个。</w:t>
      </w:r>
    </w:p>
    <w:p>
      <w:pPr>
        <w:ind w:firstLine="210" w:firstLineChars="100"/>
        <w:rPr>
          <w:rFonts w:hint="eastAsia" w:ascii="仿宋_GB2312" w:hAnsi="仿宋_GB2312" w:eastAsia="仿宋_GB2312" w:cs="仿宋_GB2312"/>
          <w:sz w:val="28"/>
          <w:szCs w:val="28"/>
        </w:rPr>
      </w:pPr>
      <w:r>
        <w:drawing>
          <wp:inline distT="0" distB="0" distL="114300" distR="114300">
            <wp:extent cx="4091305" cy="58229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preferRelativeResize="0">
                      <a:picLocks noChangeAspect="1"/>
                    </pic:cNvPicPr>
                  </pic:nvPicPr>
                  <pic:blipFill>
                    <a:blip r:embed="rId6"/>
                    <a:srcRect b="22090"/>
                    <a:stretch>
                      <a:fillRect/>
                    </a:stretch>
                  </pic:blipFill>
                  <pic:spPr>
                    <a:xfrm>
                      <a:off x="0" y="0"/>
                      <a:ext cx="4091305" cy="582295"/>
                    </a:xfrm>
                    <a:prstGeom prst="rect">
                      <a:avLst/>
                    </a:prstGeom>
                    <a:noFill/>
                    <a:ln>
                      <a:noFill/>
                    </a:ln>
                  </pic:spPr>
                </pic:pic>
              </a:graphicData>
            </a:graphic>
          </wp:inline>
        </w:drawing>
      </w: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5481320" cy="2209165"/>
            <wp:effectExtent l="0" t="0" r="0" b="635"/>
            <wp:docPr id="3" name="图片 2" descr="cbb2768ce33571dde4b6168ae357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bb2768ce33571dde4b6168ae357228"/>
                    <pic:cNvPicPr>
                      <a:picLocks noChangeAspect="1"/>
                    </pic:cNvPicPr>
                  </pic:nvPicPr>
                  <pic:blipFill>
                    <a:blip r:embed="rId7"/>
                    <a:srcRect r="-5981" b="42126"/>
                    <a:stretch>
                      <a:fillRect/>
                    </a:stretch>
                  </pic:blipFill>
                  <pic:spPr>
                    <a:xfrm>
                      <a:off x="0" y="0"/>
                      <a:ext cx="5481320" cy="2209165"/>
                    </a:xfrm>
                    <a:prstGeom prst="rect">
                      <a:avLst/>
                    </a:prstGeom>
                    <a:noFill/>
                    <a:ln>
                      <a:noFill/>
                    </a:ln>
                  </pic:spPr>
                </pic:pic>
              </a:graphicData>
            </a:graphic>
          </wp:inline>
        </w:drawing>
      </w:r>
      <w:r>
        <w:rPr>
          <w:rFonts w:hint="eastAsia" w:eastAsia="宋体"/>
          <w:lang w:eastAsia="zh-CN"/>
        </w:rPr>
        <w:drawing>
          <wp:inline distT="0" distB="0" distL="114300" distR="114300">
            <wp:extent cx="5273040" cy="2227580"/>
            <wp:effectExtent l="0" t="0" r="3810" b="1270"/>
            <wp:docPr id="4" name="图片 3" descr="7624d8fafcc42536ac034240e5fb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7624d8fafcc42536ac034240e5fbc95"/>
                    <pic:cNvPicPr>
                      <a:picLocks noChangeAspect="1"/>
                    </pic:cNvPicPr>
                  </pic:nvPicPr>
                  <pic:blipFill>
                    <a:blip r:embed="rId8"/>
                    <a:stretch>
                      <a:fillRect/>
                    </a:stretch>
                  </pic:blipFill>
                  <pic:spPr>
                    <a:xfrm>
                      <a:off x="0" y="0"/>
                      <a:ext cx="5273040" cy="2227580"/>
                    </a:xfrm>
                    <a:prstGeom prst="rect">
                      <a:avLst/>
                    </a:prstGeom>
                    <a:noFill/>
                    <a:ln>
                      <a:noFill/>
                    </a:ln>
                  </pic:spPr>
                </pic:pic>
              </a:graphicData>
            </a:graphic>
          </wp:inline>
        </w:drawing>
      </w:r>
      <w:r>
        <w:rPr>
          <w:rFonts w:hint="eastAsia" w:eastAsia="宋体"/>
          <w:lang w:eastAsia="zh-CN"/>
        </w:rPr>
        <w:drawing>
          <wp:inline distT="0" distB="0" distL="114300" distR="114300">
            <wp:extent cx="5247005" cy="2978785"/>
            <wp:effectExtent l="0" t="0" r="10795" b="12065"/>
            <wp:docPr id="5" name="图片 4" descr="857ba3a7ee81cff0a0d34b06b69c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857ba3a7ee81cff0a0d34b06b69c787"/>
                    <pic:cNvPicPr>
                      <a:picLocks noChangeAspect="1"/>
                    </pic:cNvPicPr>
                  </pic:nvPicPr>
                  <pic:blipFill>
                    <a:blip r:embed="rId9"/>
                    <a:stretch>
                      <a:fillRect/>
                    </a:stretch>
                  </pic:blipFill>
                  <pic:spPr>
                    <a:xfrm>
                      <a:off x="0" y="0"/>
                      <a:ext cx="5247005" cy="29787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0"/>
        <w:rPr>
          <w:rFonts w:hint="default" w:ascii="仿宋_GB2312" w:hAnsi="仿宋_GB2312" w:eastAsia="仿宋_GB2312" w:cs="仿宋_GB2312"/>
          <w:sz w:val="28"/>
          <w:szCs w:val="28"/>
          <w:lang w:val="en-US" w:eastAsia="zh-CN"/>
        </w:rPr>
      </w:pPr>
      <w:r>
        <w:rPr>
          <w:rFonts w:hint="eastAsia" w:ascii="黑体" w:hAnsi="黑体" w:eastAsia="黑体" w:cs="黑体"/>
          <w:sz w:val="32"/>
          <w:szCs w:val="36"/>
          <w:lang w:val="en-US" w:eastAsia="zh-CN"/>
        </w:rPr>
        <w:t>四、合作期限及付款方式：</w:t>
      </w:r>
      <w:r>
        <w:rPr>
          <w:rFonts w:hint="eastAsia" w:ascii="仿宋_GB2312" w:hAnsi="仿宋_GB2312" w:eastAsia="仿宋_GB2312" w:cs="仿宋_GB2312"/>
          <w:sz w:val="28"/>
          <w:szCs w:val="28"/>
          <w:lang w:val="en-US" w:eastAsia="zh-CN"/>
        </w:rPr>
        <w:t>合作期限一年度。自中标之日起一年度内合同单价不变，按需供货，据实结算。采购人验收合格后成交供应商递交正规含税发票，采购人进行转帐。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200"/>
        <w:textAlignment w:val="auto"/>
        <w:outlineLvl w:val="0"/>
        <w:rPr>
          <w:rFonts w:hint="eastAsia" w:ascii="仿宋_GB2312" w:hAnsi="仿宋_GB2312" w:eastAsia="仿宋_GB2312" w:cs="仿宋_GB2312"/>
          <w:sz w:val="28"/>
          <w:szCs w:val="28"/>
          <w:lang w:val="en-US" w:eastAsia="zh-CN"/>
        </w:rPr>
      </w:pPr>
      <w:r>
        <w:rPr>
          <w:rFonts w:hint="eastAsia" w:ascii="黑体" w:hAnsi="黑体" w:eastAsia="黑体" w:cs="黑体"/>
          <w:sz w:val="32"/>
          <w:szCs w:val="36"/>
          <w:lang w:val="en-US" w:eastAsia="zh-CN"/>
        </w:rPr>
        <w:t>五、</w:t>
      </w:r>
      <w:r>
        <w:rPr>
          <w:rFonts w:hint="eastAsia" w:ascii="仿宋_GB2312" w:hAnsi="仿宋_GB2312" w:eastAsia="仿宋_GB2312" w:cs="仿宋_GB2312"/>
          <w:sz w:val="28"/>
          <w:szCs w:val="28"/>
          <w:lang w:val="en-US" w:eastAsia="zh-CN"/>
        </w:rPr>
        <w:t>成交供应商先提供样品，经采购人确认后签定合同根据采购人需求进行供货。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200"/>
        <w:textAlignment w:val="auto"/>
        <w:outlineLvl w:val="0"/>
        <w:rPr>
          <w:rFonts w:hint="eastAsia" w:ascii="仿宋_GB2312" w:hAnsi="仿宋_GB2312" w:eastAsia="仿宋_GB2312" w:cs="仿宋_GB2312"/>
          <w:sz w:val="28"/>
          <w:szCs w:val="28"/>
          <w:lang w:val="en-US" w:eastAsia="zh-CN"/>
        </w:rPr>
      </w:pPr>
      <w:r>
        <w:rPr>
          <w:rFonts w:hint="eastAsia" w:ascii="黑体" w:hAnsi="黑体" w:eastAsia="黑体" w:cs="黑体"/>
          <w:sz w:val="32"/>
          <w:szCs w:val="36"/>
          <w:lang w:val="en-US" w:eastAsia="zh-CN"/>
        </w:rPr>
        <w:t>六、</w:t>
      </w:r>
      <w:r>
        <w:rPr>
          <w:rFonts w:hint="eastAsia" w:ascii="仿宋_GB2312" w:hAnsi="仿宋_GB2312" w:eastAsia="仿宋_GB2312" w:cs="仿宋_GB2312"/>
          <w:sz w:val="28"/>
          <w:szCs w:val="28"/>
          <w:lang w:val="en-US" w:eastAsia="zh-CN"/>
        </w:rPr>
        <w:t>质保贰年。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200"/>
        <w:textAlignment w:val="auto"/>
        <w:outlineLvl w:val="0"/>
        <w:rPr>
          <w:rFonts w:hint="eastAsia" w:ascii="仿宋_GB2312" w:hAnsi="仿宋_GB2312" w:eastAsia="仿宋_GB2312" w:cs="仿宋_GB2312"/>
          <w:sz w:val="28"/>
          <w:szCs w:val="28"/>
          <w:lang w:val="en-US" w:eastAsia="zh-CN"/>
        </w:rPr>
      </w:pPr>
    </w:p>
    <w:p>
      <w:pPr>
        <w:pStyle w:val="35"/>
        <w:spacing w:after="156" w:afterLines="5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第三章 响应文件资料清单</w:t>
      </w:r>
    </w:p>
    <w:tbl>
      <w:tblPr>
        <w:tblStyle w:val="15"/>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序号</w:t>
            </w:r>
          </w:p>
        </w:tc>
        <w:tc>
          <w:tcPr>
            <w:tcW w:w="69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资料名称</w:t>
            </w:r>
          </w:p>
        </w:tc>
        <w:tc>
          <w:tcPr>
            <w:tcW w:w="792"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一</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成交供应商基本信息</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二</w:t>
            </w:r>
          </w:p>
        </w:tc>
        <w:tc>
          <w:tcPr>
            <w:tcW w:w="6946" w:type="dxa"/>
          </w:tcPr>
          <w:p>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无重大违法记录声明函、无不良信用记录承诺函</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三</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投标授权书</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四</w:t>
            </w:r>
          </w:p>
        </w:tc>
        <w:tc>
          <w:tcPr>
            <w:tcW w:w="6946" w:type="dxa"/>
          </w:tcPr>
          <w:p>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响应情况表</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五</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投标函</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六</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询价文件要求和成交供应商认为需要提供的其它说明和资料</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七</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报价表</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bl>
    <w:p>
      <w:pPr>
        <w:pStyle w:val="35"/>
        <w:spacing w:after="0" w:line="480" w:lineRule="exact"/>
        <w:jc w:val="left"/>
        <w:rPr>
          <w:rFonts w:hint="eastAsia" w:ascii="仿宋_GB2312" w:hAnsi="仿宋_GB2312" w:eastAsia="仿宋_GB2312" w:cs="仿宋_GB2312"/>
          <w:b/>
          <w:bCs/>
          <w:lang w:val="en-US" w:eastAsia="zh-CN" w:bidi="ar-SA"/>
        </w:rPr>
      </w:pPr>
    </w:p>
    <w:p>
      <w:pPr>
        <w:pStyle w:val="4"/>
        <w:spacing w:line="48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成交供应商</w:t>
      </w:r>
      <w:r>
        <w:rPr>
          <w:rFonts w:hint="eastAsia" w:ascii="仿宋_GB2312" w:hAnsi="仿宋_GB2312" w:eastAsia="仿宋_GB2312" w:cs="仿宋_GB2312"/>
          <w:b/>
          <w:color w:val="000000"/>
          <w:sz w:val="28"/>
          <w:szCs w:val="28"/>
        </w:rPr>
        <w:t>资质文件说明</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1、资质文件中的企业名称、法定代表人应与《</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法定代表人授权书》中的企业名称、法定代表人保持一致，如不一致，应附工商部门出具的变更证明；</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2、所有资质文件应在规定的有效期内；</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3、报送资质文件为非中文的，应同时提供中文翻译件；</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4、所有资质文件必须清晰，不得涂改，统一使用A4纸，附在相应的页码后，并在附加页的右下角标明页码（例如第二页需要附加三页，则在附加页的右下角标明2-1、2-2、2-3）；</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递交的装订册每页（包括附加页）必须加盖公章；</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无法提供相应文件的，请标明“无”，并注明原因；</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7、无重大违法记录声明函、无不良信用记录声明函（模板附后）。</w:t>
      </w:r>
    </w:p>
    <w:p>
      <w:pPr>
        <w:widowControl/>
        <w:spacing w:line="48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rPr>
        <w:br w:type="page"/>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一、成交供应商基本信息</w:t>
      </w:r>
    </w:p>
    <w:p>
      <w:pPr>
        <w:pStyle w:val="4"/>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（包含营业执照和相关资质证书等）</w:t>
      </w:r>
    </w:p>
    <w:p>
      <w:pPr>
        <w:spacing w:line="480" w:lineRule="exact"/>
        <w:rPr>
          <w:rFonts w:hint="eastAsia" w:ascii="仿宋_GB2312" w:hAnsi="仿宋_GB2312" w:eastAsia="仿宋_GB2312" w:cs="仿宋_GB2312"/>
          <w:b/>
          <w:bCs/>
          <w:snapToGrid w:val="0"/>
          <w:color w:val="000000"/>
          <w:kern w:val="0"/>
          <w:sz w:val="28"/>
          <w:szCs w:val="28"/>
        </w:rPr>
      </w:pPr>
      <w:bookmarkStart w:id="0" w:name="bookmark19"/>
      <w:bookmarkEnd w:id="0"/>
    </w:p>
    <w:p>
      <w:pPr>
        <w:spacing w:line="480" w:lineRule="exact"/>
        <w:rPr>
          <w:rFonts w:hint="eastAsia" w:ascii="仿宋_GB2312" w:hAnsi="仿宋_GB2312" w:eastAsia="仿宋_GB2312" w:cs="仿宋_GB2312"/>
          <w:b/>
          <w:bCs/>
          <w:snapToGrid w:val="0"/>
          <w:color w:val="000000"/>
          <w:kern w:val="0"/>
          <w:sz w:val="28"/>
          <w:szCs w:val="28"/>
        </w:rPr>
      </w:pP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bookmarkStart w:id="1" w:name="_Toc32198"/>
      <w:r>
        <w:rPr>
          <w:rFonts w:hint="eastAsia" w:ascii="仿宋_GB2312" w:hAnsi="仿宋_GB2312" w:eastAsia="仿宋_GB2312" w:cs="仿宋_GB2312"/>
          <w:b/>
          <w:bCs/>
          <w:snapToGrid w:val="0"/>
          <w:color w:val="000000"/>
          <w:kern w:val="0"/>
          <w:lang w:val="en-US" w:eastAsia="zh-CN"/>
        </w:rPr>
        <w:t>二、无重大违法记录声明函、无不良信用记录声明函</w:t>
      </w:r>
      <w:bookmarkEnd w:id="1"/>
    </w:p>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无重大违法记录声明函</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本公司对上述声明的真实性负责。如有虚假，将依法承担相应责任。</w:t>
      </w:r>
    </w:p>
    <w:p>
      <w:pPr>
        <w:pStyle w:val="35"/>
        <w:spacing w:after="0" w:line="480" w:lineRule="exact"/>
        <w:jc w:val="left"/>
        <w:rPr>
          <w:rFonts w:hint="eastAsia" w:ascii="仿宋_GB2312" w:hAnsi="仿宋_GB2312" w:eastAsia="仿宋_GB2312" w:cs="仿宋_GB2312"/>
          <w:lang w:val="en-US" w:eastAsia="zh-CN" w:bidi="ar-SA"/>
        </w:rPr>
      </w:pP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pStyle w:val="35"/>
        <w:spacing w:after="0" w:line="480" w:lineRule="exact"/>
        <w:jc w:val="left"/>
        <w:rPr>
          <w:rFonts w:hint="eastAsia" w:ascii="仿宋_GB2312" w:hAnsi="仿宋_GB2312" w:eastAsia="仿宋_GB2312" w:cs="仿宋_GB2312"/>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无不良信用记录承诺函</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本公司郑重承诺，我公司无以下不良信用记录情形：</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1、公司被人民法院列入失信被执行人；</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2、公司被市场监督管理部门列入严重违法失信企业名录；</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3、公司被税务部门列入重大税收违法案件当事人名单的；</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4、公司被政府采购监管部门列入政府采购严重违法失信行为记录名单。</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pPr>
        <w:pStyle w:val="35"/>
        <w:spacing w:after="0" w:line="480" w:lineRule="exact"/>
        <w:jc w:val="left"/>
        <w:rPr>
          <w:rFonts w:hint="eastAsia" w:ascii="仿宋_GB2312" w:hAnsi="仿宋_GB2312" w:eastAsia="仿宋_GB2312" w:cs="仿宋_GB2312"/>
          <w:lang w:val="en-US" w:eastAsia="zh-CN" w:bidi="ar-SA"/>
        </w:rPr>
      </w:pP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三、投标授权书</w:t>
      </w:r>
    </w:p>
    <w:p>
      <w:pPr>
        <w:spacing w:line="480" w:lineRule="exact"/>
        <w:jc w:val="center"/>
        <w:rPr>
          <w:rFonts w:hint="eastAsia" w:ascii="仿宋_GB2312" w:hAnsi="仿宋_GB2312" w:eastAsia="仿宋_GB2312" w:cs="仿宋_GB2312"/>
          <w:b/>
          <w:bCs/>
          <w:snapToGrid w:val="0"/>
          <w:color w:val="000000"/>
          <w:kern w:val="0"/>
          <w:sz w:val="28"/>
          <w:szCs w:val="28"/>
        </w:rPr>
      </w:pPr>
    </w:p>
    <w:p>
      <w:pPr>
        <w:pStyle w:val="7"/>
        <w:snapToGrid w:val="0"/>
        <w:spacing w:line="48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 xml:space="preserve">名称的全称） </w:t>
      </w:r>
      <w:r>
        <w:rPr>
          <w:rFonts w:hint="eastAsia" w:ascii="仿宋_GB2312" w:hAnsi="仿宋_GB2312" w:eastAsia="仿宋_GB2312" w:cs="仿宋_GB2312"/>
          <w:sz w:val="28"/>
          <w:szCs w:val="28"/>
        </w:rPr>
        <w:t>授权本公司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授权代表姓名、职务）代表本公司参加</w:t>
      </w:r>
      <w:r>
        <w:rPr>
          <w:rFonts w:hint="eastAsia" w:ascii="仿宋_GB2312" w:hAnsi="仿宋_GB2312" w:eastAsia="仿宋_GB2312" w:cs="仿宋_GB2312"/>
          <w:sz w:val="28"/>
          <w:szCs w:val="28"/>
          <w:u w:val="single"/>
        </w:rPr>
        <w:t xml:space="preserve">    （某项目）  </w:t>
      </w:r>
      <w:r>
        <w:rPr>
          <w:rFonts w:hint="eastAsia" w:ascii="仿宋_GB2312" w:hAnsi="仿宋_GB2312" w:eastAsia="仿宋_GB2312" w:cs="仿宋_GB2312"/>
          <w:sz w:val="28"/>
          <w:szCs w:val="28"/>
        </w:rPr>
        <w:t>采购活动（项目编号：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），全权代表本公司处理投标过程的一切事宜，包括但不限于：投标、参与开标、谈判、签约等。</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授权代表在投标过程中所签署的一切文件和处理与之有关的一切事务，本公司均予以认可并对此承担责任。</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授权代表无转委托权。特此授权。</w:t>
      </w:r>
    </w:p>
    <w:p>
      <w:pPr>
        <w:pStyle w:val="7"/>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pPr>
        <w:spacing w:line="48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授权代表（或法定代表人）身份证明扫描件或影印件：</w:t>
      </w:r>
    </w:p>
    <w:p>
      <w:pPr>
        <w:spacing w:line="480" w:lineRule="exact"/>
        <w:rPr>
          <w:rFonts w:hint="eastAsia" w:ascii="仿宋_GB2312" w:hAnsi="仿宋_GB2312" w:eastAsia="仿宋_GB2312" w:cs="仿宋_GB2312"/>
          <w:sz w:val="24"/>
          <w:szCs w:val="28"/>
        </w:rPr>
      </w:pPr>
    </w:p>
    <w:p>
      <w:pPr>
        <w:pStyle w:val="12"/>
        <w:spacing w:line="480" w:lineRule="exact"/>
        <w:ind w:right="-21" w:firstLine="210"/>
        <w:rPr>
          <w:rFonts w:hint="eastAsia" w:ascii="仿宋_GB2312" w:hAnsi="仿宋_GB2312" w:eastAsia="仿宋_GB2312" w:cs="仿宋_GB2312"/>
        </w:rPr>
      </w:pPr>
    </w:p>
    <w:p>
      <w:pPr>
        <w:pStyle w:val="12"/>
        <w:spacing w:line="480" w:lineRule="exact"/>
        <w:ind w:right="-21" w:firstLine="210"/>
        <w:rPr>
          <w:rFonts w:hint="eastAsia" w:ascii="仿宋_GB2312" w:hAnsi="仿宋_GB2312" w:eastAsia="仿宋_GB2312" w:cs="仿宋_GB2312"/>
        </w:rPr>
      </w:pPr>
    </w:p>
    <w:p>
      <w:pPr>
        <w:spacing w:line="480" w:lineRule="exact"/>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授权代表（或法定代表人）联系方式：</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（请填写手机号码）</w:t>
      </w:r>
    </w:p>
    <w:p>
      <w:pPr>
        <w:pStyle w:val="35"/>
        <w:spacing w:line="480" w:lineRule="exact"/>
        <w:jc w:val="right"/>
        <w:rPr>
          <w:rFonts w:hint="eastAsia" w:ascii="仿宋_GB2312" w:hAnsi="仿宋_GB2312" w:eastAsia="仿宋_GB2312" w:cs="仿宋_GB2312"/>
          <w:lang w:val="en-US" w:eastAsia="zh-CN" w:bidi="ar-SA"/>
        </w:rPr>
      </w:pP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供应商盖章： </w:t>
      </w:r>
    </w:p>
    <w:p>
      <w:pPr>
        <w:pStyle w:val="35"/>
        <w:spacing w:after="0" w:line="480" w:lineRule="exact"/>
        <w:jc w:val="right"/>
        <w:rPr>
          <w:rFonts w:hint="eastAsia" w:ascii="仿宋_GB2312" w:hAnsi="仿宋_GB2312" w:eastAsia="仿宋_GB2312" w:cs="仿宋_GB2312"/>
          <w:lang w:val="en-US" w:eastAsia="zh-CN" w:bidi="ar-SA"/>
        </w:rPr>
      </w:pP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pPr>
        <w:pStyle w:val="35"/>
        <w:spacing w:after="156" w:afterLines="50" w:line="480" w:lineRule="exact"/>
        <w:jc w:val="center"/>
        <w:rPr>
          <w:rFonts w:hint="eastAsia" w:ascii="仿宋_GB2312" w:hAnsi="仿宋_GB2312" w:eastAsia="仿宋_GB2312" w:cs="仿宋_GB2312"/>
          <w:b/>
          <w:bCs/>
          <w:snapToGrid w:val="0"/>
          <w:color w:val="000000"/>
          <w:kern w:val="0"/>
          <w:lang w:val="en-US" w:eastAsia="zh-CN"/>
        </w:rPr>
      </w:pPr>
      <w:bookmarkStart w:id="2" w:name="bookmark21"/>
      <w:bookmarkEnd w:id="2"/>
      <w:r>
        <w:rPr>
          <w:rFonts w:hint="eastAsia" w:ascii="仿宋_GB2312" w:hAnsi="仿宋_GB2312" w:eastAsia="仿宋_GB2312" w:cs="仿宋_GB2312"/>
          <w:b/>
          <w:bCs/>
          <w:snapToGrid w:val="0"/>
          <w:color w:val="000000"/>
          <w:kern w:val="0"/>
          <w:lang w:val="en-US" w:eastAsia="zh-CN"/>
        </w:rPr>
        <w:t>四、响应情况表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按采购文件规定填写</w:t>
            </w:r>
          </w:p>
        </w:tc>
        <w:tc>
          <w:tcPr>
            <w:tcW w:w="4200" w:type="dxa"/>
            <w:gridSpan w:val="2"/>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w:t>
            </w:r>
            <w:r>
              <w:rPr>
                <w:rFonts w:hint="eastAsia" w:ascii="仿宋_GB2312" w:hAnsi="仿宋_GB2312" w:eastAsia="仿宋_GB2312" w:cs="仿宋_GB2312"/>
                <w:b/>
                <w:sz w:val="28"/>
                <w:szCs w:val="22"/>
                <w:lang w:eastAsia="zh-CN"/>
              </w:rPr>
              <w:t>成交供应商</w:t>
            </w:r>
            <w:r>
              <w:rPr>
                <w:rFonts w:hint="eastAsia" w:ascii="仿宋_GB2312" w:hAnsi="仿宋_GB2312" w:eastAsia="仿宋_GB2312" w:cs="仿宋_GB2312"/>
                <w:b/>
                <w:sz w:val="28"/>
                <w:szCs w:val="22"/>
              </w:rPr>
              <w:t>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序号</w:t>
            </w:r>
          </w:p>
        </w:tc>
        <w:tc>
          <w:tcPr>
            <w:tcW w:w="1794"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内容</w:t>
            </w:r>
          </w:p>
        </w:tc>
        <w:tc>
          <w:tcPr>
            <w:tcW w:w="2196"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采购文件要求</w:t>
            </w:r>
          </w:p>
        </w:tc>
        <w:tc>
          <w:tcPr>
            <w:tcW w:w="2222"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响应承诺</w:t>
            </w:r>
          </w:p>
        </w:tc>
        <w:tc>
          <w:tcPr>
            <w:tcW w:w="1978"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1</w:t>
            </w:r>
          </w:p>
        </w:tc>
        <w:tc>
          <w:tcPr>
            <w:tcW w:w="1794"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技术响应</w:t>
            </w:r>
          </w:p>
        </w:tc>
        <w:tc>
          <w:tcPr>
            <w:tcW w:w="2196" w:type="dxa"/>
            <w:vAlign w:val="center"/>
          </w:tcPr>
          <w:p>
            <w:pPr>
              <w:spacing w:line="480" w:lineRule="exact"/>
              <w:rPr>
                <w:rFonts w:hint="eastAsia" w:ascii="仿宋_GB2312" w:hAnsi="仿宋_GB2312" w:eastAsia="仿宋_GB2312" w:cs="仿宋_GB2312"/>
                <w:sz w:val="28"/>
                <w:szCs w:val="22"/>
              </w:rPr>
            </w:pPr>
          </w:p>
        </w:tc>
        <w:tc>
          <w:tcPr>
            <w:tcW w:w="2222" w:type="dxa"/>
            <w:vAlign w:val="center"/>
          </w:tcPr>
          <w:p>
            <w:pPr>
              <w:spacing w:line="480" w:lineRule="exact"/>
              <w:rPr>
                <w:rFonts w:hint="eastAsia" w:ascii="仿宋_GB2312" w:hAnsi="仿宋_GB2312" w:eastAsia="仿宋_GB2312" w:cs="仿宋_GB2312"/>
                <w:sz w:val="28"/>
                <w:szCs w:val="22"/>
              </w:rPr>
            </w:pPr>
          </w:p>
        </w:tc>
        <w:tc>
          <w:tcPr>
            <w:tcW w:w="1978" w:type="dxa"/>
            <w:vAlign w:val="center"/>
          </w:tcPr>
          <w:p>
            <w:pPr>
              <w:spacing w:line="480" w:lineRule="exact"/>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2</w:t>
            </w:r>
          </w:p>
        </w:tc>
        <w:tc>
          <w:tcPr>
            <w:tcW w:w="1794"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付款响应</w:t>
            </w:r>
          </w:p>
        </w:tc>
        <w:tc>
          <w:tcPr>
            <w:tcW w:w="2196" w:type="dxa"/>
            <w:vAlign w:val="center"/>
          </w:tcPr>
          <w:p>
            <w:pPr>
              <w:spacing w:line="480" w:lineRule="exact"/>
              <w:rPr>
                <w:rFonts w:hint="eastAsia" w:ascii="仿宋_GB2312" w:hAnsi="仿宋_GB2312" w:eastAsia="仿宋_GB2312" w:cs="仿宋_GB2312"/>
                <w:sz w:val="28"/>
                <w:szCs w:val="22"/>
              </w:rPr>
            </w:pPr>
          </w:p>
        </w:tc>
        <w:tc>
          <w:tcPr>
            <w:tcW w:w="2222" w:type="dxa"/>
            <w:vAlign w:val="center"/>
          </w:tcPr>
          <w:p>
            <w:pPr>
              <w:spacing w:line="480" w:lineRule="exact"/>
              <w:rPr>
                <w:rFonts w:hint="eastAsia" w:ascii="仿宋_GB2312" w:hAnsi="仿宋_GB2312" w:eastAsia="仿宋_GB2312" w:cs="仿宋_GB2312"/>
                <w:sz w:val="28"/>
                <w:szCs w:val="22"/>
              </w:rPr>
            </w:pPr>
          </w:p>
        </w:tc>
        <w:tc>
          <w:tcPr>
            <w:tcW w:w="1978" w:type="dxa"/>
            <w:vAlign w:val="center"/>
          </w:tcPr>
          <w:p>
            <w:pPr>
              <w:spacing w:line="480" w:lineRule="exact"/>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3</w:t>
            </w:r>
          </w:p>
        </w:tc>
        <w:tc>
          <w:tcPr>
            <w:tcW w:w="1794"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服务期响应</w:t>
            </w:r>
          </w:p>
        </w:tc>
        <w:tc>
          <w:tcPr>
            <w:tcW w:w="2196" w:type="dxa"/>
            <w:vAlign w:val="center"/>
          </w:tcPr>
          <w:p>
            <w:pPr>
              <w:spacing w:line="480" w:lineRule="exact"/>
              <w:rPr>
                <w:rFonts w:hint="eastAsia" w:ascii="仿宋_GB2312" w:hAnsi="仿宋_GB2312" w:eastAsia="仿宋_GB2312" w:cs="仿宋_GB2312"/>
                <w:sz w:val="28"/>
                <w:szCs w:val="22"/>
              </w:rPr>
            </w:pPr>
          </w:p>
        </w:tc>
        <w:tc>
          <w:tcPr>
            <w:tcW w:w="2222" w:type="dxa"/>
            <w:vAlign w:val="center"/>
          </w:tcPr>
          <w:p>
            <w:pPr>
              <w:spacing w:line="480" w:lineRule="exact"/>
              <w:rPr>
                <w:rFonts w:hint="eastAsia" w:ascii="仿宋_GB2312" w:hAnsi="仿宋_GB2312" w:eastAsia="仿宋_GB2312" w:cs="仿宋_GB2312"/>
                <w:sz w:val="28"/>
                <w:szCs w:val="22"/>
              </w:rPr>
            </w:pPr>
          </w:p>
        </w:tc>
        <w:tc>
          <w:tcPr>
            <w:tcW w:w="1978" w:type="dxa"/>
            <w:vAlign w:val="center"/>
          </w:tcPr>
          <w:p>
            <w:pPr>
              <w:spacing w:line="480" w:lineRule="exact"/>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4</w:t>
            </w:r>
          </w:p>
        </w:tc>
        <w:tc>
          <w:tcPr>
            <w:tcW w:w="1794"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其他</w:t>
            </w:r>
          </w:p>
        </w:tc>
        <w:tc>
          <w:tcPr>
            <w:tcW w:w="2196" w:type="dxa"/>
            <w:vAlign w:val="center"/>
          </w:tcPr>
          <w:p>
            <w:pPr>
              <w:spacing w:line="480" w:lineRule="exact"/>
              <w:rPr>
                <w:rFonts w:hint="eastAsia" w:ascii="仿宋_GB2312" w:hAnsi="仿宋_GB2312" w:eastAsia="仿宋_GB2312" w:cs="仿宋_GB2312"/>
                <w:sz w:val="28"/>
                <w:szCs w:val="22"/>
              </w:rPr>
            </w:pPr>
          </w:p>
        </w:tc>
        <w:tc>
          <w:tcPr>
            <w:tcW w:w="2222" w:type="dxa"/>
            <w:vAlign w:val="center"/>
          </w:tcPr>
          <w:p>
            <w:pPr>
              <w:spacing w:line="480" w:lineRule="exact"/>
              <w:rPr>
                <w:rFonts w:hint="eastAsia" w:ascii="仿宋_GB2312" w:hAnsi="仿宋_GB2312" w:eastAsia="仿宋_GB2312" w:cs="仿宋_GB2312"/>
                <w:sz w:val="28"/>
                <w:szCs w:val="22"/>
              </w:rPr>
            </w:pPr>
          </w:p>
        </w:tc>
        <w:tc>
          <w:tcPr>
            <w:tcW w:w="1978" w:type="dxa"/>
            <w:vAlign w:val="center"/>
          </w:tcPr>
          <w:p>
            <w:pPr>
              <w:spacing w:line="480" w:lineRule="exact"/>
              <w:rPr>
                <w:rFonts w:hint="eastAsia" w:ascii="仿宋_GB2312" w:hAnsi="仿宋_GB2312" w:eastAsia="仿宋_GB2312" w:cs="仿宋_GB2312"/>
                <w:sz w:val="28"/>
                <w:szCs w:val="22"/>
              </w:rPr>
            </w:pPr>
          </w:p>
        </w:tc>
      </w:tr>
    </w:tbl>
    <w:p>
      <w:pPr>
        <w:spacing w:after="312" w:afterLines="100" w:line="480" w:lineRule="exact"/>
        <w:ind w:firstLine="562" w:firstLineChars="200"/>
        <w:rPr>
          <w:rFonts w:hint="eastAsia" w:ascii="仿宋_GB2312" w:hAnsi="仿宋_GB2312" w:eastAsia="仿宋_GB2312" w:cs="仿宋_GB2312"/>
          <w:sz w:val="28"/>
          <w:szCs w:val="32"/>
        </w:rPr>
      </w:pPr>
      <w:r>
        <w:rPr>
          <w:rFonts w:hint="eastAsia" w:ascii="仿宋_GB2312" w:hAnsi="仿宋_GB2312" w:eastAsia="仿宋_GB2312" w:cs="仿宋_GB2312"/>
          <w:b/>
          <w:sz w:val="28"/>
          <w:szCs w:val="28"/>
        </w:rPr>
        <w:t>注：</w:t>
      </w:r>
      <w:r>
        <w:rPr>
          <w:rFonts w:hint="eastAsia" w:ascii="仿宋_GB2312" w:hAnsi="仿宋_GB2312" w:eastAsia="仿宋_GB2312" w:cs="仿宋_GB2312"/>
          <w:sz w:val="28"/>
          <w:szCs w:val="32"/>
        </w:rPr>
        <w:t>技术响应（采购文件要求的</w:t>
      </w:r>
      <w:r>
        <w:rPr>
          <w:rFonts w:hint="eastAsia" w:ascii="仿宋_GB2312" w:hAnsi="仿宋_GB2312" w:eastAsia="仿宋_GB2312" w:cs="仿宋_GB2312"/>
          <w:bCs/>
          <w:sz w:val="28"/>
          <w:szCs w:val="32"/>
        </w:rPr>
        <w:t>所有实质性响应技术条款</w:t>
      </w:r>
      <w:r>
        <w:rPr>
          <w:rFonts w:hint="eastAsia" w:ascii="仿宋_GB2312" w:hAnsi="仿宋_GB2312" w:eastAsia="仿宋_GB2312" w:cs="仿宋_GB2312"/>
          <w:sz w:val="28"/>
          <w:szCs w:val="32"/>
        </w:rPr>
        <w:t>无重大偏离）、付款响应、服务期响应等须与询价文件要求无重大偏离，否则可能导致投标无效。</w:t>
      </w: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spacing w:before="103" w:line="480" w:lineRule="exact"/>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bookmarkStart w:id="3" w:name="bookmark24"/>
      <w:bookmarkEnd w:id="3"/>
      <w:r>
        <w:rPr>
          <w:rFonts w:hint="eastAsia" w:ascii="仿宋_GB2312" w:hAnsi="仿宋_GB2312" w:eastAsia="仿宋_GB2312" w:cs="仿宋_GB2312"/>
          <w:b/>
          <w:bCs/>
          <w:snapToGrid w:val="0"/>
          <w:color w:val="000000"/>
          <w:kern w:val="0"/>
        </w:rPr>
        <w:br w:type="page"/>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五、投标函</w:t>
      </w:r>
    </w:p>
    <w:p>
      <w:pPr>
        <w:pStyle w:val="4"/>
        <w:spacing w:after="0" w:line="480" w:lineRule="exac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致：__</w:t>
      </w:r>
      <w:r>
        <w:rPr>
          <w:rFonts w:hint="eastAsia" w:ascii="仿宋_GB2312" w:hAnsi="仿宋_GB2312" w:eastAsia="仿宋_GB2312" w:cs="仿宋_GB2312"/>
          <w:spacing w:val="-5"/>
          <w:sz w:val="28"/>
          <w:szCs w:val="28"/>
          <w:u w:val="none"/>
        </w:rPr>
        <w:t>__</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none"/>
        </w:rPr>
        <w:t>__</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根据贵方“</w:t>
      </w:r>
      <w:r>
        <w:rPr>
          <w:rFonts w:hint="eastAsia" w:ascii="仿宋_GB2312" w:hAnsi="仿宋_GB2312" w:eastAsia="仿宋_GB2312" w:cs="仿宋_GB2312"/>
          <w:spacing w:val="-5"/>
          <w:sz w:val="28"/>
          <w:szCs w:val="28"/>
          <w:u w:val="single"/>
        </w:rPr>
        <w:t xml:space="preserve"> 某项目 </w:t>
      </w:r>
      <w:r>
        <w:rPr>
          <w:rFonts w:hint="eastAsia" w:ascii="仿宋_GB2312" w:hAnsi="仿宋_GB2312" w:eastAsia="仿宋_GB2312" w:cs="仿宋_GB2312"/>
          <w:spacing w:val="-5"/>
          <w:sz w:val="28"/>
          <w:szCs w:val="28"/>
        </w:rPr>
        <w:t>”的第</w:t>
      </w:r>
      <w:r>
        <w:rPr>
          <w:rFonts w:hint="eastAsia" w:ascii="仿宋_GB2312" w:hAnsi="仿宋_GB2312" w:eastAsia="仿宋_GB2312" w:cs="仿宋_GB2312"/>
          <w:spacing w:val="-5"/>
          <w:sz w:val="28"/>
          <w:szCs w:val="28"/>
          <w:u w:val="single"/>
        </w:rPr>
        <w:t xml:space="preserve"> 某编号 </w:t>
      </w:r>
      <w:r>
        <w:rPr>
          <w:rFonts w:hint="eastAsia" w:ascii="仿宋_GB2312" w:hAnsi="仿宋_GB2312" w:eastAsia="仿宋_GB2312" w:cs="仿宋_GB2312"/>
          <w:spacing w:val="-5"/>
          <w:sz w:val="28"/>
          <w:szCs w:val="28"/>
        </w:rPr>
        <w:t>招标公告，正式授权</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（姓名）代表</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全称）。据此函，签字人兹宣布同意如下：</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1、按询价文件规定提供交付的服务的投标报价详见报价表，并按要求进行二轮报价为我方的最终报价。</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2、我方根据询价文件的规定，严格履行合同的责任和义务,并保证于采购人要求的日期内完成服务，并通过采购人验收。</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3</w:t>
      </w:r>
      <w:r>
        <w:rPr>
          <w:rFonts w:hint="eastAsia" w:ascii="仿宋_GB2312" w:hAnsi="仿宋_GB2312" w:eastAsia="仿宋_GB2312" w:cs="仿宋_GB2312"/>
          <w:spacing w:val="-5"/>
          <w:sz w:val="28"/>
          <w:szCs w:val="28"/>
        </w:rPr>
        <w:t>、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4</w:t>
      </w:r>
      <w:r>
        <w:rPr>
          <w:rFonts w:hint="eastAsia" w:ascii="仿宋_GB2312" w:hAnsi="仿宋_GB2312" w:eastAsia="仿宋_GB2312" w:cs="仿宋_GB2312"/>
          <w:spacing w:val="-5"/>
          <w:sz w:val="28"/>
          <w:szCs w:val="28"/>
        </w:rPr>
        <w:t>、我方同意从询价文件规定的开标日期起遵循本投标文件，并在询价文件规定的投标有效期之前均具有约束力。</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5</w:t>
      </w:r>
      <w:r>
        <w:rPr>
          <w:rFonts w:hint="eastAsia" w:ascii="仿宋_GB2312" w:hAnsi="仿宋_GB2312" w:eastAsia="仿宋_GB2312" w:cs="仿宋_GB2312"/>
          <w:spacing w:val="-5"/>
          <w:sz w:val="28"/>
          <w:szCs w:val="28"/>
        </w:rPr>
        <w:t>、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6</w:t>
      </w:r>
      <w:r>
        <w:rPr>
          <w:rFonts w:hint="eastAsia" w:ascii="仿宋_GB2312" w:hAnsi="仿宋_GB2312" w:eastAsia="仿宋_GB2312" w:cs="仿宋_GB2312"/>
          <w:spacing w:val="-5"/>
          <w:sz w:val="28"/>
          <w:szCs w:val="28"/>
        </w:rPr>
        <w:t>、我方完全理解贵方不一定接受最低报价的投标。</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7</w:t>
      </w:r>
      <w:r>
        <w:rPr>
          <w:rFonts w:hint="eastAsia" w:ascii="仿宋_GB2312" w:hAnsi="仿宋_GB2312" w:eastAsia="仿宋_GB2312" w:cs="仿宋_GB2312"/>
          <w:spacing w:val="-5"/>
          <w:sz w:val="28"/>
          <w:szCs w:val="28"/>
        </w:rPr>
        <w:t>、我方同意询价文件规定的付款方式。</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8</w:t>
      </w:r>
      <w:r>
        <w:rPr>
          <w:rFonts w:hint="eastAsia" w:ascii="仿宋_GB2312" w:hAnsi="仿宋_GB2312" w:eastAsia="仿宋_GB2312" w:cs="仿宋_GB2312"/>
          <w:spacing w:val="-5"/>
          <w:sz w:val="28"/>
          <w:szCs w:val="28"/>
        </w:rPr>
        <w:t xml:space="preserve">、与本投标有关的通讯地址：                                  </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    话：</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传    真：</w:t>
      </w:r>
      <w:r>
        <w:rPr>
          <w:rFonts w:hint="eastAsia" w:ascii="仿宋_GB2312" w:hAnsi="仿宋_GB2312" w:eastAsia="仿宋_GB2312" w:cs="仿宋_GB2312"/>
          <w:spacing w:val="-5"/>
          <w:sz w:val="28"/>
          <w:szCs w:val="28"/>
          <w:u w:val="single"/>
        </w:rPr>
        <w:t xml:space="preserve">                 </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基本账户开户名：</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w:t>
      </w:r>
    </w:p>
    <w:p>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账号：</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开户行：</w:t>
      </w:r>
      <w:r>
        <w:rPr>
          <w:rFonts w:hint="eastAsia" w:ascii="仿宋_GB2312" w:hAnsi="仿宋_GB2312" w:eastAsia="仿宋_GB2312" w:cs="仿宋_GB2312"/>
          <w:spacing w:val="-5"/>
          <w:sz w:val="28"/>
          <w:szCs w:val="28"/>
          <w:u w:val="single"/>
        </w:rPr>
        <w:t xml:space="preserve">                  </w:t>
      </w: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六、采购文件要求和成交供应商方认为需要提供的其它说明和资料</w:t>
      </w:r>
    </w:p>
    <w:p>
      <w:pPr>
        <w:pStyle w:val="4"/>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（根据采购相关要求提供）</w:t>
      </w:r>
    </w:p>
    <w:p>
      <w:pPr>
        <w:pStyle w:val="35"/>
        <w:spacing w:after="0" w:line="480" w:lineRule="exact"/>
        <w:ind w:firstLine="1124" w:firstLineChars="400"/>
        <w:jc w:val="both"/>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snapToGrid w:val="0"/>
          <w:color w:val="000000"/>
          <w:kern w:val="0"/>
          <w:lang w:val="en-US" w:eastAsia="zh-CN"/>
        </w:rPr>
        <w:t>七、六安市中医院道路设施设备报价表</w:t>
      </w:r>
    </w:p>
    <w:tbl>
      <w:tblPr>
        <w:tblStyle w:val="15"/>
        <w:tblpPr w:leftFromText="180" w:rightFromText="180" w:vertAnchor="text" w:horzAnchor="page" w:tblpXSpec="center" w:tblpY="149"/>
        <w:tblOverlap w:val="never"/>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4217"/>
        <w:gridCol w:w="822"/>
        <w:gridCol w:w="818"/>
        <w:gridCol w:w="1282"/>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tcPr>
          <w:p>
            <w:pPr>
              <w:pStyle w:val="35"/>
              <w:spacing w:after="0" w:line="48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名称</w:t>
            </w:r>
          </w:p>
        </w:tc>
        <w:tc>
          <w:tcPr>
            <w:tcW w:w="4217" w:type="dxa"/>
          </w:tcPr>
          <w:p>
            <w:pPr>
              <w:pStyle w:val="35"/>
              <w:spacing w:after="0" w:line="48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规格（单位：cm)</w:t>
            </w:r>
          </w:p>
        </w:tc>
        <w:tc>
          <w:tcPr>
            <w:tcW w:w="822" w:type="dxa"/>
            <w:vAlign w:val="top"/>
          </w:tcPr>
          <w:p>
            <w:pPr>
              <w:pStyle w:val="35"/>
              <w:spacing w:after="0" w:line="4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单位</w:t>
            </w:r>
          </w:p>
        </w:tc>
        <w:tc>
          <w:tcPr>
            <w:tcW w:w="818" w:type="dxa"/>
            <w:vAlign w:val="top"/>
          </w:tcPr>
          <w:p>
            <w:pPr>
              <w:pStyle w:val="35"/>
              <w:spacing w:after="0" w:line="48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数量</w:t>
            </w:r>
          </w:p>
        </w:tc>
        <w:tc>
          <w:tcPr>
            <w:tcW w:w="1282" w:type="dxa"/>
            <w:vAlign w:val="top"/>
          </w:tcPr>
          <w:p>
            <w:pPr>
              <w:pStyle w:val="35"/>
              <w:spacing w:after="0" w:line="48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单价（元）</w:t>
            </w:r>
          </w:p>
        </w:tc>
        <w:tc>
          <w:tcPr>
            <w:tcW w:w="1351" w:type="dxa"/>
            <w:vAlign w:val="top"/>
          </w:tcPr>
          <w:p>
            <w:pPr>
              <w:pStyle w:val="35"/>
              <w:spacing w:after="0" w:line="48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4"/>
                <w:szCs w:val="24"/>
                <w:lang w:val="en-US" w:eastAsia="zh-CN" w:bidi="ar-SA"/>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1166" w:type="dxa"/>
            <w:vMerge w:val="restart"/>
          </w:tcPr>
          <w:p>
            <w:pPr>
              <w:pStyle w:val="35"/>
              <w:spacing w:after="0" w:line="480" w:lineRule="exact"/>
              <w:jc w:val="center"/>
              <w:rPr>
                <w:rFonts w:hint="default" w:ascii="仿宋_GB2312" w:hAnsi="仿宋_GB2312" w:eastAsia="仿宋_GB2312" w:cs="仿宋_GB2312"/>
                <w:kern w:val="2"/>
                <w:sz w:val="24"/>
                <w:szCs w:val="24"/>
                <w:lang w:val="en-US" w:eastAsia="zh-CN" w:bidi="ar-SA"/>
              </w:rPr>
            </w:pPr>
          </w:p>
          <w:p>
            <w:pPr>
              <w:pStyle w:val="35"/>
              <w:spacing w:after="0" w:line="480" w:lineRule="exact"/>
              <w:jc w:val="both"/>
              <w:rPr>
                <w:rFonts w:hint="default" w:ascii="仿宋_GB2312" w:hAnsi="仿宋_GB2312" w:eastAsia="仿宋_GB2312" w:cs="仿宋_GB2312"/>
                <w:kern w:val="2"/>
                <w:sz w:val="24"/>
                <w:szCs w:val="24"/>
                <w:lang w:val="en-US" w:eastAsia="zh-CN" w:bidi="ar-SA"/>
              </w:rPr>
            </w:pPr>
          </w:p>
          <w:p>
            <w:pPr>
              <w:pStyle w:val="35"/>
              <w:spacing w:after="0" w:line="480" w:lineRule="exact"/>
              <w:jc w:val="both"/>
              <w:rPr>
                <w:rFonts w:hint="eastAsia"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门岗道闸泡沫杆</w:t>
            </w:r>
          </w:p>
        </w:tc>
        <w:tc>
          <w:tcPr>
            <w:tcW w:w="4217" w:type="dxa"/>
          </w:tcPr>
          <w:p>
            <w:pPr>
              <w:pStyle w:val="35"/>
              <w:spacing w:after="0" w:line="48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空心杆:总长400,杆把材质铝合金、长度20,铝管厚度≥0.2,铝管外径3.8,泡沫管外径7.6,泡沫长度380,颜色红白</w:t>
            </w:r>
          </w:p>
        </w:tc>
        <w:tc>
          <w:tcPr>
            <w:tcW w:w="822" w:type="dxa"/>
            <w:vAlign w:val="top"/>
          </w:tcPr>
          <w:p>
            <w:pPr>
              <w:pStyle w:val="35"/>
              <w:spacing w:after="0" w:line="48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根</w:t>
            </w:r>
          </w:p>
        </w:tc>
        <w:tc>
          <w:tcPr>
            <w:tcW w:w="818" w:type="dxa"/>
            <w:vAlign w:val="top"/>
          </w:tcPr>
          <w:p>
            <w:pPr>
              <w:pStyle w:val="35"/>
              <w:spacing w:after="0" w:line="4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1282" w:type="dxa"/>
          </w:tcPr>
          <w:p>
            <w:pPr>
              <w:pStyle w:val="35"/>
              <w:spacing w:after="0" w:line="480" w:lineRule="exact"/>
              <w:jc w:val="center"/>
              <w:rPr>
                <w:rFonts w:hint="eastAsia" w:ascii="仿宋_GB2312" w:hAnsi="仿宋_GB2312" w:eastAsia="仿宋_GB2312" w:cs="仿宋_GB2312"/>
                <w:sz w:val="24"/>
                <w:szCs w:val="24"/>
                <w:lang w:val="en-US" w:eastAsia="zh-CN" w:bidi="ar-SA"/>
              </w:rPr>
            </w:pPr>
          </w:p>
        </w:tc>
        <w:tc>
          <w:tcPr>
            <w:tcW w:w="1351" w:type="dxa"/>
          </w:tcPr>
          <w:p>
            <w:pPr>
              <w:pStyle w:val="35"/>
              <w:spacing w:after="0" w:line="480" w:lineRule="exact"/>
              <w:jc w:val="center"/>
              <w:rPr>
                <w:rFonts w:hint="eastAsia" w:ascii="仿宋_GB2312" w:hAnsi="仿宋_GB2312" w:eastAsia="仿宋_GB2312" w:cs="仿宋_GB231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Pr>
          <w:p>
            <w:pPr>
              <w:pStyle w:val="35"/>
              <w:spacing w:after="0" w:line="480" w:lineRule="exact"/>
              <w:jc w:val="left"/>
              <w:rPr>
                <w:rFonts w:hint="eastAsia" w:ascii="仿宋_GB2312" w:hAnsi="仿宋_GB2312" w:eastAsia="仿宋_GB2312" w:cs="仿宋_GB2312"/>
                <w:kern w:val="2"/>
                <w:sz w:val="24"/>
                <w:szCs w:val="24"/>
                <w:lang w:val="en-US" w:eastAsia="zh-CN" w:bidi="ar-SA"/>
              </w:rPr>
            </w:pPr>
          </w:p>
        </w:tc>
        <w:tc>
          <w:tcPr>
            <w:tcW w:w="4217" w:type="dxa"/>
          </w:tcPr>
          <w:p>
            <w:pPr>
              <w:pStyle w:val="35"/>
              <w:spacing w:after="0" w:line="48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空心杆:总长300,杆把材质铝合金、长度20,铝管厚度≥0.2,铝管外径3.8,泡沫管外径7.6,泡沫长度280,颜色红白。</w:t>
            </w:r>
          </w:p>
        </w:tc>
        <w:tc>
          <w:tcPr>
            <w:tcW w:w="822" w:type="dxa"/>
            <w:vAlign w:val="top"/>
          </w:tcPr>
          <w:p>
            <w:pPr>
              <w:pStyle w:val="35"/>
              <w:spacing w:after="0" w:line="48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根</w:t>
            </w:r>
          </w:p>
        </w:tc>
        <w:tc>
          <w:tcPr>
            <w:tcW w:w="818" w:type="dxa"/>
            <w:vAlign w:val="top"/>
          </w:tcPr>
          <w:p>
            <w:pPr>
              <w:pStyle w:val="35"/>
              <w:spacing w:after="0" w:line="4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1282" w:type="dxa"/>
          </w:tcPr>
          <w:p>
            <w:pPr>
              <w:pStyle w:val="35"/>
              <w:spacing w:after="0" w:line="480" w:lineRule="exact"/>
              <w:jc w:val="left"/>
              <w:rPr>
                <w:rFonts w:hint="eastAsia" w:ascii="仿宋_GB2312" w:hAnsi="仿宋_GB2312" w:eastAsia="仿宋_GB2312" w:cs="仿宋_GB2312"/>
                <w:b/>
                <w:bCs/>
                <w:sz w:val="24"/>
                <w:szCs w:val="24"/>
                <w:lang w:val="en-US" w:eastAsia="zh-CN" w:bidi="ar-SA"/>
              </w:rPr>
            </w:pPr>
          </w:p>
        </w:tc>
        <w:tc>
          <w:tcPr>
            <w:tcW w:w="1351"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restart"/>
          </w:tcPr>
          <w:p>
            <w:pPr>
              <w:pStyle w:val="35"/>
              <w:spacing w:after="0" w:line="480" w:lineRule="exact"/>
              <w:jc w:val="left"/>
              <w:rPr>
                <w:rFonts w:hint="eastAsia" w:ascii="仿宋_GB2312" w:hAnsi="仿宋_GB2312" w:eastAsia="仿宋_GB2312" w:cs="仿宋_GB2312"/>
                <w:kern w:val="2"/>
                <w:sz w:val="24"/>
                <w:szCs w:val="24"/>
                <w:lang w:val="en-US" w:eastAsia="zh-CN" w:bidi="ar-SA"/>
              </w:rPr>
            </w:pPr>
          </w:p>
          <w:p>
            <w:pPr>
              <w:pStyle w:val="35"/>
              <w:spacing w:after="0" w:line="480" w:lineRule="exact"/>
              <w:jc w:val="left"/>
              <w:rPr>
                <w:rFonts w:hint="eastAsia" w:ascii="仿宋_GB2312" w:hAnsi="仿宋_GB2312" w:eastAsia="仿宋_GB2312" w:cs="仿宋_GB2312"/>
                <w:kern w:val="2"/>
                <w:sz w:val="24"/>
                <w:szCs w:val="24"/>
                <w:lang w:val="en-US" w:eastAsia="zh-CN" w:bidi="ar-SA"/>
              </w:rPr>
            </w:pPr>
          </w:p>
          <w:p>
            <w:pPr>
              <w:pStyle w:val="35"/>
              <w:spacing w:after="0" w:line="480" w:lineRule="exact"/>
              <w:jc w:val="left"/>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立柱(加底座）</w:t>
            </w:r>
          </w:p>
        </w:tc>
        <w:tc>
          <w:tcPr>
            <w:tcW w:w="4217" w:type="dxa"/>
          </w:tcPr>
          <w:p>
            <w:pPr>
              <w:pStyle w:val="35"/>
              <w:spacing w:after="0" w:line="48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80</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8*8,材质镀锌方管</w:t>
            </w:r>
            <w:r>
              <w:rPr>
                <w:rFonts w:hint="default" w:ascii="仿宋_GB2312" w:hAnsi="仿宋_GB2312" w:eastAsia="仿宋_GB2312" w:cs="仿宋_GB2312"/>
                <w:kern w:val="2"/>
                <w:sz w:val="24"/>
                <w:szCs w:val="24"/>
                <w:lang w:val="en-US" w:eastAsia="zh-CN" w:bidi="ar-SA"/>
              </w:rPr>
              <w:t>厚度≥0.15</w:t>
            </w:r>
            <w:r>
              <w:rPr>
                <w:rFonts w:hint="eastAsia" w:ascii="仿宋_GB2312" w:hAnsi="仿宋_GB2312" w:eastAsia="仿宋_GB2312" w:cs="仿宋_GB2312"/>
                <w:kern w:val="2"/>
                <w:sz w:val="24"/>
                <w:szCs w:val="24"/>
                <w:lang w:val="en-US" w:eastAsia="zh-CN" w:bidi="ar-SA"/>
              </w:rPr>
              <w:t>，底座：25*3</w:t>
            </w:r>
            <w:r>
              <w:rPr>
                <w:rFonts w:hint="default"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kern w:val="2"/>
                <w:sz w:val="24"/>
                <w:szCs w:val="24"/>
                <w:lang w:val="en-US" w:eastAsia="zh-CN" w:bidi="ar-SA"/>
              </w:rPr>
              <w:t>*13、孔洞距离8、钢板</w:t>
            </w:r>
            <w:r>
              <w:rPr>
                <w:rFonts w:hint="default" w:ascii="仿宋_GB2312" w:hAnsi="仿宋_GB2312" w:eastAsia="仿宋_GB2312" w:cs="仿宋_GB2312"/>
                <w:kern w:val="2"/>
                <w:sz w:val="24"/>
                <w:szCs w:val="24"/>
                <w:lang w:val="en-US" w:eastAsia="zh-CN" w:bidi="ar-SA"/>
              </w:rPr>
              <w:t>厚度0.6</w:t>
            </w:r>
            <w:r>
              <w:rPr>
                <w:rFonts w:hint="eastAsia" w:ascii="仿宋_GB2312" w:hAnsi="仿宋_GB2312" w:eastAsia="仿宋_GB2312" w:cs="仿宋_GB2312"/>
                <w:kern w:val="2"/>
                <w:sz w:val="24"/>
                <w:szCs w:val="24"/>
                <w:lang w:val="en-US" w:eastAsia="zh-CN" w:bidi="ar-SA"/>
              </w:rPr>
              <w:t>、内部填充C30砼，</w:t>
            </w:r>
          </w:p>
        </w:tc>
        <w:tc>
          <w:tcPr>
            <w:tcW w:w="822" w:type="dxa"/>
            <w:vAlign w:val="top"/>
          </w:tcPr>
          <w:p>
            <w:pPr>
              <w:pStyle w:val="35"/>
              <w:spacing w:after="0" w:line="48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个</w:t>
            </w:r>
          </w:p>
        </w:tc>
        <w:tc>
          <w:tcPr>
            <w:tcW w:w="818" w:type="dxa"/>
            <w:vAlign w:val="top"/>
          </w:tcPr>
          <w:p>
            <w:pPr>
              <w:pStyle w:val="35"/>
              <w:spacing w:after="0" w:line="4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45</w:t>
            </w:r>
          </w:p>
        </w:tc>
        <w:tc>
          <w:tcPr>
            <w:tcW w:w="1282" w:type="dxa"/>
          </w:tcPr>
          <w:p>
            <w:pPr>
              <w:pStyle w:val="35"/>
              <w:spacing w:after="0" w:line="480" w:lineRule="exact"/>
              <w:jc w:val="left"/>
              <w:rPr>
                <w:rFonts w:hint="eastAsia" w:ascii="仿宋_GB2312" w:hAnsi="仿宋_GB2312" w:eastAsia="仿宋_GB2312" w:cs="仿宋_GB2312"/>
                <w:b/>
                <w:bCs/>
                <w:sz w:val="24"/>
                <w:szCs w:val="24"/>
                <w:lang w:val="en-US" w:eastAsia="zh-CN" w:bidi="ar-SA"/>
              </w:rPr>
            </w:pPr>
          </w:p>
        </w:tc>
        <w:tc>
          <w:tcPr>
            <w:tcW w:w="1351"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Pr>
          <w:p>
            <w:pPr>
              <w:pStyle w:val="35"/>
              <w:spacing w:after="0" w:line="480" w:lineRule="exact"/>
              <w:jc w:val="left"/>
              <w:rPr>
                <w:rFonts w:hint="default" w:ascii="仿宋_GB2312" w:hAnsi="仿宋_GB2312" w:eastAsia="仿宋_GB2312" w:cs="仿宋_GB2312"/>
                <w:kern w:val="2"/>
                <w:sz w:val="24"/>
                <w:szCs w:val="24"/>
                <w:lang w:val="en-US" w:eastAsia="zh-CN" w:bidi="ar-SA"/>
              </w:rPr>
            </w:pPr>
          </w:p>
        </w:tc>
        <w:tc>
          <w:tcPr>
            <w:tcW w:w="4217" w:type="dxa"/>
          </w:tcPr>
          <w:p>
            <w:pPr>
              <w:pStyle w:val="35"/>
              <w:spacing w:after="0" w:line="48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t>00</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8*8、材质镀锌方管</w:t>
            </w:r>
            <w:r>
              <w:rPr>
                <w:rFonts w:hint="default" w:ascii="仿宋_GB2312" w:hAnsi="仿宋_GB2312" w:eastAsia="仿宋_GB2312" w:cs="仿宋_GB2312"/>
                <w:kern w:val="2"/>
                <w:sz w:val="24"/>
                <w:szCs w:val="24"/>
                <w:lang w:val="en-US" w:eastAsia="zh-CN" w:bidi="ar-SA"/>
              </w:rPr>
              <w:t>，厚度≥0.15</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底</w:t>
            </w:r>
            <w:r>
              <w:rPr>
                <w:rFonts w:hint="eastAsia" w:ascii="仿宋_GB2312" w:hAnsi="仿宋_GB2312" w:eastAsia="仿宋_GB2312" w:cs="仿宋_GB2312"/>
                <w:kern w:val="2"/>
                <w:sz w:val="24"/>
                <w:szCs w:val="24"/>
                <w:lang w:val="en-US" w:eastAsia="zh-CN" w:bidi="ar-SA"/>
              </w:rPr>
              <w:t>座：25*3</w:t>
            </w:r>
            <w:r>
              <w:rPr>
                <w:rFonts w:hint="default"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kern w:val="2"/>
                <w:sz w:val="24"/>
                <w:szCs w:val="24"/>
                <w:lang w:val="en-US" w:eastAsia="zh-CN" w:bidi="ar-SA"/>
              </w:rPr>
              <w:t>*13、孔洞距离8、钢板</w:t>
            </w:r>
            <w:r>
              <w:rPr>
                <w:rFonts w:hint="default" w:ascii="仿宋_GB2312" w:hAnsi="仿宋_GB2312" w:eastAsia="仿宋_GB2312" w:cs="仿宋_GB2312"/>
                <w:kern w:val="2"/>
                <w:sz w:val="24"/>
                <w:szCs w:val="24"/>
                <w:lang w:val="en-US" w:eastAsia="zh-CN" w:bidi="ar-SA"/>
              </w:rPr>
              <w:t>厚度0.6</w:t>
            </w:r>
            <w:r>
              <w:rPr>
                <w:rFonts w:hint="eastAsia" w:ascii="仿宋_GB2312" w:hAnsi="仿宋_GB2312" w:eastAsia="仿宋_GB2312" w:cs="仿宋_GB2312"/>
                <w:kern w:val="2"/>
                <w:sz w:val="24"/>
                <w:szCs w:val="24"/>
                <w:lang w:val="en-US" w:eastAsia="zh-CN" w:bidi="ar-SA"/>
              </w:rPr>
              <w:t>、内部填充C30砼</w:t>
            </w:r>
          </w:p>
        </w:tc>
        <w:tc>
          <w:tcPr>
            <w:tcW w:w="822" w:type="dxa"/>
            <w:vAlign w:val="top"/>
          </w:tcPr>
          <w:p>
            <w:pPr>
              <w:pStyle w:val="35"/>
              <w:spacing w:after="0" w:line="48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个</w:t>
            </w:r>
          </w:p>
        </w:tc>
        <w:tc>
          <w:tcPr>
            <w:tcW w:w="818" w:type="dxa"/>
            <w:vAlign w:val="top"/>
          </w:tcPr>
          <w:p>
            <w:pPr>
              <w:pStyle w:val="35"/>
              <w:spacing w:after="0" w:line="4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40</w:t>
            </w:r>
          </w:p>
        </w:tc>
        <w:tc>
          <w:tcPr>
            <w:tcW w:w="1282" w:type="dxa"/>
          </w:tcPr>
          <w:p>
            <w:pPr>
              <w:pStyle w:val="35"/>
              <w:spacing w:after="0" w:line="480" w:lineRule="exact"/>
              <w:jc w:val="left"/>
              <w:rPr>
                <w:rFonts w:hint="eastAsia" w:ascii="仿宋_GB2312" w:hAnsi="仿宋_GB2312" w:eastAsia="仿宋_GB2312" w:cs="仿宋_GB2312"/>
                <w:b/>
                <w:bCs/>
                <w:sz w:val="24"/>
                <w:szCs w:val="24"/>
                <w:lang w:val="en-US" w:eastAsia="zh-CN" w:bidi="ar-SA"/>
              </w:rPr>
            </w:pPr>
          </w:p>
        </w:tc>
        <w:tc>
          <w:tcPr>
            <w:tcW w:w="1351"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restart"/>
          </w:tcPr>
          <w:p>
            <w:pPr>
              <w:pStyle w:val="35"/>
              <w:spacing w:after="0" w:line="480" w:lineRule="exact"/>
              <w:jc w:val="left"/>
              <w:rPr>
                <w:rFonts w:hint="eastAsia" w:ascii="仿宋_GB2312" w:hAnsi="仿宋_GB2312" w:eastAsia="仿宋_GB2312" w:cs="仿宋_GB2312"/>
                <w:kern w:val="2"/>
                <w:sz w:val="24"/>
                <w:szCs w:val="24"/>
                <w:lang w:val="en-US" w:eastAsia="zh-CN" w:bidi="ar-SA"/>
              </w:rPr>
            </w:pPr>
          </w:p>
          <w:p>
            <w:pPr>
              <w:pStyle w:val="35"/>
              <w:spacing w:after="0" w:line="480" w:lineRule="exact"/>
              <w:jc w:val="left"/>
              <w:rPr>
                <w:rFonts w:hint="eastAsia" w:ascii="仿宋_GB2312" w:hAnsi="仿宋_GB2312" w:eastAsia="仿宋_GB2312" w:cs="仿宋_GB2312"/>
                <w:kern w:val="2"/>
                <w:sz w:val="24"/>
                <w:szCs w:val="24"/>
                <w:lang w:val="en-US" w:eastAsia="zh-CN" w:bidi="ar-SA"/>
              </w:rPr>
            </w:pPr>
          </w:p>
          <w:p>
            <w:pPr>
              <w:pStyle w:val="35"/>
              <w:spacing w:after="0" w:line="480" w:lineRule="exact"/>
              <w:jc w:val="left"/>
              <w:rPr>
                <w:rFonts w:hint="eastAsia" w:ascii="仿宋_GB2312" w:hAnsi="仿宋_GB2312" w:eastAsia="仿宋_GB2312" w:cs="仿宋_GB2312"/>
                <w:kern w:val="2"/>
                <w:sz w:val="24"/>
                <w:szCs w:val="24"/>
                <w:lang w:val="en-US" w:eastAsia="zh-CN" w:bidi="ar-SA"/>
              </w:rPr>
            </w:pPr>
          </w:p>
          <w:p>
            <w:pPr>
              <w:pStyle w:val="35"/>
              <w:spacing w:after="0" w:line="480" w:lineRule="exact"/>
              <w:ind w:firstLine="240" w:firstLineChars="100"/>
              <w:jc w:val="left"/>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护栏</w:t>
            </w:r>
          </w:p>
        </w:tc>
        <w:tc>
          <w:tcPr>
            <w:tcW w:w="4217" w:type="dxa"/>
          </w:tcPr>
          <w:p>
            <w:pPr>
              <w:pStyle w:val="35"/>
              <w:spacing w:after="0" w:line="48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总长度300,间距宽4.5,上横杆5.5*4,下横杆5.5*3，竖杆：43*</w:t>
            </w:r>
            <w:r>
              <w:rPr>
                <w:rFonts w:hint="default" w:ascii="仿宋_GB2312" w:hAnsi="仿宋_GB2312" w:eastAsia="仿宋_GB2312" w:cs="仿宋_GB2312"/>
                <w:kern w:val="2"/>
                <w:sz w:val="24"/>
                <w:szCs w:val="24"/>
                <w:lang w:val="en-US" w:eastAsia="zh-CN" w:bidi="ar-SA"/>
              </w:rPr>
              <w:t>5</w:t>
            </w:r>
            <w:r>
              <w:rPr>
                <w:rFonts w:hint="eastAsia" w:ascii="仿宋_GB2312" w:hAnsi="仿宋_GB2312" w:eastAsia="仿宋_GB2312" w:cs="仿宋_GB2312"/>
                <w:kern w:val="2"/>
                <w:sz w:val="24"/>
                <w:szCs w:val="24"/>
                <w:lang w:val="en-US" w:eastAsia="zh-CN" w:bidi="ar-SA"/>
              </w:rPr>
              <w:t>*3</w:t>
            </w:r>
            <w:r>
              <w:rPr>
                <w:rFonts w:hint="default" w:ascii="仿宋_GB2312" w:hAnsi="仿宋_GB2312" w:eastAsia="仿宋_GB2312" w:cs="仿宋_GB2312"/>
                <w:kern w:val="2"/>
                <w:sz w:val="24"/>
                <w:szCs w:val="24"/>
                <w:lang w:val="en-US" w:eastAsia="zh-CN" w:bidi="ar-SA"/>
              </w:rPr>
              <w:t>，材质镀锌管，厚度≥0.12</w:t>
            </w:r>
            <w:r>
              <w:rPr>
                <w:rFonts w:hint="eastAsia" w:ascii="仿宋_GB2312" w:hAnsi="仿宋_GB2312" w:eastAsia="仿宋_GB2312" w:cs="仿宋_GB2312"/>
                <w:kern w:val="2"/>
                <w:sz w:val="24"/>
                <w:szCs w:val="24"/>
                <w:lang w:val="en-US" w:eastAsia="zh-CN" w:bidi="ar-SA"/>
              </w:rPr>
              <w:t>。</w:t>
            </w:r>
          </w:p>
        </w:tc>
        <w:tc>
          <w:tcPr>
            <w:tcW w:w="822" w:type="dxa"/>
            <w:vAlign w:val="top"/>
          </w:tcPr>
          <w:p>
            <w:pPr>
              <w:pStyle w:val="35"/>
              <w:spacing w:after="0" w:line="4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根</w:t>
            </w:r>
          </w:p>
        </w:tc>
        <w:tc>
          <w:tcPr>
            <w:tcW w:w="818" w:type="dxa"/>
            <w:vAlign w:val="top"/>
          </w:tcPr>
          <w:p>
            <w:pPr>
              <w:pStyle w:val="35"/>
              <w:spacing w:after="0" w:line="48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40</w:t>
            </w:r>
          </w:p>
        </w:tc>
        <w:tc>
          <w:tcPr>
            <w:tcW w:w="1282" w:type="dxa"/>
          </w:tcPr>
          <w:p>
            <w:pPr>
              <w:pStyle w:val="35"/>
              <w:spacing w:after="0" w:line="480" w:lineRule="exact"/>
              <w:jc w:val="left"/>
              <w:rPr>
                <w:rFonts w:hint="eastAsia" w:ascii="仿宋_GB2312" w:hAnsi="仿宋_GB2312" w:eastAsia="仿宋_GB2312" w:cs="仿宋_GB2312"/>
                <w:b/>
                <w:bCs/>
                <w:sz w:val="24"/>
                <w:szCs w:val="24"/>
                <w:lang w:val="en-US" w:eastAsia="zh-CN" w:bidi="ar-SA"/>
              </w:rPr>
            </w:pPr>
          </w:p>
        </w:tc>
        <w:tc>
          <w:tcPr>
            <w:tcW w:w="1351"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Pr>
          <w:p>
            <w:pPr>
              <w:pStyle w:val="35"/>
              <w:spacing w:after="0" w:line="480" w:lineRule="exact"/>
              <w:jc w:val="left"/>
              <w:rPr>
                <w:rFonts w:hint="default" w:ascii="仿宋_GB2312" w:hAnsi="仿宋_GB2312" w:eastAsia="仿宋_GB2312" w:cs="仿宋_GB2312"/>
                <w:kern w:val="2"/>
                <w:sz w:val="24"/>
                <w:szCs w:val="24"/>
                <w:lang w:val="en-US" w:eastAsia="zh-CN" w:bidi="ar-SA"/>
              </w:rPr>
            </w:pPr>
          </w:p>
        </w:tc>
        <w:tc>
          <w:tcPr>
            <w:tcW w:w="4217" w:type="dxa"/>
          </w:tcPr>
          <w:p>
            <w:pPr>
              <w:pStyle w:val="35"/>
              <w:spacing w:after="0" w:line="480" w:lineRule="exact"/>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总长度300、间距宽6.5,上横杆5.5*4,下横</w:t>
            </w:r>
            <w:r>
              <w:rPr>
                <w:rFonts w:hint="default" w:ascii="仿宋_GB2312" w:hAnsi="仿宋_GB2312" w:eastAsia="仿宋_GB2312" w:cs="仿宋_GB2312"/>
                <w:kern w:val="2"/>
                <w:sz w:val="24"/>
                <w:szCs w:val="24"/>
                <w:lang w:val="en-US" w:eastAsia="zh-CN" w:bidi="ar-SA"/>
              </w:rPr>
              <w:t>杆</w:t>
            </w:r>
            <w:r>
              <w:rPr>
                <w:rFonts w:hint="eastAsia" w:ascii="仿宋_GB2312" w:hAnsi="仿宋_GB2312" w:eastAsia="仿宋_GB2312" w:cs="仿宋_GB2312"/>
                <w:kern w:val="2"/>
                <w:sz w:val="24"/>
                <w:szCs w:val="24"/>
                <w:lang w:val="en-US" w:eastAsia="zh-CN" w:bidi="ar-SA"/>
              </w:rPr>
              <w:t>5.5*3，竖杆：63*5*3</w:t>
            </w:r>
            <w:r>
              <w:rPr>
                <w:rFonts w:hint="default" w:ascii="仿宋_GB2312" w:hAnsi="仿宋_GB2312" w:eastAsia="仿宋_GB2312" w:cs="仿宋_GB2312"/>
                <w:kern w:val="2"/>
                <w:sz w:val="24"/>
                <w:szCs w:val="24"/>
                <w:lang w:val="en-US" w:eastAsia="zh-CN" w:bidi="ar-SA"/>
              </w:rPr>
              <w:t>， 材质镀锌管，厚度≥0.12</w:t>
            </w:r>
            <w:r>
              <w:rPr>
                <w:rFonts w:hint="eastAsia" w:ascii="仿宋_GB2312" w:hAnsi="仿宋_GB2312" w:eastAsia="仿宋_GB2312" w:cs="仿宋_GB2312"/>
                <w:kern w:val="2"/>
                <w:sz w:val="24"/>
                <w:szCs w:val="24"/>
                <w:lang w:val="en-US" w:eastAsia="zh-CN" w:bidi="ar-SA"/>
              </w:rPr>
              <w:t>。</w:t>
            </w:r>
          </w:p>
        </w:tc>
        <w:tc>
          <w:tcPr>
            <w:tcW w:w="822" w:type="dxa"/>
          </w:tcPr>
          <w:p>
            <w:pPr>
              <w:pStyle w:val="35"/>
              <w:spacing w:after="0" w:line="48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根</w:t>
            </w:r>
          </w:p>
        </w:tc>
        <w:tc>
          <w:tcPr>
            <w:tcW w:w="818" w:type="dxa"/>
          </w:tcPr>
          <w:p>
            <w:pPr>
              <w:pStyle w:val="35"/>
              <w:spacing w:after="0" w:line="48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38</w:t>
            </w:r>
          </w:p>
        </w:tc>
        <w:tc>
          <w:tcPr>
            <w:tcW w:w="1282" w:type="dxa"/>
          </w:tcPr>
          <w:p>
            <w:pPr>
              <w:pStyle w:val="35"/>
              <w:spacing w:after="0" w:line="480" w:lineRule="exact"/>
              <w:jc w:val="left"/>
              <w:rPr>
                <w:rFonts w:hint="eastAsia" w:ascii="仿宋_GB2312" w:hAnsi="仿宋_GB2312" w:eastAsia="仿宋_GB2312" w:cs="仿宋_GB2312"/>
                <w:b/>
                <w:bCs/>
                <w:sz w:val="24"/>
                <w:szCs w:val="24"/>
                <w:lang w:val="en-US" w:eastAsia="zh-CN" w:bidi="ar-SA"/>
              </w:rPr>
            </w:pPr>
          </w:p>
        </w:tc>
        <w:tc>
          <w:tcPr>
            <w:tcW w:w="1351"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3" w:type="dxa"/>
            <w:gridSpan w:val="4"/>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合计金额（元）：</w:t>
            </w:r>
          </w:p>
        </w:tc>
        <w:tc>
          <w:tcPr>
            <w:tcW w:w="1282" w:type="dxa"/>
          </w:tcPr>
          <w:p>
            <w:pPr>
              <w:pStyle w:val="35"/>
              <w:spacing w:after="0" w:line="480" w:lineRule="exact"/>
              <w:jc w:val="left"/>
              <w:rPr>
                <w:rFonts w:hint="eastAsia" w:ascii="仿宋_GB2312" w:hAnsi="仿宋_GB2312" w:eastAsia="仿宋_GB2312" w:cs="仿宋_GB2312"/>
                <w:b/>
                <w:bCs/>
                <w:lang w:val="en-US" w:eastAsia="zh-CN" w:bidi="ar-SA"/>
              </w:rPr>
            </w:pPr>
          </w:p>
        </w:tc>
        <w:tc>
          <w:tcPr>
            <w:tcW w:w="1351" w:type="dxa"/>
          </w:tcPr>
          <w:p>
            <w:pPr>
              <w:pStyle w:val="35"/>
              <w:spacing w:after="0" w:line="480" w:lineRule="exact"/>
              <w:jc w:val="left"/>
              <w:rPr>
                <w:rFonts w:hint="eastAsia" w:ascii="仿宋_GB2312" w:hAnsi="仿宋_GB2312" w:eastAsia="仿宋_GB2312" w:cs="仿宋_GB2312"/>
                <w:b/>
                <w:bCs/>
                <w:lang w:val="en-US" w:eastAsia="zh-CN" w:bidi="ar-SA"/>
              </w:rPr>
            </w:pPr>
          </w:p>
        </w:tc>
      </w:tr>
    </w:tbl>
    <w:p>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（注：以上报价含加工费用、现场安装及所需配件费用、人工费、物流运输费以及税金、一定范围内的风险等全部费用。）</w:t>
      </w:r>
    </w:p>
    <w:p>
      <w:pPr>
        <w:pStyle w:val="35"/>
        <w:spacing w:after="0" w:line="480" w:lineRule="exact"/>
        <w:jc w:val="right"/>
        <w:rPr>
          <w:rFonts w:hint="default" w:ascii="仿宋_GB2312" w:hAnsi="仿宋_GB2312" w:eastAsia="仿宋_GB2312" w:cs="仿宋_GB2312"/>
          <w:lang w:val="en-US" w:eastAsia="zh-CN" w:bidi="ar-SA"/>
        </w:rPr>
      </w:pPr>
      <w:bookmarkStart w:id="4" w:name="_Hlk148546489"/>
      <w:r>
        <w:rPr>
          <w:rFonts w:hint="eastAsia" w:ascii="仿宋_GB2312" w:hAnsi="仿宋_GB2312" w:eastAsia="仿宋_GB2312" w:cs="仿宋_GB2312"/>
          <w:lang w:val="en-US" w:eastAsia="zh-CN" w:bidi="ar-SA"/>
        </w:rPr>
        <w:t xml:space="preserve"> 供应商盖章： </w:t>
      </w:r>
      <w:bookmarkEnd w:id="4"/>
      <w:r>
        <w:rPr>
          <w:rFonts w:hint="eastAsia" w:ascii="仿宋_GB2312" w:hAnsi="仿宋_GB2312" w:eastAsia="仿宋_GB2312" w:cs="仿宋_GB2312"/>
          <w:lang w:val="en-US" w:eastAsia="zh-CN" w:bidi="ar-SA"/>
        </w:rPr>
        <w:t xml:space="preserve">                           日期：  年   月   日</w:t>
      </w:r>
    </w:p>
    <w:sectPr>
      <w:headerReference r:id="rId3" w:type="default"/>
      <w:footerReference r:id="rId4" w:type="default"/>
      <w:pgSz w:w="11906" w:h="16838"/>
      <w:pgMar w:top="1361" w:right="1758" w:bottom="1361" w:left="1758" w:header="851" w:footer="79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2256B"/>
    <w:multiLevelType w:val="singleLevel"/>
    <w:tmpl w:val="F2D2256B"/>
    <w:lvl w:ilvl="0" w:tentative="0">
      <w:start w:val="2"/>
      <w:numFmt w:val="chineseCounting"/>
      <w:suff w:val="space"/>
      <w:lvlText w:val="第%1章"/>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kNTIyYTNiOGU4YzIwYWUyOTE5NDgyMGI5ODlmNTIifQ=="/>
  </w:docVars>
  <w:rsids>
    <w:rsidRoot w:val="00000000"/>
    <w:rsid w:val="086A1097"/>
    <w:rsid w:val="095D3437"/>
    <w:rsid w:val="0A4142A1"/>
    <w:rsid w:val="0B5F3278"/>
    <w:rsid w:val="0C381CB4"/>
    <w:rsid w:val="112041FA"/>
    <w:rsid w:val="19F53DD2"/>
    <w:rsid w:val="24FF0B3D"/>
    <w:rsid w:val="256B24DE"/>
    <w:rsid w:val="26DB5D7A"/>
    <w:rsid w:val="2C9E53C3"/>
    <w:rsid w:val="2F8329CC"/>
    <w:rsid w:val="37DC2B24"/>
    <w:rsid w:val="3B5878C5"/>
    <w:rsid w:val="3E2D4B12"/>
    <w:rsid w:val="43E24CCB"/>
    <w:rsid w:val="456B5FCB"/>
    <w:rsid w:val="47705F96"/>
    <w:rsid w:val="47E763C2"/>
    <w:rsid w:val="4BC76A5A"/>
    <w:rsid w:val="4E2167B4"/>
    <w:rsid w:val="509C1BAA"/>
    <w:rsid w:val="51AB6CC3"/>
    <w:rsid w:val="552C5BF2"/>
    <w:rsid w:val="5B6A500E"/>
    <w:rsid w:val="5E8C265C"/>
    <w:rsid w:val="64384FEC"/>
    <w:rsid w:val="66CF4630"/>
    <w:rsid w:val="6C9265BD"/>
    <w:rsid w:val="6F2E5F27"/>
    <w:rsid w:val="7F4F5DFA"/>
    <w:rsid w:val="7FAA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1"/>
    <w:autoRedefine/>
    <w:qFormat/>
    <w:uiPriority w:val="0"/>
    <w:pPr>
      <w:keepNext/>
      <w:keepLines/>
      <w:spacing w:before="260" w:after="260" w:line="413" w:lineRule="auto"/>
      <w:outlineLvl w:val="1"/>
    </w:pPr>
    <w:rPr>
      <w:rFonts w:ascii="Arial" w:hAnsi="Arial" w:eastAsia="黑体"/>
      <w:b/>
      <w:sz w:val="32"/>
    </w:rPr>
  </w:style>
  <w:style w:type="character" w:default="1" w:styleId="16">
    <w:name w:val="Default Paragraph Font"/>
    <w:autoRedefine/>
    <w:qFormat/>
    <w:uiPriority w:val="1"/>
  </w:style>
  <w:style w:type="table" w:default="1" w:styleId="14">
    <w:name w:val="Normal Table"/>
    <w:autoRedefin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link w:val="40"/>
    <w:autoRedefine/>
    <w:qFormat/>
    <w:uiPriority w:val="0"/>
    <w:pPr>
      <w:spacing w:after="120"/>
    </w:pPr>
  </w:style>
  <w:style w:type="paragraph" w:styleId="5">
    <w:name w:val="Body Text Indent"/>
    <w:basedOn w:val="1"/>
    <w:next w:val="6"/>
    <w:autoRedefine/>
    <w:qFormat/>
    <w:uiPriority w:val="0"/>
    <w:pPr>
      <w:spacing w:line="480" w:lineRule="auto"/>
      <w:ind w:firstLine="600"/>
    </w:pPr>
    <w:rPr>
      <w:sz w:val="28"/>
      <w:szCs w:val="20"/>
    </w:rPr>
  </w:style>
  <w:style w:type="paragraph" w:styleId="6">
    <w:name w:val="annotation subject"/>
    <w:basedOn w:val="3"/>
    <w:next w:val="1"/>
    <w:autoRedefine/>
    <w:qFormat/>
    <w:uiPriority w:val="0"/>
    <w:rPr>
      <w:b/>
      <w:bCs/>
    </w:rPr>
  </w:style>
  <w:style w:type="paragraph" w:styleId="7">
    <w:name w:val="Plain Text"/>
    <w:basedOn w:val="1"/>
    <w:link w:val="39"/>
    <w:autoRedefine/>
    <w:qFormat/>
    <w:uiPriority w:val="0"/>
    <w:rPr>
      <w:rFonts w:ascii="宋体" w:hAnsi="Courier New"/>
      <w:szCs w:val="20"/>
    </w:rPr>
  </w:style>
  <w:style w:type="paragraph" w:styleId="8">
    <w:name w:val="footer"/>
    <w:basedOn w:val="1"/>
    <w:link w:val="22"/>
    <w:autoRedefine/>
    <w:qFormat/>
    <w:uiPriority w:val="99"/>
    <w:pPr>
      <w:tabs>
        <w:tab w:val="center" w:pos="4153"/>
        <w:tab w:val="right" w:pos="8306"/>
      </w:tabs>
      <w:snapToGrid w:val="0"/>
      <w:jc w:val="left"/>
    </w:pPr>
    <w:rPr>
      <w:sz w:val="18"/>
      <w:szCs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autoRedefine/>
    <w:qFormat/>
    <w:uiPriority w:val="0"/>
    <w:pPr>
      <w:adjustRightInd w:val="0"/>
      <w:snapToGrid w:val="0"/>
      <w:spacing w:line="360" w:lineRule="auto"/>
      <w:jc w:val="center"/>
    </w:pPr>
    <w:rPr>
      <w:rFonts w:ascii="黑体" w:eastAsia="黑体"/>
      <w:b/>
      <w:snapToGrid w:val="0"/>
      <w:kern w:val="0"/>
      <w:sz w:val="84"/>
    </w:rPr>
  </w:style>
  <w:style w:type="paragraph" w:styleId="11">
    <w:name w:val="Normal (Web)"/>
    <w:basedOn w:val="1"/>
    <w:autoRedefine/>
    <w:qFormat/>
    <w:uiPriority w:val="0"/>
    <w:pPr>
      <w:jc w:val="left"/>
    </w:pPr>
    <w:rPr>
      <w:kern w:val="0"/>
      <w:sz w:val="24"/>
    </w:rPr>
  </w:style>
  <w:style w:type="paragraph" w:styleId="12">
    <w:name w:val="Body Text First Indent"/>
    <w:basedOn w:val="4"/>
    <w:autoRedefine/>
    <w:qFormat/>
    <w:uiPriority w:val="99"/>
    <w:pPr>
      <w:spacing w:line="400" w:lineRule="atLeast"/>
      <w:ind w:firstLine="426"/>
    </w:pPr>
    <w:rPr>
      <w:rFonts w:ascii="Times New Roman" w:hAnsi="Times New Roman"/>
      <w:sz w:val="24"/>
      <w:szCs w:val="20"/>
    </w:rPr>
  </w:style>
  <w:style w:type="paragraph" w:styleId="13">
    <w:name w:val="Body Text First Indent 2"/>
    <w:basedOn w:val="5"/>
    <w:next w:val="1"/>
    <w:autoRedefine/>
    <w:qFormat/>
    <w:uiPriority w:val="99"/>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22"/>
    <w:rPr>
      <w:b/>
      <w:bCs/>
    </w:rPr>
  </w:style>
  <w:style w:type="character" w:styleId="18">
    <w:name w:val="page number"/>
    <w:basedOn w:val="16"/>
    <w:autoRedefine/>
    <w:qFormat/>
    <w:uiPriority w:val="0"/>
  </w:style>
  <w:style w:type="character" w:styleId="19">
    <w:name w:val="FollowedHyperlink"/>
    <w:autoRedefine/>
    <w:qFormat/>
    <w:uiPriority w:val="0"/>
    <w:rPr>
      <w:color w:val="000000"/>
      <w:u w:val="none"/>
    </w:rPr>
  </w:style>
  <w:style w:type="character" w:styleId="20">
    <w:name w:val="Hyperlink"/>
    <w:autoRedefine/>
    <w:qFormat/>
    <w:uiPriority w:val="0"/>
    <w:rPr>
      <w:color w:val="000000"/>
      <w:u w:val="none"/>
    </w:rPr>
  </w:style>
  <w:style w:type="character" w:customStyle="1" w:styleId="21">
    <w:name w:val="标题 2 字符"/>
    <w:link w:val="2"/>
    <w:autoRedefine/>
    <w:qFormat/>
    <w:uiPriority w:val="0"/>
    <w:rPr>
      <w:rFonts w:ascii="Arial" w:hAnsi="Arial" w:eastAsia="黑体"/>
      <w:b/>
      <w:sz w:val="32"/>
    </w:rPr>
  </w:style>
  <w:style w:type="character" w:customStyle="1" w:styleId="22">
    <w:name w:val="页脚 字符"/>
    <w:link w:val="8"/>
    <w:autoRedefine/>
    <w:qFormat/>
    <w:uiPriority w:val="99"/>
    <w:rPr>
      <w:rFonts w:ascii="Calibri" w:hAnsi="Calibri"/>
      <w:kern w:val="2"/>
      <w:sz w:val="18"/>
      <w:szCs w:val="18"/>
    </w:rPr>
  </w:style>
  <w:style w:type="character" w:customStyle="1" w:styleId="23">
    <w:name w:val="页眉 字符"/>
    <w:link w:val="9"/>
    <w:autoRedefine/>
    <w:qFormat/>
    <w:uiPriority w:val="0"/>
    <w:rPr>
      <w:rFonts w:ascii="Calibri" w:hAnsi="Calibri"/>
      <w:kern w:val="2"/>
      <w:sz w:val="18"/>
      <w:szCs w:val="18"/>
    </w:rPr>
  </w:style>
  <w:style w:type="character" w:customStyle="1" w:styleId="24">
    <w:name w:val="jbox-icon-success"/>
    <w:basedOn w:val="16"/>
    <w:autoRedefine/>
    <w:qFormat/>
    <w:uiPriority w:val="0"/>
  </w:style>
  <w:style w:type="character" w:customStyle="1" w:styleId="25">
    <w:name w:val="jbox-icon-loading"/>
    <w:basedOn w:val="16"/>
    <w:autoRedefine/>
    <w:qFormat/>
    <w:uiPriority w:val="0"/>
  </w:style>
  <w:style w:type="character" w:customStyle="1" w:styleId="26">
    <w:name w:val="jbox-icon-error"/>
    <w:basedOn w:val="16"/>
    <w:autoRedefine/>
    <w:qFormat/>
    <w:uiPriority w:val="0"/>
  </w:style>
  <w:style w:type="character" w:customStyle="1" w:styleId="27">
    <w:name w:val="jbox-icon-question"/>
    <w:basedOn w:val="16"/>
    <w:autoRedefine/>
    <w:qFormat/>
    <w:uiPriority w:val="0"/>
  </w:style>
  <w:style w:type="character" w:customStyle="1" w:styleId="28">
    <w:name w:val="jbox-icon"/>
    <w:basedOn w:val="16"/>
    <w:autoRedefine/>
    <w:qFormat/>
    <w:uiPriority w:val="0"/>
  </w:style>
  <w:style w:type="character" w:customStyle="1" w:styleId="29">
    <w:name w:val="jbox-icon-info"/>
    <w:basedOn w:val="16"/>
    <w:autoRedefine/>
    <w:qFormat/>
    <w:uiPriority w:val="0"/>
  </w:style>
  <w:style w:type="character" w:customStyle="1" w:styleId="30">
    <w:name w:val="jbox-icon-warning"/>
    <w:basedOn w:val="16"/>
    <w:autoRedefine/>
    <w:qFormat/>
    <w:uiPriority w:val="0"/>
  </w:style>
  <w:style w:type="character" w:customStyle="1" w:styleId="31">
    <w:name w:val="jbox-icon-none"/>
    <w:autoRedefine/>
    <w:qFormat/>
    <w:uiPriority w:val="0"/>
    <w:rPr>
      <w:vanish/>
    </w:rPr>
  </w:style>
  <w:style w:type="paragraph" w:customStyle="1" w:styleId="32">
    <w:name w:val="z-窗体底端1"/>
    <w:basedOn w:val="1"/>
    <w:next w:val="1"/>
    <w:autoRedefine/>
    <w:qFormat/>
    <w:uiPriority w:val="0"/>
    <w:pPr>
      <w:pBdr>
        <w:top w:val="single" w:color="auto" w:sz="6" w:space="1"/>
      </w:pBdr>
      <w:jc w:val="center"/>
    </w:pPr>
    <w:rPr>
      <w:rFonts w:ascii="Arial"/>
      <w:vanish/>
      <w:sz w:val="16"/>
    </w:rPr>
  </w:style>
  <w:style w:type="paragraph" w:customStyle="1" w:styleId="33">
    <w:name w:val="z-窗体顶端1"/>
    <w:basedOn w:val="1"/>
    <w:next w:val="1"/>
    <w:autoRedefine/>
    <w:qFormat/>
    <w:uiPriority w:val="0"/>
    <w:pPr>
      <w:pBdr>
        <w:bottom w:val="single" w:color="auto" w:sz="6" w:space="1"/>
      </w:pBdr>
      <w:jc w:val="center"/>
    </w:pPr>
    <w:rPr>
      <w:rFonts w:ascii="Arial"/>
      <w:vanish/>
      <w:sz w:val="16"/>
    </w:rPr>
  </w:style>
  <w:style w:type="character" w:customStyle="1" w:styleId="34">
    <w:name w:val="未处理的提及1"/>
    <w:autoRedefine/>
    <w:qFormat/>
    <w:uiPriority w:val="99"/>
    <w:rPr>
      <w:color w:val="605E5C"/>
      <w:shd w:val="clear" w:color="auto" w:fill="E1DFDD"/>
    </w:rPr>
  </w:style>
  <w:style w:type="paragraph" w:customStyle="1" w:styleId="35">
    <w:name w:val="Body text|1"/>
    <w:basedOn w:val="1"/>
    <w:autoRedefine/>
    <w:qFormat/>
    <w:uiPriority w:val="0"/>
    <w:pPr>
      <w:spacing w:after="50" w:line="480" w:lineRule="auto"/>
    </w:pPr>
    <w:rPr>
      <w:rFonts w:ascii="宋体" w:hAnsi="宋体" w:cs="宋体"/>
      <w:sz w:val="28"/>
      <w:szCs w:val="28"/>
      <w:lang w:val="zh-TW" w:eastAsia="zh-TW" w:bidi="zh-TW"/>
    </w:rPr>
  </w:style>
  <w:style w:type="paragraph" w:customStyle="1" w:styleId="36">
    <w:name w:val="Body text|2"/>
    <w:basedOn w:val="1"/>
    <w:autoRedefine/>
    <w:qFormat/>
    <w:uiPriority w:val="0"/>
    <w:pPr>
      <w:spacing w:after="100" w:line="180" w:lineRule="auto"/>
      <w:ind w:left="5360"/>
    </w:pPr>
    <w:rPr>
      <w:sz w:val="26"/>
      <w:szCs w:val="26"/>
    </w:rPr>
  </w:style>
  <w:style w:type="table" w:customStyle="1" w:styleId="37">
    <w:name w:val="Table Normal"/>
    <w:autoRedefine/>
    <w:qFormat/>
    <w:uiPriority w:val="0"/>
    <w:tblPr>
      <w:tblCellMar>
        <w:top w:w="0" w:type="dxa"/>
        <w:left w:w="0" w:type="dxa"/>
        <w:bottom w:w="0" w:type="dxa"/>
        <w:right w:w="0" w:type="dxa"/>
      </w:tblCellMar>
    </w:tblPr>
  </w:style>
  <w:style w:type="paragraph" w:customStyle="1" w:styleId="38">
    <w:name w:val="Char"/>
    <w:basedOn w:val="1"/>
    <w:autoRedefine/>
    <w:qFormat/>
    <w:uiPriority w:val="0"/>
  </w:style>
  <w:style w:type="character" w:customStyle="1" w:styleId="39">
    <w:name w:val="纯文本 字符"/>
    <w:basedOn w:val="16"/>
    <w:link w:val="7"/>
    <w:autoRedefine/>
    <w:qFormat/>
    <w:uiPriority w:val="0"/>
    <w:rPr>
      <w:rFonts w:ascii="宋体" w:hAnsi="Courier New"/>
      <w:kern w:val="2"/>
      <w:sz w:val="21"/>
    </w:rPr>
  </w:style>
  <w:style w:type="character" w:customStyle="1" w:styleId="40">
    <w:name w:val="正文文本 字符"/>
    <w:basedOn w:val="16"/>
    <w:link w:val="4"/>
    <w:autoRedefine/>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3344</Words>
  <Characters>3705</Characters>
  <Paragraphs>885</Paragraphs>
  <TotalTime>0</TotalTime>
  <ScaleCrop>false</ScaleCrop>
  <LinksUpToDate>false</LinksUpToDate>
  <CharactersWithSpaces>4086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2023-10-19T03:43:00Z</dcterms:created>
  <dc:creator>Administrator</dc:creator>
  <cp:lastModifiedBy>渡</cp:lastModifiedBy>
  <cp:lastPrinted>2023-11-20T00:53:00Z</cp:lastPrinted>
  <dcterms:modified xsi:type="dcterms:W3CDTF">2024-06-07T02:36:33Z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F2E2A456B73A46C782C5933F4A772ADA_13</vt:lpwstr>
  </property>
</Properties>
</file>