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32"/>
          <w:szCs w:val="32"/>
        </w:rPr>
      </w:pPr>
      <w:r>
        <w:rPr>
          <w:rFonts w:hint="eastAsia" w:asciiTheme="majorEastAsia" w:hAnsiTheme="majorEastAsia" w:eastAsiaTheme="majorEastAsia"/>
          <w:b/>
          <w:sz w:val="32"/>
          <w:szCs w:val="32"/>
        </w:rPr>
        <w:t>附件7：拟购</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u w:val="single"/>
          <w:lang w:eastAsia="zh-CN"/>
        </w:rPr>
        <w:t>六安市中医院电梯维保外包服务</w:t>
      </w:r>
      <w:r>
        <w:rPr>
          <w:rFonts w:hint="eastAsia" w:hAnsi="宋体"/>
          <w:b/>
          <w:sz w:val="32"/>
          <w:szCs w:val="32"/>
          <w:u w:val="single"/>
        </w:rPr>
        <w:t xml:space="preserve"> </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w:t>
      </w:r>
      <w:r>
        <w:rPr>
          <w:rFonts w:hint="eastAsia" w:ascii="仿宋" w:hAnsi="仿宋" w:eastAsia="仿宋"/>
          <w:strike/>
          <w:dstrike w:val="0"/>
          <w:szCs w:val="21"/>
        </w:rPr>
        <w:t>医疗器械注册证号及</w:t>
      </w:r>
      <w:r>
        <w:rPr>
          <w:rFonts w:hint="eastAsia" w:ascii="仿宋" w:hAnsi="仿宋" w:eastAsia="仿宋"/>
          <w:szCs w:val="21"/>
        </w:rPr>
        <w:t>最低</w:t>
      </w:r>
      <w:r>
        <w:rPr>
          <w:rFonts w:hint="eastAsia" w:ascii="仿宋" w:hAnsi="仿宋" w:eastAsia="仿宋"/>
          <w:szCs w:val="21"/>
          <w:lang w:eastAsia="zh-CN"/>
        </w:rPr>
        <w:t>市场</w:t>
      </w:r>
      <w:r>
        <w:rPr>
          <w:rFonts w:hint="eastAsia" w:ascii="仿宋" w:hAnsi="仿宋" w:eastAsia="仿宋"/>
          <w:szCs w:val="21"/>
        </w:rPr>
        <w:t>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lang w:val="en-US" w:eastAsia="zh-CN"/>
        </w:rPr>
        <w:t>物流管理部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eastAsia="zh-CN"/>
        </w:rPr>
        <w:t>工程部</w:t>
      </w:r>
      <w:r>
        <w:rPr>
          <w:rFonts w:hint="eastAsia" w:ascii="仿宋" w:hAnsi="仿宋" w:eastAsia="仿宋"/>
          <w:szCs w:val="21"/>
        </w:rPr>
        <w:t>□、信息</w:t>
      </w:r>
      <w:r>
        <w:rPr>
          <w:rFonts w:hint="eastAsia" w:ascii="仿宋" w:hAnsi="仿宋" w:eastAsia="仿宋"/>
          <w:szCs w:val="21"/>
          <w:lang w:eastAsia="zh-CN"/>
        </w:rPr>
        <w:t>管理部</w:t>
      </w:r>
      <w:r>
        <w:rPr>
          <w:rFonts w:hint="eastAsia" w:ascii="仿宋" w:hAnsi="仿宋" w:eastAsia="仿宋"/>
          <w:szCs w:val="21"/>
        </w:rPr>
        <w:t>□、总</w:t>
      </w:r>
      <w:r>
        <w:rPr>
          <w:rFonts w:hint="eastAsia" w:ascii="仿宋" w:hAnsi="仿宋" w:eastAsia="仿宋"/>
          <w:szCs w:val="21"/>
          <w:lang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zyyzwk2020@126.com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4"/>
          <w:rFonts w:hint="eastAsia" w:ascii="仿宋" w:hAnsi="仿宋" w:eastAsia="仿宋" w:cs="仿宋"/>
          <w:b w:val="0"/>
          <w:bCs/>
          <w:color w:val="auto"/>
          <w:sz w:val="21"/>
          <w:szCs w:val="21"/>
          <w:lang w:eastAsia="zh-CN"/>
        </w:rPr>
        <w:t>具备</w:t>
      </w:r>
      <w:r>
        <w:rPr>
          <w:rStyle w:val="14"/>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4"/>
          <w:rFonts w:hint="eastAsia" w:ascii="仿宋" w:hAnsi="仿宋" w:eastAsia="仿宋" w:cs="仿宋"/>
          <w:b/>
          <w:bCs w:val="0"/>
          <w:color w:val="auto"/>
          <w:sz w:val="21"/>
          <w:szCs w:val="21"/>
          <w:lang w:eastAsia="zh-CN"/>
        </w:rPr>
        <w:t>或具备</w:t>
      </w:r>
      <w:r>
        <w:rPr>
          <w:rStyle w:val="14"/>
          <w:rFonts w:hint="eastAsia" w:ascii="仿宋" w:hAnsi="仿宋" w:eastAsia="仿宋" w:cs="仿宋"/>
          <w:b/>
          <w:bCs w:val="0"/>
          <w:color w:val="auto"/>
          <w:sz w:val="21"/>
          <w:szCs w:val="21"/>
          <w:lang w:val="en-US" w:eastAsia="zh-CN"/>
        </w:rPr>
        <w:t>CMA【或CNAS】资质检测机构）</w:t>
      </w:r>
      <w:r>
        <w:rPr>
          <w:rStyle w:val="14"/>
          <w:rFonts w:hint="eastAsia" w:ascii="仿宋" w:hAnsi="仿宋" w:eastAsia="仿宋" w:cs="仿宋"/>
          <w:b w:val="0"/>
          <w:bCs/>
          <w:color w:val="auto"/>
          <w:sz w:val="21"/>
          <w:szCs w:val="21"/>
          <w:lang w:val="en-US" w:eastAsia="zh-CN"/>
        </w:rPr>
        <w:t>出具的</w:t>
      </w:r>
      <w:r>
        <w:rPr>
          <w:rStyle w:val="14"/>
          <w:rFonts w:hint="eastAsia" w:ascii="仿宋" w:hAnsi="仿宋" w:eastAsia="仿宋" w:cs="仿宋"/>
          <w:b w:val="0"/>
          <w:bCs/>
          <w:color w:val="auto"/>
          <w:sz w:val="21"/>
          <w:szCs w:val="21"/>
        </w:rPr>
        <w:t>质检报告原件扫描件</w:t>
      </w:r>
      <w:r>
        <w:rPr>
          <w:rStyle w:val="14"/>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4"/>
          <w:rFonts w:hint="eastAsia" w:ascii="仿宋" w:hAnsi="仿宋" w:eastAsia="仿宋" w:cs="仿宋"/>
          <w:b w:val="0"/>
          <w:bCs/>
          <w:color w:val="auto"/>
          <w:sz w:val="21"/>
          <w:szCs w:val="21"/>
        </w:rPr>
        <w:t>食药监局</w:t>
      </w:r>
      <w:r>
        <w:rPr>
          <w:rStyle w:val="14"/>
          <w:rFonts w:hint="eastAsia" w:ascii="仿宋" w:hAnsi="仿宋" w:eastAsia="仿宋" w:cs="仿宋"/>
          <w:b w:val="0"/>
          <w:bCs/>
          <w:color w:val="auto"/>
          <w:sz w:val="21"/>
          <w:szCs w:val="21"/>
          <w:lang w:eastAsia="zh-CN"/>
        </w:rPr>
        <w:t>或</w:t>
      </w:r>
      <w:r>
        <w:rPr>
          <w:rStyle w:val="14"/>
          <w:rFonts w:hint="eastAsia" w:ascii="仿宋" w:hAnsi="仿宋" w:eastAsia="仿宋" w:cs="仿宋"/>
          <w:b w:val="0"/>
          <w:bCs/>
          <w:color w:val="auto"/>
          <w:sz w:val="21"/>
          <w:szCs w:val="21"/>
        </w:rPr>
        <w:t>其下属单位</w:t>
      </w:r>
      <w:r>
        <w:rPr>
          <w:rStyle w:val="14"/>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5"/>
        <w:ind w:left="0" w:leftChars="0" w:firstLine="0" w:firstLineChars="0"/>
        <w:rPr>
          <w:rFonts w:hint="default" w:ascii="仿宋" w:hAnsi="仿宋" w:eastAsia="仿宋" w:cstheme="minorBidi"/>
          <w:b/>
          <w:kern w:val="2"/>
          <w:sz w:val="21"/>
          <w:szCs w:val="21"/>
          <w:lang w:val="en-US" w:eastAsia="zh-CN" w:bidi="ar-SA"/>
        </w:rPr>
      </w:pPr>
      <w:r>
        <w:rPr>
          <w:rFonts w:hint="default" w:ascii="仿宋" w:hAnsi="仿宋" w:eastAsia="仿宋" w:cstheme="minorBidi"/>
          <w:b/>
          <w:kern w:val="2"/>
          <w:sz w:val="21"/>
          <w:szCs w:val="21"/>
          <w:lang w:val="en-US" w:eastAsia="zh-CN" w:bidi="ar-SA"/>
        </w:rPr>
        <w:t>一、项目内容：</w:t>
      </w:r>
    </w:p>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本项目为六安市中医院 共35 台电梯(见电梯清单明细表)维保，为现状电梯采购维保服务，成交供应商必须无条件接受所有电梯现状，并以此为基础进行维保。服务形式为全包。供应商可自行了解项目现状，后期不得以任何理由提出异议。</w:t>
      </w:r>
    </w:p>
    <w:p>
      <w:pPr>
        <w:pStyle w:val="5"/>
        <w:ind w:left="0" w:leftChars="0" w:firstLine="0" w:firstLineChars="0"/>
        <w:rPr>
          <w:rFonts w:hint="default" w:ascii="仿宋" w:hAnsi="仿宋" w:eastAsia="仿宋" w:cstheme="minorBidi"/>
          <w:b/>
          <w:kern w:val="2"/>
          <w:sz w:val="21"/>
          <w:szCs w:val="21"/>
          <w:lang w:val="en-US" w:eastAsia="zh-CN" w:bidi="ar-SA"/>
        </w:rPr>
      </w:pPr>
      <w:r>
        <w:rPr>
          <w:rFonts w:hint="default" w:ascii="仿宋" w:hAnsi="仿宋" w:eastAsia="仿宋" w:cstheme="minorBidi"/>
          <w:b/>
          <w:kern w:val="2"/>
          <w:sz w:val="21"/>
          <w:szCs w:val="21"/>
          <w:lang w:val="en-US" w:eastAsia="zh-CN" w:bidi="ar-SA"/>
        </w:rPr>
        <w:t>电梯清单明细表</w:t>
      </w:r>
    </w:p>
    <w:p>
      <w:pPr>
        <w:pStyle w:val="5"/>
        <w:ind w:left="0" w:leftChars="0" w:firstLine="0" w:firstLineChars="0"/>
        <w:rPr>
          <w:rFonts w:hint="default" w:ascii="仿宋" w:hAnsi="仿宋" w:eastAsia="仿宋" w:cstheme="minorBidi"/>
          <w:b/>
          <w:kern w:val="2"/>
          <w:sz w:val="21"/>
          <w:szCs w:val="21"/>
          <w:lang w:val="en-US" w:eastAsia="zh-CN" w:bidi="ar-SA"/>
        </w:rPr>
      </w:pPr>
      <w:r>
        <w:rPr>
          <w:rFonts w:hint="default" w:ascii="仿宋" w:hAnsi="仿宋" w:eastAsia="仿宋" w:cstheme="minorBidi"/>
          <w:b/>
          <w:kern w:val="2"/>
          <w:sz w:val="21"/>
          <w:szCs w:val="21"/>
          <w:lang w:val="en-US" w:eastAsia="zh-CN" w:bidi="ar-SA"/>
        </w:rPr>
        <w:t>直梯：</w:t>
      </w:r>
    </w:p>
    <w:tbl>
      <w:tblPr>
        <w:tblStyle w:val="17"/>
        <w:tblW w:w="9228" w:type="dxa"/>
        <w:tblInd w:w="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1615"/>
        <w:gridCol w:w="2135"/>
        <w:gridCol w:w="1081"/>
        <w:gridCol w:w="1761"/>
        <w:gridCol w:w="1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82"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 xml:space="preserve"> 位置</w:t>
            </w:r>
          </w:p>
        </w:tc>
        <w:tc>
          <w:tcPr>
            <w:tcW w:w="161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电 梯 编号</w:t>
            </w:r>
          </w:p>
        </w:tc>
        <w:tc>
          <w:tcPr>
            <w:tcW w:w="213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规格型号</w:t>
            </w:r>
          </w:p>
        </w:tc>
        <w:tc>
          <w:tcPr>
            <w:tcW w:w="1081" w:type="dxa"/>
            <w:noWrap w:val="0"/>
            <w:vAlign w:val="top"/>
          </w:tcPr>
          <w:p>
            <w:pPr>
              <w:pStyle w:val="5"/>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层站数</w:t>
            </w:r>
          </w:p>
        </w:tc>
        <w:tc>
          <w:tcPr>
            <w:tcW w:w="1761" w:type="dxa"/>
            <w:noWrap w:val="0"/>
            <w:vAlign w:val="top"/>
          </w:tcPr>
          <w:p>
            <w:pPr>
              <w:pStyle w:val="5"/>
              <w:jc w:val="left"/>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额 定 载 重量</w:t>
            </w:r>
          </w:p>
        </w:tc>
        <w:tc>
          <w:tcPr>
            <w:tcW w:w="18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额定速度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82" w:type="dxa"/>
            <w:vMerge w:val="restart"/>
            <w:tcBorders>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A 座 （综 合 病 房 大 楼）</w:t>
            </w:r>
          </w:p>
        </w:tc>
        <w:tc>
          <w:tcPr>
            <w:tcW w:w="161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L1</w:t>
            </w:r>
          </w:p>
        </w:tc>
        <w:tc>
          <w:tcPr>
            <w:tcW w:w="213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KONEMiniSpace</w:t>
            </w:r>
          </w:p>
        </w:tc>
        <w:tc>
          <w:tcPr>
            <w:tcW w:w="108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19/19</w:t>
            </w:r>
          </w:p>
        </w:tc>
        <w:tc>
          <w:tcPr>
            <w:tcW w:w="176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1600KG</w:t>
            </w:r>
          </w:p>
        </w:tc>
        <w:tc>
          <w:tcPr>
            <w:tcW w:w="18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1.75m/s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82" w:type="dxa"/>
            <w:vMerge w:val="continue"/>
            <w:tcBorders>
              <w:top w:val="nil"/>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61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L2</w:t>
            </w:r>
          </w:p>
        </w:tc>
        <w:tc>
          <w:tcPr>
            <w:tcW w:w="213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KONEMiniSpace</w:t>
            </w:r>
          </w:p>
        </w:tc>
        <w:tc>
          <w:tcPr>
            <w:tcW w:w="108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19/19</w:t>
            </w:r>
          </w:p>
        </w:tc>
        <w:tc>
          <w:tcPr>
            <w:tcW w:w="176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1600KG</w:t>
            </w:r>
          </w:p>
        </w:tc>
        <w:tc>
          <w:tcPr>
            <w:tcW w:w="18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1.75m/s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782" w:type="dxa"/>
            <w:vMerge w:val="continue"/>
            <w:tcBorders>
              <w:top w:val="nil"/>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61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L3</w:t>
            </w:r>
          </w:p>
        </w:tc>
        <w:tc>
          <w:tcPr>
            <w:tcW w:w="213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KONEMiniSpace</w:t>
            </w:r>
          </w:p>
        </w:tc>
        <w:tc>
          <w:tcPr>
            <w:tcW w:w="108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19/19</w:t>
            </w:r>
          </w:p>
        </w:tc>
        <w:tc>
          <w:tcPr>
            <w:tcW w:w="176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1600KG</w:t>
            </w:r>
          </w:p>
        </w:tc>
        <w:tc>
          <w:tcPr>
            <w:tcW w:w="18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1.75m/s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82" w:type="dxa"/>
            <w:vMerge w:val="continue"/>
            <w:tcBorders>
              <w:top w:val="nil"/>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61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L4</w:t>
            </w:r>
          </w:p>
        </w:tc>
        <w:tc>
          <w:tcPr>
            <w:tcW w:w="213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KONEMiniSpace</w:t>
            </w:r>
          </w:p>
        </w:tc>
        <w:tc>
          <w:tcPr>
            <w:tcW w:w="108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19/19</w:t>
            </w:r>
          </w:p>
        </w:tc>
        <w:tc>
          <w:tcPr>
            <w:tcW w:w="176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1600KG</w:t>
            </w:r>
          </w:p>
        </w:tc>
        <w:tc>
          <w:tcPr>
            <w:tcW w:w="18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1.75m/s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82" w:type="dxa"/>
            <w:vMerge w:val="continue"/>
            <w:tcBorders>
              <w:top w:val="nil"/>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61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L5</w:t>
            </w:r>
          </w:p>
        </w:tc>
        <w:tc>
          <w:tcPr>
            <w:tcW w:w="213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KONEMiniSpace</w:t>
            </w:r>
          </w:p>
        </w:tc>
        <w:tc>
          <w:tcPr>
            <w:tcW w:w="108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19/19</w:t>
            </w:r>
          </w:p>
        </w:tc>
        <w:tc>
          <w:tcPr>
            <w:tcW w:w="176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1600KG</w:t>
            </w:r>
          </w:p>
        </w:tc>
        <w:tc>
          <w:tcPr>
            <w:tcW w:w="18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1.75m/s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82" w:type="dxa"/>
            <w:vMerge w:val="continue"/>
            <w:tcBorders>
              <w:top w:val="nil"/>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61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L6</w:t>
            </w:r>
          </w:p>
        </w:tc>
        <w:tc>
          <w:tcPr>
            <w:tcW w:w="213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KONEMiniSpace</w:t>
            </w:r>
          </w:p>
        </w:tc>
        <w:tc>
          <w:tcPr>
            <w:tcW w:w="108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19/19</w:t>
            </w:r>
          </w:p>
        </w:tc>
        <w:tc>
          <w:tcPr>
            <w:tcW w:w="176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1600KG</w:t>
            </w:r>
          </w:p>
        </w:tc>
        <w:tc>
          <w:tcPr>
            <w:tcW w:w="18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1.75m/s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82" w:type="dxa"/>
            <w:vMerge w:val="continue"/>
            <w:tcBorders>
              <w:top w:val="nil"/>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61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L7</w:t>
            </w:r>
          </w:p>
        </w:tc>
        <w:tc>
          <w:tcPr>
            <w:tcW w:w="213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KONEMiniSpace</w:t>
            </w:r>
          </w:p>
        </w:tc>
        <w:tc>
          <w:tcPr>
            <w:tcW w:w="108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19/19</w:t>
            </w:r>
          </w:p>
        </w:tc>
        <w:tc>
          <w:tcPr>
            <w:tcW w:w="176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1600KG</w:t>
            </w:r>
          </w:p>
        </w:tc>
        <w:tc>
          <w:tcPr>
            <w:tcW w:w="18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1.75m/s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82" w:type="dxa"/>
            <w:vMerge w:val="continue"/>
            <w:tcBorders>
              <w:top w:val="nil"/>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61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L8</w:t>
            </w:r>
          </w:p>
        </w:tc>
        <w:tc>
          <w:tcPr>
            <w:tcW w:w="213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KONEMiniSpace</w:t>
            </w:r>
          </w:p>
        </w:tc>
        <w:tc>
          <w:tcPr>
            <w:tcW w:w="108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19/19</w:t>
            </w:r>
          </w:p>
        </w:tc>
        <w:tc>
          <w:tcPr>
            <w:tcW w:w="176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1600KG</w:t>
            </w:r>
          </w:p>
        </w:tc>
        <w:tc>
          <w:tcPr>
            <w:tcW w:w="18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1.75m/s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782" w:type="dxa"/>
            <w:vMerge w:val="continue"/>
            <w:tcBorders>
              <w:top w:val="nil"/>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61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L9</w:t>
            </w:r>
          </w:p>
        </w:tc>
        <w:tc>
          <w:tcPr>
            <w:tcW w:w="213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KONEMiniSpace</w:t>
            </w:r>
          </w:p>
        </w:tc>
        <w:tc>
          <w:tcPr>
            <w:tcW w:w="108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21/21</w:t>
            </w:r>
          </w:p>
        </w:tc>
        <w:tc>
          <w:tcPr>
            <w:tcW w:w="176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1000KG</w:t>
            </w:r>
          </w:p>
        </w:tc>
        <w:tc>
          <w:tcPr>
            <w:tcW w:w="18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2.0m/s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82" w:type="dxa"/>
            <w:vMerge w:val="continue"/>
            <w:tcBorders>
              <w:top w:val="nil"/>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61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L10</w:t>
            </w:r>
          </w:p>
        </w:tc>
        <w:tc>
          <w:tcPr>
            <w:tcW w:w="213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KONEMiniSpace</w:t>
            </w:r>
          </w:p>
        </w:tc>
        <w:tc>
          <w:tcPr>
            <w:tcW w:w="108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21/21</w:t>
            </w:r>
          </w:p>
        </w:tc>
        <w:tc>
          <w:tcPr>
            <w:tcW w:w="176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1000KG</w:t>
            </w:r>
          </w:p>
        </w:tc>
        <w:tc>
          <w:tcPr>
            <w:tcW w:w="18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2.0m/s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82" w:type="dxa"/>
            <w:vMerge w:val="continue"/>
            <w:tcBorders>
              <w:top w:val="nil"/>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61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L11</w:t>
            </w:r>
          </w:p>
        </w:tc>
        <w:tc>
          <w:tcPr>
            <w:tcW w:w="213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KONEMiniSpace</w:t>
            </w:r>
          </w:p>
        </w:tc>
        <w:tc>
          <w:tcPr>
            <w:tcW w:w="108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21/21</w:t>
            </w:r>
          </w:p>
        </w:tc>
        <w:tc>
          <w:tcPr>
            <w:tcW w:w="176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1000KG</w:t>
            </w:r>
          </w:p>
        </w:tc>
        <w:tc>
          <w:tcPr>
            <w:tcW w:w="18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2.0m/s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82" w:type="dxa"/>
            <w:vMerge w:val="continue"/>
            <w:tcBorders>
              <w:top w:val="nil"/>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61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L12</w:t>
            </w:r>
          </w:p>
        </w:tc>
        <w:tc>
          <w:tcPr>
            <w:tcW w:w="213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KONEMiniSpace</w:t>
            </w:r>
          </w:p>
        </w:tc>
        <w:tc>
          <w:tcPr>
            <w:tcW w:w="108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21/21</w:t>
            </w:r>
          </w:p>
        </w:tc>
        <w:tc>
          <w:tcPr>
            <w:tcW w:w="176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1000KG</w:t>
            </w:r>
          </w:p>
        </w:tc>
        <w:tc>
          <w:tcPr>
            <w:tcW w:w="18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2.0m/s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82" w:type="dxa"/>
            <w:vMerge w:val="continue"/>
            <w:tcBorders>
              <w:top w:val="nil"/>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61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L13</w:t>
            </w:r>
          </w:p>
        </w:tc>
        <w:tc>
          <w:tcPr>
            <w:tcW w:w="213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KONEMiniSpace</w:t>
            </w:r>
          </w:p>
        </w:tc>
        <w:tc>
          <w:tcPr>
            <w:tcW w:w="108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21/21</w:t>
            </w:r>
          </w:p>
        </w:tc>
        <w:tc>
          <w:tcPr>
            <w:tcW w:w="176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1600KG</w:t>
            </w:r>
          </w:p>
        </w:tc>
        <w:tc>
          <w:tcPr>
            <w:tcW w:w="18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2.0m/s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82" w:type="dxa"/>
            <w:vMerge w:val="continue"/>
            <w:tcBorders>
              <w:top w:val="nil"/>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61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L14</w:t>
            </w:r>
          </w:p>
        </w:tc>
        <w:tc>
          <w:tcPr>
            <w:tcW w:w="213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KONEMiniSpace</w:t>
            </w:r>
          </w:p>
        </w:tc>
        <w:tc>
          <w:tcPr>
            <w:tcW w:w="108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21/21</w:t>
            </w:r>
          </w:p>
        </w:tc>
        <w:tc>
          <w:tcPr>
            <w:tcW w:w="176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1600KG</w:t>
            </w:r>
          </w:p>
        </w:tc>
        <w:tc>
          <w:tcPr>
            <w:tcW w:w="18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2.0m/s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782" w:type="dxa"/>
            <w:vMerge w:val="continue"/>
            <w:tcBorders>
              <w:top w:val="nil"/>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61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L15</w:t>
            </w:r>
          </w:p>
        </w:tc>
        <w:tc>
          <w:tcPr>
            <w:tcW w:w="213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KONEMonoSpace</w:t>
            </w:r>
          </w:p>
        </w:tc>
        <w:tc>
          <w:tcPr>
            <w:tcW w:w="108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4/4</w:t>
            </w:r>
          </w:p>
        </w:tc>
        <w:tc>
          <w:tcPr>
            <w:tcW w:w="176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1000KG</w:t>
            </w:r>
          </w:p>
        </w:tc>
        <w:tc>
          <w:tcPr>
            <w:tcW w:w="18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1.75m/s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82" w:type="dxa"/>
            <w:vMerge w:val="continue"/>
            <w:tcBorders>
              <w:top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61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L16</w:t>
            </w:r>
          </w:p>
        </w:tc>
        <w:tc>
          <w:tcPr>
            <w:tcW w:w="213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KONEMonoSpace</w:t>
            </w:r>
          </w:p>
        </w:tc>
        <w:tc>
          <w:tcPr>
            <w:tcW w:w="108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2/2</w:t>
            </w:r>
          </w:p>
        </w:tc>
        <w:tc>
          <w:tcPr>
            <w:tcW w:w="176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800KG</w:t>
            </w:r>
          </w:p>
        </w:tc>
        <w:tc>
          <w:tcPr>
            <w:tcW w:w="18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1.0m/s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82" w:type="dxa"/>
            <w:vMerge w:val="restart"/>
            <w:tcBorders>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B 座 （综</w:t>
            </w:r>
          </w:p>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合  楼）</w:t>
            </w:r>
          </w:p>
        </w:tc>
        <w:tc>
          <w:tcPr>
            <w:tcW w:w="1615" w:type="dxa"/>
            <w:noWrap w:val="0"/>
            <w:vAlign w:val="top"/>
          </w:tcPr>
          <w:p>
            <w:pPr>
              <w:pStyle w:val="5"/>
              <w:jc w:val="left"/>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综 合 楼 1#梯</w:t>
            </w:r>
          </w:p>
        </w:tc>
        <w:tc>
          <w:tcPr>
            <w:tcW w:w="213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LEHY-IIIB</w:t>
            </w:r>
          </w:p>
        </w:tc>
        <w:tc>
          <w:tcPr>
            <w:tcW w:w="108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22/22</w:t>
            </w:r>
          </w:p>
        </w:tc>
        <w:tc>
          <w:tcPr>
            <w:tcW w:w="176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1600KG</w:t>
            </w:r>
          </w:p>
        </w:tc>
        <w:tc>
          <w:tcPr>
            <w:tcW w:w="18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2.0m/s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82" w:type="dxa"/>
            <w:vMerge w:val="continue"/>
            <w:tcBorders>
              <w:top w:val="nil"/>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615" w:type="dxa"/>
            <w:noWrap w:val="0"/>
            <w:vAlign w:val="top"/>
          </w:tcPr>
          <w:p>
            <w:pPr>
              <w:pStyle w:val="5"/>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综 合 楼 2#梯</w:t>
            </w:r>
          </w:p>
        </w:tc>
        <w:tc>
          <w:tcPr>
            <w:tcW w:w="213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LEHY-IIIB</w:t>
            </w:r>
          </w:p>
        </w:tc>
        <w:tc>
          <w:tcPr>
            <w:tcW w:w="108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22/22</w:t>
            </w:r>
          </w:p>
        </w:tc>
        <w:tc>
          <w:tcPr>
            <w:tcW w:w="176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1600KG</w:t>
            </w:r>
          </w:p>
        </w:tc>
        <w:tc>
          <w:tcPr>
            <w:tcW w:w="18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2.0m/s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2" w:type="dxa"/>
            <w:vMerge w:val="continue"/>
            <w:tcBorders>
              <w:top w:val="nil"/>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615" w:type="dxa"/>
            <w:noWrap w:val="0"/>
            <w:vAlign w:val="top"/>
          </w:tcPr>
          <w:p>
            <w:pPr>
              <w:pStyle w:val="5"/>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综 合 楼 3#梯</w:t>
            </w:r>
          </w:p>
        </w:tc>
        <w:tc>
          <w:tcPr>
            <w:tcW w:w="213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LEHY-IIIB</w:t>
            </w:r>
          </w:p>
        </w:tc>
        <w:tc>
          <w:tcPr>
            <w:tcW w:w="108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22/22</w:t>
            </w:r>
          </w:p>
        </w:tc>
        <w:tc>
          <w:tcPr>
            <w:tcW w:w="176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1600KG</w:t>
            </w:r>
          </w:p>
        </w:tc>
        <w:tc>
          <w:tcPr>
            <w:tcW w:w="18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2.0m/s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82" w:type="dxa"/>
            <w:vMerge w:val="continue"/>
            <w:tcBorders>
              <w:top w:val="nil"/>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615" w:type="dxa"/>
            <w:noWrap w:val="0"/>
            <w:vAlign w:val="top"/>
          </w:tcPr>
          <w:p>
            <w:pPr>
              <w:pStyle w:val="5"/>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综 合 楼 4#梯</w:t>
            </w:r>
          </w:p>
        </w:tc>
        <w:tc>
          <w:tcPr>
            <w:tcW w:w="213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LEHY-IIIB</w:t>
            </w:r>
          </w:p>
        </w:tc>
        <w:tc>
          <w:tcPr>
            <w:tcW w:w="108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22/22</w:t>
            </w:r>
          </w:p>
        </w:tc>
        <w:tc>
          <w:tcPr>
            <w:tcW w:w="176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1600KG</w:t>
            </w:r>
          </w:p>
        </w:tc>
        <w:tc>
          <w:tcPr>
            <w:tcW w:w="18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2.0m/s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82" w:type="dxa"/>
            <w:vMerge w:val="continue"/>
            <w:tcBorders>
              <w:top w:val="nil"/>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615" w:type="dxa"/>
            <w:noWrap w:val="0"/>
            <w:vAlign w:val="top"/>
          </w:tcPr>
          <w:p>
            <w:pPr>
              <w:pStyle w:val="5"/>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综 合 楼 5#梯</w:t>
            </w:r>
          </w:p>
        </w:tc>
        <w:tc>
          <w:tcPr>
            <w:tcW w:w="213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LEHY-IIIB</w:t>
            </w:r>
          </w:p>
        </w:tc>
        <w:tc>
          <w:tcPr>
            <w:tcW w:w="108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22/22</w:t>
            </w:r>
          </w:p>
        </w:tc>
        <w:tc>
          <w:tcPr>
            <w:tcW w:w="176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1600KG</w:t>
            </w:r>
          </w:p>
        </w:tc>
        <w:tc>
          <w:tcPr>
            <w:tcW w:w="18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2.0m/s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82" w:type="dxa"/>
            <w:vMerge w:val="continue"/>
            <w:tcBorders>
              <w:top w:val="nil"/>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615" w:type="dxa"/>
            <w:noWrap w:val="0"/>
            <w:vAlign w:val="top"/>
          </w:tcPr>
          <w:p>
            <w:pPr>
              <w:pStyle w:val="5"/>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综 合 楼 6#梯</w:t>
            </w:r>
          </w:p>
        </w:tc>
        <w:tc>
          <w:tcPr>
            <w:tcW w:w="213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LEHY-IIIB</w:t>
            </w:r>
          </w:p>
        </w:tc>
        <w:tc>
          <w:tcPr>
            <w:tcW w:w="108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22/22</w:t>
            </w:r>
          </w:p>
        </w:tc>
        <w:tc>
          <w:tcPr>
            <w:tcW w:w="176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1600KG</w:t>
            </w:r>
          </w:p>
        </w:tc>
        <w:tc>
          <w:tcPr>
            <w:tcW w:w="18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2.0m/s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82" w:type="dxa"/>
            <w:vMerge w:val="continue"/>
            <w:tcBorders>
              <w:top w:val="nil"/>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615" w:type="dxa"/>
            <w:noWrap w:val="0"/>
            <w:vAlign w:val="top"/>
          </w:tcPr>
          <w:p>
            <w:pPr>
              <w:pStyle w:val="5"/>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综 合 楼 7#梯</w:t>
            </w:r>
          </w:p>
        </w:tc>
        <w:tc>
          <w:tcPr>
            <w:tcW w:w="213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LEHY-IIIB</w:t>
            </w:r>
          </w:p>
        </w:tc>
        <w:tc>
          <w:tcPr>
            <w:tcW w:w="108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22/22</w:t>
            </w:r>
          </w:p>
        </w:tc>
        <w:tc>
          <w:tcPr>
            <w:tcW w:w="176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1600KG</w:t>
            </w:r>
          </w:p>
        </w:tc>
        <w:tc>
          <w:tcPr>
            <w:tcW w:w="18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2.0m/s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82" w:type="dxa"/>
            <w:vMerge w:val="continue"/>
            <w:tcBorders>
              <w:top w:val="nil"/>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615" w:type="dxa"/>
            <w:noWrap w:val="0"/>
            <w:vAlign w:val="top"/>
          </w:tcPr>
          <w:p>
            <w:pPr>
              <w:pStyle w:val="5"/>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综 合 楼 8#梯</w:t>
            </w:r>
          </w:p>
        </w:tc>
        <w:tc>
          <w:tcPr>
            <w:tcW w:w="213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LEHY-IIIB</w:t>
            </w:r>
          </w:p>
        </w:tc>
        <w:tc>
          <w:tcPr>
            <w:tcW w:w="108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22/22</w:t>
            </w:r>
          </w:p>
        </w:tc>
        <w:tc>
          <w:tcPr>
            <w:tcW w:w="176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1600KG</w:t>
            </w:r>
          </w:p>
        </w:tc>
        <w:tc>
          <w:tcPr>
            <w:tcW w:w="18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2.0m/s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2" w:type="dxa"/>
            <w:vMerge w:val="continue"/>
            <w:tcBorders>
              <w:top w:val="nil"/>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615" w:type="dxa"/>
            <w:noWrap w:val="0"/>
            <w:vAlign w:val="top"/>
          </w:tcPr>
          <w:p>
            <w:pPr>
              <w:pStyle w:val="5"/>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综 合 楼 9#梯</w:t>
            </w:r>
          </w:p>
        </w:tc>
        <w:tc>
          <w:tcPr>
            <w:tcW w:w="213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LEHY-III</w:t>
            </w:r>
          </w:p>
        </w:tc>
        <w:tc>
          <w:tcPr>
            <w:tcW w:w="108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22/22</w:t>
            </w:r>
          </w:p>
        </w:tc>
        <w:tc>
          <w:tcPr>
            <w:tcW w:w="176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1050KG</w:t>
            </w:r>
          </w:p>
        </w:tc>
        <w:tc>
          <w:tcPr>
            <w:tcW w:w="18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3.0m/s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82" w:type="dxa"/>
            <w:vMerge w:val="continue"/>
            <w:tcBorders>
              <w:top w:val="nil"/>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615" w:type="dxa"/>
            <w:noWrap w:val="0"/>
            <w:vAlign w:val="top"/>
          </w:tcPr>
          <w:p>
            <w:pPr>
              <w:pStyle w:val="5"/>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综 合 楼 10#梯</w:t>
            </w:r>
          </w:p>
        </w:tc>
        <w:tc>
          <w:tcPr>
            <w:tcW w:w="213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LEHY-III</w:t>
            </w:r>
          </w:p>
        </w:tc>
        <w:tc>
          <w:tcPr>
            <w:tcW w:w="108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22/22</w:t>
            </w:r>
          </w:p>
        </w:tc>
        <w:tc>
          <w:tcPr>
            <w:tcW w:w="176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1050KG</w:t>
            </w:r>
          </w:p>
        </w:tc>
        <w:tc>
          <w:tcPr>
            <w:tcW w:w="18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3.0m/s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782" w:type="dxa"/>
            <w:vMerge w:val="continue"/>
            <w:tcBorders>
              <w:top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615" w:type="dxa"/>
            <w:noWrap w:val="0"/>
            <w:vAlign w:val="top"/>
          </w:tcPr>
          <w:p>
            <w:pPr>
              <w:pStyle w:val="5"/>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综 合 楼 11#梯</w:t>
            </w:r>
          </w:p>
        </w:tc>
        <w:tc>
          <w:tcPr>
            <w:tcW w:w="213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LEHY-IIIB</w:t>
            </w:r>
          </w:p>
        </w:tc>
        <w:tc>
          <w:tcPr>
            <w:tcW w:w="108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22/22</w:t>
            </w:r>
          </w:p>
        </w:tc>
        <w:tc>
          <w:tcPr>
            <w:tcW w:w="176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1600KG</w:t>
            </w:r>
          </w:p>
        </w:tc>
        <w:tc>
          <w:tcPr>
            <w:tcW w:w="18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2.0m/s</w:t>
            </w:r>
          </w:p>
        </w:tc>
      </w:tr>
    </w:tbl>
    <w:p>
      <w:pPr>
        <w:pStyle w:val="5"/>
        <w:ind w:left="0" w:leftChars="0" w:firstLine="0" w:firstLineChars="0"/>
        <w:rPr>
          <w:rFonts w:hint="default" w:ascii="仿宋" w:hAnsi="仿宋" w:eastAsia="仿宋" w:cstheme="minorBidi"/>
          <w:b/>
          <w:kern w:val="2"/>
          <w:sz w:val="21"/>
          <w:szCs w:val="21"/>
          <w:lang w:val="en-US" w:eastAsia="zh-CN" w:bidi="ar-SA"/>
        </w:rPr>
      </w:pPr>
      <w:r>
        <w:rPr>
          <w:rFonts w:hint="default" w:ascii="仿宋" w:hAnsi="仿宋" w:eastAsia="仿宋" w:cstheme="minorBidi"/>
          <w:b/>
          <w:kern w:val="2"/>
          <w:sz w:val="21"/>
          <w:szCs w:val="21"/>
          <w:lang w:val="en-US" w:eastAsia="zh-CN" w:bidi="ar-SA"/>
        </w:rPr>
        <w:t>室内自动扶梯</w:t>
      </w:r>
    </w:p>
    <w:tbl>
      <w:tblPr>
        <w:tblStyle w:val="17"/>
        <w:tblW w:w="9274"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1130"/>
        <w:gridCol w:w="2355"/>
        <w:gridCol w:w="1154"/>
        <w:gridCol w:w="1241"/>
        <w:gridCol w:w="1309"/>
        <w:gridCol w:w="13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708" w:type="dxa"/>
            <w:tcBorders>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130" w:type="dxa"/>
            <w:tcBorders>
              <w:bottom w:val="nil"/>
            </w:tcBorders>
            <w:noWrap w:val="0"/>
            <w:vAlign w:val="top"/>
          </w:tcPr>
          <w:p>
            <w:pPr>
              <w:pStyle w:val="5"/>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电梯编号</w:t>
            </w:r>
          </w:p>
        </w:tc>
        <w:tc>
          <w:tcPr>
            <w:tcW w:w="2355" w:type="dxa"/>
            <w:tcBorders>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规格型号</w:t>
            </w:r>
          </w:p>
        </w:tc>
        <w:tc>
          <w:tcPr>
            <w:tcW w:w="1154" w:type="dxa"/>
            <w:tcBorders>
              <w:bottom w:val="nil"/>
            </w:tcBorders>
            <w:noWrap w:val="0"/>
            <w:vAlign w:val="top"/>
          </w:tcPr>
          <w:p>
            <w:pPr>
              <w:pStyle w:val="5"/>
              <w:ind w:left="0" w:leftChars="0" w:firstLine="0" w:firstLineChars="0"/>
              <w:jc w:val="left"/>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名义宽</w:t>
            </w:r>
            <w:r>
              <w:rPr>
                <w:rStyle w:val="14"/>
                <w:rFonts w:hint="eastAsia" w:ascii="仿宋" w:hAnsi="仿宋" w:eastAsia="仿宋" w:cs="仿宋"/>
                <w:b w:val="0"/>
                <w:bCs/>
                <w:color w:val="auto"/>
                <w:kern w:val="2"/>
                <w:sz w:val="21"/>
                <w:szCs w:val="21"/>
                <w:lang w:val="en-US" w:eastAsia="zh-CN" w:bidi="ar-SA"/>
              </w:rPr>
              <w:t>度</w:t>
            </w:r>
          </w:p>
        </w:tc>
        <w:tc>
          <w:tcPr>
            <w:tcW w:w="1241" w:type="dxa"/>
            <w:tcBorders>
              <w:bottom w:val="nil"/>
            </w:tcBorders>
            <w:noWrap w:val="0"/>
            <w:vAlign w:val="top"/>
          </w:tcPr>
          <w:p>
            <w:pPr>
              <w:pStyle w:val="5"/>
              <w:ind w:left="0" w:leftChars="0" w:firstLine="0" w:firstLineChars="0"/>
              <w:jc w:val="both"/>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名义速度</w:t>
            </w:r>
          </w:p>
        </w:tc>
        <w:tc>
          <w:tcPr>
            <w:tcW w:w="1309" w:type="dxa"/>
            <w:tcBorders>
              <w:bottom w:val="nil"/>
            </w:tcBorders>
            <w:noWrap w:val="0"/>
            <w:vAlign w:val="top"/>
          </w:tcPr>
          <w:p>
            <w:pPr>
              <w:pStyle w:val="5"/>
              <w:ind w:left="0" w:leftChars="0" w:firstLine="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传 输 能</w:t>
            </w:r>
            <w:r>
              <w:rPr>
                <w:rStyle w:val="14"/>
                <w:rFonts w:hint="eastAsia" w:ascii="仿宋" w:hAnsi="仿宋" w:eastAsia="仿宋" w:cs="仿宋"/>
                <w:b w:val="0"/>
                <w:bCs/>
                <w:color w:val="auto"/>
                <w:kern w:val="2"/>
                <w:sz w:val="21"/>
                <w:szCs w:val="21"/>
                <w:lang w:val="en-US" w:eastAsia="zh-CN" w:bidi="ar-SA"/>
              </w:rPr>
              <w:t>力</w:t>
            </w:r>
          </w:p>
        </w:tc>
        <w:tc>
          <w:tcPr>
            <w:tcW w:w="1377" w:type="dxa"/>
            <w:tcBorders>
              <w:bottom w:val="nil"/>
            </w:tcBorders>
            <w:noWrap w:val="0"/>
            <w:vAlign w:val="top"/>
          </w:tcPr>
          <w:p>
            <w:pPr>
              <w:pStyle w:val="5"/>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提升高度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708" w:type="dxa"/>
            <w:tcBorders>
              <w:top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位置</w:t>
            </w:r>
          </w:p>
        </w:tc>
        <w:tc>
          <w:tcPr>
            <w:tcW w:w="1130" w:type="dxa"/>
            <w:tcBorders>
              <w:top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2355" w:type="dxa"/>
            <w:tcBorders>
              <w:top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154" w:type="dxa"/>
            <w:tcBorders>
              <w:top w:val="nil"/>
            </w:tcBorders>
            <w:noWrap w:val="0"/>
            <w:vAlign w:val="top"/>
          </w:tcPr>
          <w:p>
            <w:pPr>
              <w:pStyle w:val="5"/>
              <w:ind w:left="0" w:leftChars="0" w:firstLine="0" w:firstLineChars="0"/>
              <w:jc w:val="left"/>
              <w:rPr>
                <w:rStyle w:val="14"/>
                <w:rFonts w:hint="default" w:ascii="仿宋" w:hAnsi="仿宋" w:eastAsia="仿宋" w:cs="仿宋"/>
                <w:b w:val="0"/>
                <w:bCs/>
                <w:color w:val="auto"/>
                <w:kern w:val="2"/>
                <w:sz w:val="21"/>
                <w:szCs w:val="21"/>
                <w:lang w:val="en-US" w:eastAsia="zh-CN" w:bidi="ar-SA"/>
              </w:rPr>
            </w:pPr>
          </w:p>
        </w:tc>
        <w:tc>
          <w:tcPr>
            <w:tcW w:w="1241" w:type="dxa"/>
            <w:tcBorders>
              <w:top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309" w:type="dxa"/>
            <w:tcBorders>
              <w:top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377" w:type="dxa"/>
            <w:tcBorders>
              <w:top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708" w:type="dxa"/>
            <w:vMerge w:val="restart"/>
            <w:tcBorders>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A 座 （综 合病 房大 楼</w:t>
            </w:r>
          </w:p>
        </w:tc>
        <w:tc>
          <w:tcPr>
            <w:tcW w:w="1130"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E1</w:t>
            </w:r>
          </w:p>
        </w:tc>
        <w:tc>
          <w:tcPr>
            <w:tcW w:w="235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TravelMasterTM110</w:t>
            </w:r>
          </w:p>
        </w:tc>
        <w:tc>
          <w:tcPr>
            <w:tcW w:w="11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1000mm</w:t>
            </w:r>
          </w:p>
        </w:tc>
        <w:tc>
          <w:tcPr>
            <w:tcW w:w="124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0.5m/s</w:t>
            </w:r>
          </w:p>
        </w:tc>
        <w:tc>
          <w:tcPr>
            <w:tcW w:w="1309"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9000P/h</w:t>
            </w:r>
          </w:p>
        </w:tc>
        <w:tc>
          <w:tcPr>
            <w:tcW w:w="1377"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4.5m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708" w:type="dxa"/>
            <w:vMerge w:val="continue"/>
            <w:tcBorders>
              <w:top w:val="nil"/>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130"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E2</w:t>
            </w:r>
          </w:p>
        </w:tc>
        <w:tc>
          <w:tcPr>
            <w:tcW w:w="235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TravelMasterTM110</w:t>
            </w:r>
          </w:p>
        </w:tc>
        <w:tc>
          <w:tcPr>
            <w:tcW w:w="11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1000mm</w:t>
            </w:r>
          </w:p>
        </w:tc>
        <w:tc>
          <w:tcPr>
            <w:tcW w:w="124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0.5m/s</w:t>
            </w:r>
          </w:p>
        </w:tc>
        <w:tc>
          <w:tcPr>
            <w:tcW w:w="1309"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9000P/h</w:t>
            </w:r>
          </w:p>
        </w:tc>
        <w:tc>
          <w:tcPr>
            <w:tcW w:w="1377"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4.5m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708" w:type="dxa"/>
            <w:vMerge w:val="continue"/>
            <w:tcBorders>
              <w:top w:val="nil"/>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130"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E3</w:t>
            </w:r>
          </w:p>
        </w:tc>
        <w:tc>
          <w:tcPr>
            <w:tcW w:w="235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TravelMasterTM110</w:t>
            </w:r>
          </w:p>
        </w:tc>
        <w:tc>
          <w:tcPr>
            <w:tcW w:w="11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1000mm</w:t>
            </w:r>
          </w:p>
        </w:tc>
        <w:tc>
          <w:tcPr>
            <w:tcW w:w="124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0.5m/s</w:t>
            </w:r>
          </w:p>
        </w:tc>
        <w:tc>
          <w:tcPr>
            <w:tcW w:w="1309"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9000P/h</w:t>
            </w:r>
          </w:p>
        </w:tc>
        <w:tc>
          <w:tcPr>
            <w:tcW w:w="1377"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4.5m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708" w:type="dxa"/>
            <w:vMerge w:val="continue"/>
            <w:tcBorders>
              <w:top w:val="nil"/>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130"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E4</w:t>
            </w:r>
          </w:p>
        </w:tc>
        <w:tc>
          <w:tcPr>
            <w:tcW w:w="235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TravelMasterTM110</w:t>
            </w:r>
          </w:p>
        </w:tc>
        <w:tc>
          <w:tcPr>
            <w:tcW w:w="11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1000mm</w:t>
            </w:r>
          </w:p>
        </w:tc>
        <w:tc>
          <w:tcPr>
            <w:tcW w:w="124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0.5m/s</w:t>
            </w:r>
          </w:p>
        </w:tc>
        <w:tc>
          <w:tcPr>
            <w:tcW w:w="1309"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9000P/h</w:t>
            </w:r>
          </w:p>
        </w:tc>
        <w:tc>
          <w:tcPr>
            <w:tcW w:w="1377"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4.5m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708" w:type="dxa"/>
            <w:vMerge w:val="continue"/>
            <w:tcBorders>
              <w:top w:val="nil"/>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130"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E5</w:t>
            </w:r>
          </w:p>
        </w:tc>
        <w:tc>
          <w:tcPr>
            <w:tcW w:w="235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TravelMasterTM110</w:t>
            </w:r>
          </w:p>
        </w:tc>
        <w:tc>
          <w:tcPr>
            <w:tcW w:w="11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1000mm</w:t>
            </w:r>
          </w:p>
        </w:tc>
        <w:tc>
          <w:tcPr>
            <w:tcW w:w="124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0.5m/s</w:t>
            </w:r>
          </w:p>
        </w:tc>
        <w:tc>
          <w:tcPr>
            <w:tcW w:w="1309"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9000P/h</w:t>
            </w:r>
          </w:p>
        </w:tc>
        <w:tc>
          <w:tcPr>
            <w:tcW w:w="1377"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4.5m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8" w:type="dxa"/>
            <w:vMerge w:val="continue"/>
            <w:tcBorders>
              <w:top w:val="nil"/>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130"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E6</w:t>
            </w:r>
          </w:p>
        </w:tc>
        <w:tc>
          <w:tcPr>
            <w:tcW w:w="235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TravelMasterTM110</w:t>
            </w:r>
          </w:p>
        </w:tc>
        <w:tc>
          <w:tcPr>
            <w:tcW w:w="11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1000mm</w:t>
            </w:r>
          </w:p>
        </w:tc>
        <w:tc>
          <w:tcPr>
            <w:tcW w:w="124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0.5m/s</w:t>
            </w:r>
          </w:p>
        </w:tc>
        <w:tc>
          <w:tcPr>
            <w:tcW w:w="1309"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9000P/h</w:t>
            </w:r>
          </w:p>
        </w:tc>
        <w:tc>
          <w:tcPr>
            <w:tcW w:w="1377"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4.5m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708" w:type="dxa"/>
            <w:vMerge w:val="continue"/>
            <w:tcBorders>
              <w:top w:val="nil"/>
              <w:bottom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130"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E7</w:t>
            </w:r>
          </w:p>
        </w:tc>
        <w:tc>
          <w:tcPr>
            <w:tcW w:w="235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TravelMasterTM110</w:t>
            </w:r>
          </w:p>
        </w:tc>
        <w:tc>
          <w:tcPr>
            <w:tcW w:w="11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1000mm</w:t>
            </w:r>
          </w:p>
        </w:tc>
        <w:tc>
          <w:tcPr>
            <w:tcW w:w="124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0.5m/s</w:t>
            </w:r>
          </w:p>
        </w:tc>
        <w:tc>
          <w:tcPr>
            <w:tcW w:w="1309"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9000P/h</w:t>
            </w:r>
          </w:p>
        </w:tc>
        <w:tc>
          <w:tcPr>
            <w:tcW w:w="1377"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4.5m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08" w:type="dxa"/>
            <w:vMerge w:val="continue"/>
            <w:tcBorders>
              <w:top w:val="nil"/>
            </w:tcBorders>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tc>
        <w:tc>
          <w:tcPr>
            <w:tcW w:w="1130"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E8</w:t>
            </w:r>
          </w:p>
        </w:tc>
        <w:tc>
          <w:tcPr>
            <w:tcW w:w="2355"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TravelMasterTM110</w:t>
            </w:r>
          </w:p>
        </w:tc>
        <w:tc>
          <w:tcPr>
            <w:tcW w:w="1154"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1000mm</w:t>
            </w:r>
          </w:p>
        </w:tc>
        <w:tc>
          <w:tcPr>
            <w:tcW w:w="1241"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0.5m/s</w:t>
            </w:r>
          </w:p>
        </w:tc>
        <w:tc>
          <w:tcPr>
            <w:tcW w:w="1309"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9000P/h</w:t>
            </w:r>
          </w:p>
        </w:tc>
        <w:tc>
          <w:tcPr>
            <w:tcW w:w="1377" w:type="dxa"/>
            <w:noWrap w:val="0"/>
            <w:vAlign w:val="top"/>
          </w:tcPr>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r>
              <w:rPr>
                <w:rStyle w:val="14"/>
                <w:rFonts w:hint="default" w:ascii="仿宋" w:hAnsi="仿宋" w:eastAsia="仿宋" w:cs="仿宋"/>
                <w:b w:val="0"/>
                <w:bCs/>
                <w:color w:val="auto"/>
                <w:kern w:val="2"/>
                <w:sz w:val="21"/>
                <w:szCs w:val="21"/>
                <w:lang w:val="en-US" w:eastAsia="zh-CN" w:bidi="ar-SA"/>
              </w:rPr>
              <w:t>4.5m</w:t>
            </w:r>
          </w:p>
        </w:tc>
      </w:tr>
    </w:tbl>
    <w:p>
      <w:pPr>
        <w:pStyle w:val="5"/>
        <w:ind w:left="0" w:leftChars="0" w:firstLine="420" w:firstLineChars="0"/>
        <w:rPr>
          <w:rStyle w:val="14"/>
          <w:rFonts w:hint="default" w:ascii="仿宋" w:hAnsi="仿宋" w:eastAsia="仿宋" w:cs="仿宋"/>
          <w:b w:val="0"/>
          <w:bCs/>
          <w:color w:val="auto"/>
          <w:kern w:val="2"/>
          <w:sz w:val="21"/>
          <w:szCs w:val="21"/>
          <w:lang w:val="en-US" w:eastAsia="zh-CN" w:bidi="ar-SA"/>
        </w:rPr>
      </w:pPr>
    </w:p>
    <w:p>
      <w:pPr>
        <w:pStyle w:val="5"/>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7"/>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68"/>
        <w:gridCol w:w="695"/>
        <w:gridCol w:w="3273"/>
        <w:gridCol w:w="859"/>
        <w:gridCol w:w="1350"/>
        <w:gridCol w:w="1664"/>
        <w:gridCol w:w="133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9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135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664"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336"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695"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273"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859"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1350" w:type="dxa"/>
            <w:vMerge w:val="continue"/>
          </w:tcPr>
          <w:p>
            <w:pPr>
              <w:spacing w:line="320" w:lineRule="exact"/>
              <w:rPr>
                <w:rFonts w:ascii="仿宋" w:hAnsi="仿宋" w:eastAsia="仿宋"/>
                <w:b w:val="0"/>
                <w:bCs/>
                <w:szCs w:val="21"/>
              </w:rPr>
            </w:pPr>
          </w:p>
        </w:tc>
        <w:tc>
          <w:tcPr>
            <w:tcW w:w="1664" w:type="dxa"/>
            <w:vMerge w:val="continue"/>
          </w:tcPr>
          <w:p>
            <w:pPr>
              <w:spacing w:line="320" w:lineRule="exact"/>
              <w:rPr>
                <w:rFonts w:ascii="仿宋" w:hAnsi="仿宋" w:eastAsia="仿宋"/>
                <w:b w:val="0"/>
                <w:bCs/>
                <w:szCs w:val="21"/>
              </w:rPr>
            </w:pPr>
          </w:p>
        </w:tc>
        <w:tc>
          <w:tcPr>
            <w:tcW w:w="1336"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w:t>
            </w:r>
          </w:p>
        </w:tc>
        <w:tc>
          <w:tcPr>
            <w:tcW w:w="695" w:type="dxa"/>
          </w:tcPr>
          <w:p>
            <w:pPr>
              <w:spacing w:line="320" w:lineRule="exact"/>
              <w:rPr>
                <w:rFonts w:ascii="仿宋" w:hAnsi="仿宋" w:eastAsia="仿宋"/>
                <w:b w:val="0"/>
                <w:bCs/>
                <w:szCs w:val="21"/>
              </w:rPr>
            </w:pPr>
            <w:r>
              <w:rPr>
                <w:rFonts w:hint="eastAsia" w:ascii="仿宋" w:hAnsi="仿宋" w:eastAsia="仿宋"/>
                <w:b w:val="0"/>
                <w:bCs/>
                <w:szCs w:val="21"/>
                <w:lang w:val="en-US" w:eastAsia="zh-CN"/>
              </w:rPr>
              <w:t>资质要求：</w:t>
            </w:r>
          </w:p>
        </w:tc>
        <w:tc>
          <w:tcPr>
            <w:tcW w:w="3273"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1、供应商须具有有效的特种设备安装改造维修许可证资质（含曳引驱动乘客电梯）或有效的特种设备生产许可证（许可范围须包括安装及修理，子项目包含曳引驱动乘客电梯）。</w:t>
            </w:r>
          </w:p>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2、供应商配备人员应当取得相应有效的《特种设备作业人员证》。</w:t>
            </w:r>
          </w:p>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3、供应商须至少提供本项目类似业绩 2 份。响应文件中须提供完整的业绩合同扫描件并加盖公章。</w:t>
            </w:r>
          </w:p>
          <w:p>
            <w:pPr>
              <w:spacing w:line="320" w:lineRule="exact"/>
              <w:rPr>
                <w:rFonts w:hint="default" w:ascii="仿宋" w:hAnsi="仿宋" w:eastAsia="仿宋"/>
                <w:b w:val="0"/>
                <w:bCs/>
                <w:szCs w:val="21"/>
                <w:lang w:val="en-US" w:eastAsia="zh-CN"/>
              </w:rPr>
            </w:pPr>
          </w:p>
        </w:tc>
        <w:tc>
          <w:tcPr>
            <w:tcW w:w="859"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c>
          <w:tcPr>
            <w:tcW w:w="1664" w:type="dxa"/>
          </w:tcPr>
          <w:p>
            <w:pPr>
              <w:spacing w:line="320" w:lineRule="exact"/>
              <w:rPr>
                <w:rFonts w:ascii="仿宋" w:hAnsi="仿宋" w:eastAsia="仿宋"/>
                <w:b w:val="0"/>
                <w:bCs/>
                <w:szCs w:val="21"/>
              </w:rPr>
            </w:pPr>
          </w:p>
        </w:tc>
        <w:tc>
          <w:tcPr>
            <w:tcW w:w="13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69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履约保证金</w:t>
            </w:r>
          </w:p>
        </w:tc>
        <w:tc>
          <w:tcPr>
            <w:tcW w:w="3273" w:type="dxa"/>
          </w:tcPr>
          <w:p>
            <w:pPr>
              <w:spacing w:line="320" w:lineRule="exact"/>
              <w:rPr>
                <w:rFonts w:hint="default" w:ascii="仿宋" w:hAnsi="仿宋" w:eastAsia="仿宋"/>
                <w:b w:val="0"/>
                <w:bCs/>
                <w:szCs w:val="21"/>
                <w:lang w:val="en-US" w:eastAsia="zh-CN"/>
              </w:rPr>
            </w:pPr>
            <w:r>
              <w:rPr>
                <w:rFonts w:hint="default" w:ascii="仿宋" w:hAnsi="仿宋" w:eastAsia="仿宋"/>
                <w:b w:val="0"/>
                <w:bCs/>
                <w:szCs w:val="21"/>
                <w:lang w:val="en-US" w:eastAsia="zh-CN"/>
              </w:rPr>
              <w:t>成交供应商在签订合同时应向采购人提交年度中标价 2 %的履约保证金。成交供应商领取中标通知书后凭打款回执与采购人签订合同，厦约保证金自合同终止或解除之日起 30 个工作日内由成交供应商无息将本金退还后成交供应商方可离场。</w:t>
            </w:r>
          </w:p>
          <w:p>
            <w:pPr>
              <w:spacing w:line="320" w:lineRule="exact"/>
              <w:rPr>
                <w:rFonts w:hint="default" w:ascii="仿宋" w:hAnsi="仿宋" w:eastAsia="仿宋"/>
                <w:b w:val="0"/>
                <w:bCs/>
                <w:szCs w:val="21"/>
                <w:lang w:val="en-US" w:eastAsia="zh-CN"/>
              </w:rPr>
            </w:pPr>
          </w:p>
        </w:tc>
        <w:tc>
          <w:tcPr>
            <w:tcW w:w="859"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c>
          <w:tcPr>
            <w:tcW w:w="1664" w:type="dxa"/>
          </w:tcPr>
          <w:p>
            <w:pPr>
              <w:spacing w:line="320" w:lineRule="exact"/>
              <w:rPr>
                <w:rFonts w:ascii="仿宋" w:hAnsi="仿宋" w:eastAsia="仿宋"/>
                <w:b w:val="0"/>
                <w:bCs/>
                <w:szCs w:val="21"/>
              </w:rPr>
            </w:pPr>
          </w:p>
        </w:tc>
        <w:tc>
          <w:tcPr>
            <w:tcW w:w="13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3</w:t>
            </w:r>
          </w:p>
        </w:tc>
        <w:tc>
          <w:tcPr>
            <w:tcW w:w="69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服务期限</w:t>
            </w:r>
          </w:p>
        </w:tc>
        <w:tc>
          <w:tcPr>
            <w:tcW w:w="3273" w:type="dxa"/>
          </w:tcPr>
          <w:p>
            <w:pPr>
              <w:spacing w:line="320" w:lineRule="exact"/>
              <w:rPr>
                <w:rFonts w:hint="default" w:ascii="仿宋" w:hAnsi="仿宋" w:eastAsia="仿宋"/>
                <w:b w:val="0"/>
                <w:bCs/>
                <w:szCs w:val="21"/>
                <w:lang w:val="en-US" w:eastAsia="zh-CN"/>
              </w:rPr>
            </w:pPr>
            <w:r>
              <w:rPr>
                <w:rFonts w:hint="default" w:ascii="仿宋" w:hAnsi="仿宋" w:eastAsia="仿宋"/>
                <w:b w:val="0"/>
                <w:bCs/>
                <w:szCs w:val="21"/>
                <w:lang w:val="en-US" w:eastAsia="zh-CN"/>
              </w:rPr>
              <w:t>本次合同服务期一年。服务期满后经考核合格，甲乙双方无异议可续签下年度合同，每次续签一年，最多续签两次。</w:t>
            </w:r>
          </w:p>
        </w:tc>
        <w:tc>
          <w:tcPr>
            <w:tcW w:w="859"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c>
          <w:tcPr>
            <w:tcW w:w="1664" w:type="dxa"/>
          </w:tcPr>
          <w:p>
            <w:pPr>
              <w:spacing w:line="320" w:lineRule="exact"/>
              <w:rPr>
                <w:rFonts w:ascii="仿宋" w:hAnsi="仿宋" w:eastAsia="仿宋"/>
                <w:b w:val="0"/>
                <w:bCs/>
                <w:szCs w:val="21"/>
              </w:rPr>
            </w:pPr>
          </w:p>
        </w:tc>
        <w:tc>
          <w:tcPr>
            <w:tcW w:w="13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4</w:t>
            </w:r>
          </w:p>
        </w:tc>
        <w:tc>
          <w:tcPr>
            <w:tcW w:w="69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电梯维护保养服务要求</w:t>
            </w:r>
          </w:p>
          <w:p>
            <w:pPr>
              <w:spacing w:line="320" w:lineRule="exact"/>
              <w:rPr>
                <w:rFonts w:hint="eastAsia" w:ascii="仿宋" w:hAnsi="仿宋" w:eastAsia="仿宋"/>
                <w:b w:val="0"/>
                <w:bCs/>
                <w:szCs w:val="21"/>
                <w:lang w:val="en-US" w:eastAsia="zh-CN"/>
              </w:rPr>
            </w:pPr>
          </w:p>
        </w:tc>
        <w:tc>
          <w:tcPr>
            <w:tcW w:w="3273" w:type="dxa"/>
          </w:tcPr>
          <w:p>
            <w:pPr>
              <w:spacing w:line="320" w:lineRule="exact"/>
              <w:rPr>
                <w:rFonts w:hint="default" w:ascii="仿宋" w:hAnsi="仿宋" w:eastAsia="仿宋"/>
                <w:b w:val="0"/>
                <w:bCs/>
                <w:szCs w:val="21"/>
                <w:lang w:val="en-US" w:eastAsia="zh-CN"/>
              </w:rPr>
            </w:pPr>
            <w:r>
              <w:rPr>
                <w:rFonts w:hint="default" w:ascii="仿宋" w:hAnsi="仿宋" w:eastAsia="仿宋"/>
                <w:b w:val="0"/>
                <w:bCs/>
                <w:szCs w:val="21"/>
                <w:lang w:val="en-US" w:eastAsia="zh-CN"/>
              </w:rPr>
              <w:t>1、保养服务项目应覆盖</w:t>
            </w:r>
            <w:r>
              <w:rPr>
                <w:rFonts w:hint="default" w:ascii="仿宋" w:hAnsi="仿宋" w:eastAsia="仿宋"/>
                <w:b w:val="0"/>
                <w:bCs/>
                <w:szCs w:val="21"/>
                <w:lang w:val="en-US" w:eastAsia="zh-CN"/>
              </w:rPr>
              <w:fldChar w:fldCharType="begin"/>
            </w:r>
            <w:r>
              <w:rPr>
                <w:rFonts w:hint="default" w:ascii="仿宋" w:hAnsi="仿宋" w:eastAsia="仿宋"/>
                <w:b w:val="0"/>
                <w:bCs/>
                <w:szCs w:val="21"/>
                <w:lang w:val="en-US" w:eastAsia="zh-CN"/>
              </w:rPr>
              <w:instrText xml:space="preserve"> HYPERLINK "https://std.samr.gov.cn/db/search/stdDBDetailed?id=91D99E4D2B6E2E24E05397BE0A0A3A10" \t "https://std.samr.gov.cn/search/_blank" </w:instrText>
            </w:r>
            <w:r>
              <w:rPr>
                <w:rFonts w:hint="default" w:ascii="仿宋" w:hAnsi="仿宋" w:eastAsia="仿宋"/>
                <w:b w:val="0"/>
                <w:bCs/>
                <w:szCs w:val="21"/>
                <w:lang w:val="en-US" w:eastAsia="zh-CN"/>
              </w:rPr>
              <w:fldChar w:fldCharType="separate"/>
            </w:r>
            <w:r>
              <w:rPr>
                <w:rFonts w:hint="default" w:ascii="仿宋" w:hAnsi="仿宋" w:eastAsia="仿宋"/>
                <w:b w:val="0"/>
                <w:bCs/>
                <w:szCs w:val="21"/>
                <w:lang w:val="en-US" w:eastAsia="zh-CN"/>
              </w:rPr>
              <w:t>电梯日常维护保养规则</w:t>
            </w:r>
            <w:r>
              <w:rPr>
                <w:rFonts w:hint="default" w:ascii="仿宋" w:hAnsi="仿宋" w:eastAsia="仿宋"/>
                <w:b w:val="0"/>
                <w:bCs/>
                <w:szCs w:val="21"/>
                <w:lang w:val="en-US" w:eastAsia="zh-CN"/>
              </w:rPr>
              <w:fldChar w:fldCharType="end"/>
            </w:r>
            <w:r>
              <w:rPr>
                <w:rFonts w:hint="default" w:ascii="仿宋" w:hAnsi="仿宋" w:eastAsia="仿宋"/>
                <w:b w:val="0"/>
                <w:bCs/>
                <w:szCs w:val="21"/>
                <w:lang w:val="en-US" w:eastAsia="zh-CN"/>
              </w:rPr>
              <w:t xml:space="preserve">  DB53/T 315-2010 规定的半月、季度、半年、年度保养项目和电梯制造单位技术文件所要求的特殊保养项目，以及与电梯安全运行相关的其他项目。</w:t>
            </w:r>
          </w:p>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2、成交供应商负责免费提供合同期内所有维保电梯所需的全部工具、设备、配件、辅材和劳务；须保证所提供的设备和配件为原厂全新配件，违者一经查实则不予退还 50% 履约保证金（3 日历天内足额补齐履约保证金，否则视同自愿终止合同，采购人按程序将成交供应商履约情况报市公共资源交易监督部门予以处罚），采购人要求成交供应商在10日历天内重新提供原厂全新配件，违者采购人有权终止合同并不予退还全部履约保证金，同时按程序将成交供应商履约情况报市公共资源交易监督部门予以处罚。进场前成交供应商需提供为服务项目内电梯所购买的保险(产品责任险及公众责任险)凭证，保险费用由成交供应商承担。</w:t>
            </w:r>
          </w:p>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成交供应商在进场前应自行勘察现场（必要时可咨询采购人相关管理人员）后并针对维保范围内电梯制定个性化全包维保服务方案，并将维保服务方案提交采购人经办科室（后勤保障部）审核确认，同时在实施维保前应向采购人报到，采购人派遣经办人员按要求全程监督维保过程，成交供应商维保后的电梯应符合安全技术规范、强制性标准和电梯制造单位的技术要求，维保记录应由采购人派遣的经办人员核对确认无误签字后存档备查。</w:t>
            </w:r>
          </w:p>
          <w:p>
            <w:pPr>
              <w:spacing w:line="320" w:lineRule="exact"/>
              <w:jc w:val="both"/>
              <w:rPr>
                <w:rFonts w:hint="eastAsia" w:ascii="仿宋" w:hAnsi="仿宋" w:eastAsia="仿宋"/>
                <w:b w:val="0"/>
                <w:bCs/>
                <w:szCs w:val="21"/>
                <w:lang w:val="en-US" w:eastAsia="zh-CN"/>
              </w:rPr>
            </w:pPr>
            <w:r>
              <w:rPr>
                <w:rFonts w:hint="eastAsia" w:ascii="仿宋" w:hAnsi="仿宋" w:eastAsia="仿宋"/>
                <w:b w:val="0"/>
                <w:bCs/>
                <w:szCs w:val="21"/>
                <w:lang w:val="en-US" w:eastAsia="zh-CN"/>
              </w:rPr>
              <w:t>4、维保期间内成交供应商需要在不影响电梯正常运行的前提下通过技术手段让采购人能够实时查看扶梯实时运行状态、运行状态统计、故障报警、扶梯客流计数、扶梯噪声监控、齿轮箱温度、扶梯震动监控、能耗统计、扶手带温度监控等；轿厢电梯运行状态、运行状态统计、故障报警，此费用投标供应商应充分考虑到本次报价中，成交供应商不得另行收取相关费</w:t>
            </w:r>
            <w:bookmarkStart w:id="0" w:name="_GoBack"/>
            <w:bookmarkEnd w:id="0"/>
            <w:r>
              <w:rPr>
                <w:rFonts w:hint="eastAsia" w:ascii="仿宋" w:hAnsi="仿宋" w:eastAsia="仿宋"/>
                <w:b w:val="0"/>
                <w:bCs/>
                <w:szCs w:val="21"/>
                <w:lang w:val="en-US" w:eastAsia="zh-CN"/>
              </w:rPr>
              <w:t>用。</w:t>
            </w:r>
          </w:p>
          <w:p>
            <w:pPr>
              <w:spacing w:line="320" w:lineRule="exact"/>
              <w:jc w:val="both"/>
              <w:rPr>
                <w:rFonts w:hint="eastAsia" w:ascii="仿宋" w:hAnsi="仿宋" w:eastAsia="仿宋"/>
                <w:b w:val="0"/>
                <w:bCs/>
                <w:szCs w:val="21"/>
                <w:lang w:val="en-US" w:eastAsia="zh-CN"/>
              </w:rPr>
            </w:pPr>
            <w:r>
              <w:rPr>
                <w:rFonts w:hint="eastAsia" w:ascii="仿宋" w:hAnsi="仿宋" w:eastAsia="仿宋"/>
                <w:b w:val="0"/>
                <w:bCs/>
                <w:szCs w:val="21"/>
                <w:lang w:val="en-US" w:eastAsia="zh-CN"/>
              </w:rPr>
              <w:t>5、供应商在响应文件中必须承诺（承诺书格式自拟）:</w:t>
            </w:r>
          </w:p>
          <w:p>
            <w:pPr>
              <w:spacing w:line="320" w:lineRule="exact"/>
              <w:jc w:val="both"/>
              <w:rPr>
                <w:rFonts w:hint="eastAsia" w:ascii="仿宋" w:hAnsi="仿宋" w:eastAsia="仿宋"/>
                <w:b w:val="0"/>
                <w:bCs/>
                <w:szCs w:val="21"/>
                <w:lang w:val="en-US" w:eastAsia="zh-CN"/>
              </w:rPr>
            </w:pPr>
            <w:r>
              <w:rPr>
                <w:rFonts w:hint="eastAsia" w:ascii="仿宋" w:hAnsi="仿宋" w:eastAsia="仿宋"/>
                <w:b w:val="0"/>
                <w:bCs/>
                <w:szCs w:val="21"/>
                <w:lang w:val="en-US" w:eastAsia="zh-CN"/>
              </w:rPr>
              <w:t>（1）选派至少两名电梯维保人员，须持有《特种设备作业人员证》，并24 小时驻场服务，上岗时须人证合一，否则采购人方有权解除合同，不支付维保等费用。</w:t>
            </w:r>
          </w:p>
          <w:p>
            <w:pPr>
              <w:spacing w:line="320" w:lineRule="exact"/>
              <w:jc w:val="both"/>
              <w:rPr>
                <w:rFonts w:hint="eastAsia" w:ascii="仿宋" w:hAnsi="仿宋" w:eastAsia="仿宋"/>
                <w:b w:val="0"/>
                <w:bCs/>
                <w:szCs w:val="21"/>
                <w:lang w:val="en-US" w:eastAsia="zh-CN"/>
              </w:rPr>
            </w:pPr>
            <w:r>
              <w:rPr>
                <w:rFonts w:hint="eastAsia" w:ascii="仿宋" w:hAnsi="仿宋" w:eastAsia="仿宋"/>
                <w:b w:val="0"/>
                <w:bCs/>
                <w:szCs w:val="21"/>
                <w:lang w:val="en-US" w:eastAsia="zh-CN"/>
              </w:rPr>
              <w:t>（2）提供 24 小时的应急响应服务，且能在接到故障或事故报警后10 分钟内到达现场,并能提供正常连续的服务直至故障或事故排除。对电梯困人事故要求在到达现场后20 分钟内把乘客从轿厢中救出。</w:t>
            </w:r>
          </w:p>
          <w:p>
            <w:pPr>
              <w:spacing w:line="320" w:lineRule="exact"/>
              <w:jc w:val="both"/>
              <w:rPr>
                <w:rFonts w:hint="eastAsia" w:ascii="仿宋" w:hAnsi="仿宋" w:eastAsia="仿宋"/>
                <w:b w:val="0"/>
                <w:bCs/>
                <w:szCs w:val="21"/>
                <w:lang w:val="en-US" w:eastAsia="zh-CN"/>
              </w:rPr>
            </w:pPr>
            <w:r>
              <w:rPr>
                <w:rFonts w:hint="eastAsia" w:ascii="仿宋" w:hAnsi="仿宋" w:eastAsia="仿宋"/>
                <w:b w:val="0"/>
                <w:bCs/>
                <w:szCs w:val="21"/>
                <w:lang w:val="en-US" w:eastAsia="zh-CN"/>
              </w:rPr>
              <w:t>（3）电梯维保人员应保证每天不间断的对电梯进行巡查、保养、维修和应急救援。</w:t>
            </w:r>
          </w:p>
          <w:p>
            <w:pPr>
              <w:spacing w:line="320" w:lineRule="exact"/>
              <w:jc w:val="both"/>
              <w:rPr>
                <w:rFonts w:hint="eastAsia" w:ascii="仿宋" w:hAnsi="仿宋" w:eastAsia="仿宋"/>
                <w:b w:val="0"/>
                <w:bCs/>
                <w:szCs w:val="21"/>
                <w:lang w:val="en-US" w:eastAsia="zh-CN"/>
              </w:rPr>
            </w:pPr>
            <w:r>
              <w:rPr>
                <w:rFonts w:hint="eastAsia" w:ascii="仿宋" w:hAnsi="仿宋" w:eastAsia="仿宋"/>
                <w:b w:val="0"/>
                <w:bCs/>
                <w:szCs w:val="21"/>
                <w:lang w:val="en-US" w:eastAsia="zh-CN"/>
              </w:rPr>
              <w:t>（4）日常维护保养应遵守的标准(包括但不限于以下规范要求)：</w:t>
            </w:r>
          </w:p>
          <w:p>
            <w:pPr>
              <w:spacing w:line="320" w:lineRule="exact"/>
              <w:jc w:val="both"/>
              <w:rPr>
                <w:rFonts w:hint="eastAsia" w:ascii="仿宋" w:hAnsi="仿宋" w:eastAsia="仿宋"/>
                <w:b w:val="0"/>
                <w:bCs/>
                <w:szCs w:val="21"/>
                <w:lang w:val="en-US" w:eastAsia="zh-CN"/>
              </w:rPr>
            </w:pPr>
            <w:r>
              <w:rPr>
                <w:rFonts w:hint="eastAsia" w:ascii="仿宋" w:hAnsi="仿宋" w:eastAsia="仿宋"/>
                <w:b w:val="0"/>
                <w:bCs/>
                <w:szCs w:val="21"/>
                <w:lang w:val="en-US" w:eastAsia="zh-CN"/>
              </w:rPr>
              <w:t>①</w:t>
            </w:r>
            <w:r>
              <w:rPr>
                <w:rFonts w:hint="eastAsia" w:ascii="仿宋" w:hAnsi="仿宋" w:eastAsia="仿宋"/>
                <w:b w:val="0"/>
                <w:bCs/>
                <w:szCs w:val="21"/>
                <w:lang w:val="en-US" w:eastAsia="zh-CN"/>
              </w:rPr>
              <w:fldChar w:fldCharType="begin"/>
            </w:r>
            <w:r>
              <w:rPr>
                <w:rFonts w:hint="eastAsia" w:ascii="仿宋" w:hAnsi="仿宋" w:eastAsia="仿宋"/>
                <w:b w:val="0"/>
                <w:bCs/>
                <w:szCs w:val="21"/>
                <w:lang w:val="en-US" w:eastAsia="zh-CN"/>
              </w:rPr>
              <w:instrText xml:space="preserve"> HYPERLINK "https://std.samr.gov.cn/db/search/stdDBDetailed?id=91D99E4D2B6E2E24E05397BE0A0A3A10" \t "https://std.samr.gov.cn/search/_blank" </w:instrText>
            </w:r>
            <w:r>
              <w:rPr>
                <w:rFonts w:hint="eastAsia" w:ascii="仿宋" w:hAnsi="仿宋" w:eastAsia="仿宋"/>
                <w:b w:val="0"/>
                <w:bCs/>
                <w:szCs w:val="21"/>
                <w:lang w:val="en-US" w:eastAsia="zh-CN"/>
              </w:rPr>
              <w:fldChar w:fldCharType="separate"/>
            </w:r>
            <w:r>
              <w:rPr>
                <w:rFonts w:hint="eastAsia" w:ascii="仿宋" w:hAnsi="仿宋" w:eastAsia="仿宋"/>
                <w:b w:val="0"/>
                <w:bCs/>
                <w:szCs w:val="21"/>
                <w:lang w:val="en-US" w:eastAsia="zh-CN"/>
              </w:rPr>
              <w:t>电梯日常维护保养规则</w:t>
            </w:r>
            <w:r>
              <w:rPr>
                <w:rFonts w:hint="eastAsia" w:ascii="仿宋" w:hAnsi="仿宋" w:eastAsia="仿宋"/>
                <w:b w:val="0"/>
                <w:bCs/>
                <w:szCs w:val="21"/>
                <w:lang w:val="en-US" w:eastAsia="zh-CN"/>
              </w:rPr>
              <w:fldChar w:fldCharType="end"/>
            </w:r>
            <w:r>
              <w:rPr>
                <w:rFonts w:hint="eastAsia" w:ascii="仿宋" w:hAnsi="仿宋" w:eastAsia="仿宋"/>
                <w:b w:val="0"/>
                <w:bCs/>
                <w:szCs w:val="21"/>
                <w:lang w:val="en-US" w:eastAsia="zh-CN"/>
              </w:rPr>
              <w:t xml:space="preserve">  DB53/T 315-2010 </w:t>
            </w:r>
          </w:p>
          <w:p>
            <w:pPr>
              <w:spacing w:line="320" w:lineRule="exact"/>
              <w:jc w:val="both"/>
              <w:rPr>
                <w:rFonts w:hint="eastAsia" w:ascii="仿宋" w:hAnsi="仿宋" w:eastAsia="仿宋"/>
                <w:b w:val="0"/>
                <w:bCs/>
                <w:szCs w:val="21"/>
                <w:lang w:val="en-US" w:eastAsia="zh-CN"/>
              </w:rPr>
            </w:pPr>
            <w:r>
              <w:rPr>
                <w:rFonts w:hint="eastAsia" w:ascii="仿宋" w:hAnsi="仿宋" w:eastAsia="仿宋"/>
                <w:b w:val="0"/>
                <w:bCs/>
                <w:szCs w:val="21"/>
                <w:lang w:val="en-US" w:eastAsia="zh-CN"/>
              </w:rPr>
              <w:t>②电梯、自动扶梯和自动人行道维修规范 GB/T 18775-2009</w:t>
            </w:r>
          </w:p>
          <w:p>
            <w:pPr>
              <w:spacing w:line="320" w:lineRule="exact"/>
              <w:jc w:val="both"/>
              <w:rPr>
                <w:rFonts w:hint="eastAsia" w:ascii="仿宋" w:hAnsi="仿宋" w:eastAsia="仿宋"/>
                <w:b w:val="0"/>
                <w:bCs/>
                <w:szCs w:val="21"/>
                <w:lang w:val="en-US" w:eastAsia="zh-CN"/>
              </w:rPr>
            </w:pPr>
            <w:r>
              <w:rPr>
                <w:rFonts w:hint="eastAsia" w:ascii="仿宋" w:hAnsi="仿宋" w:eastAsia="仿宋"/>
                <w:b w:val="0"/>
                <w:bCs/>
                <w:szCs w:val="21"/>
                <w:lang w:val="en-US" w:eastAsia="zh-CN"/>
              </w:rPr>
              <w:fldChar w:fldCharType="begin"/>
            </w:r>
            <w:r>
              <w:rPr>
                <w:rFonts w:hint="eastAsia" w:ascii="仿宋" w:hAnsi="仿宋" w:eastAsia="仿宋"/>
                <w:b w:val="0"/>
                <w:bCs/>
                <w:szCs w:val="21"/>
                <w:lang w:val="en-US" w:eastAsia="zh-CN"/>
              </w:rPr>
              <w:instrText xml:space="preserve"> = 3 \* GB3 \* MERGEFORMAT </w:instrText>
            </w:r>
            <w:r>
              <w:rPr>
                <w:rFonts w:hint="eastAsia" w:ascii="仿宋" w:hAnsi="仿宋" w:eastAsia="仿宋"/>
                <w:b w:val="0"/>
                <w:bCs/>
                <w:szCs w:val="21"/>
                <w:lang w:val="en-US" w:eastAsia="zh-CN"/>
              </w:rPr>
              <w:fldChar w:fldCharType="separate"/>
            </w:r>
            <w:r>
              <w:rPr>
                <w:rFonts w:hint="eastAsia" w:ascii="仿宋" w:hAnsi="仿宋" w:eastAsia="仿宋"/>
                <w:b w:val="0"/>
                <w:bCs/>
                <w:szCs w:val="21"/>
                <w:lang w:val="en-US" w:eastAsia="zh-CN"/>
              </w:rPr>
              <w:t>③</w:t>
            </w:r>
            <w:r>
              <w:rPr>
                <w:rFonts w:hint="eastAsia" w:ascii="仿宋" w:hAnsi="仿宋" w:eastAsia="仿宋"/>
                <w:b w:val="0"/>
                <w:bCs/>
                <w:szCs w:val="21"/>
                <w:lang w:val="en-US" w:eastAsia="zh-CN"/>
              </w:rPr>
              <w:fldChar w:fldCharType="end"/>
            </w:r>
            <w:r>
              <w:rPr>
                <w:rFonts w:hint="eastAsia" w:ascii="仿宋" w:hAnsi="仿宋" w:eastAsia="仿宋"/>
                <w:b w:val="0"/>
                <w:bCs/>
                <w:szCs w:val="21"/>
                <w:lang w:val="en-US" w:eastAsia="zh-CN"/>
              </w:rPr>
              <w:t>《特种设备安全监察条例》（国务院令第 549 号）</w:t>
            </w:r>
          </w:p>
          <w:p>
            <w:pPr>
              <w:spacing w:line="320" w:lineRule="exact"/>
              <w:jc w:val="both"/>
              <w:rPr>
                <w:rFonts w:hint="eastAsia" w:ascii="仿宋" w:hAnsi="仿宋" w:eastAsia="仿宋"/>
                <w:b w:val="0"/>
                <w:bCs/>
                <w:szCs w:val="21"/>
                <w:lang w:val="en-US" w:eastAsia="zh-CN"/>
              </w:rPr>
            </w:pPr>
            <w:r>
              <w:rPr>
                <w:rFonts w:hint="eastAsia" w:ascii="仿宋" w:hAnsi="仿宋" w:eastAsia="仿宋"/>
                <w:b w:val="0"/>
                <w:bCs/>
                <w:szCs w:val="21"/>
                <w:lang w:val="en-US" w:eastAsia="zh-CN"/>
              </w:rPr>
              <w:fldChar w:fldCharType="begin"/>
            </w:r>
            <w:r>
              <w:rPr>
                <w:rFonts w:hint="eastAsia" w:ascii="仿宋" w:hAnsi="仿宋" w:eastAsia="仿宋"/>
                <w:b w:val="0"/>
                <w:bCs/>
                <w:szCs w:val="21"/>
                <w:lang w:val="en-US" w:eastAsia="zh-CN"/>
              </w:rPr>
              <w:instrText xml:space="preserve"> = 4 \* GB3 \* MERGEFORMAT </w:instrText>
            </w:r>
            <w:r>
              <w:rPr>
                <w:rFonts w:hint="eastAsia" w:ascii="仿宋" w:hAnsi="仿宋" w:eastAsia="仿宋"/>
                <w:b w:val="0"/>
                <w:bCs/>
                <w:szCs w:val="21"/>
                <w:lang w:val="en-US" w:eastAsia="zh-CN"/>
              </w:rPr>
              <w:fldChar w:fldCharType="separate"/>
            </w:r>
            <w:r>
              <w:rPr>
                <w:rFonts w:hint="eastAsia" w:ascii="仿宋" w:hAnsi="仿宋" w:eastAsia="仿宋"/>
                <w:b w:val="0"/>
                <w:bCs/>
                <w:szCs w:val="21"/>
                <w:lang w:val="en-US" w:eastAsia="zh-CN"/>
              </w:rPr>
              <w:t>④</w:t>
            </w:r>
            <w:r>
              <w:rPr>
                <w:rFonts w:hint="eastAsia" w:ascii="仿宋" w:hAnsi="仿宋" w:eastAsia="仿宋"/>
                <w:b w:val="0"/>
                <w:bCs/>
                <w:szCs w:val="21"/>
                <w:lang w:val="en-US" w:eastAsia="zh-CN"/>
              </w:rPr>
              <w:fldChar w:fldCharType="end"/>
            </w:r>
            <w:r>
              <w:rPr>
                <w:rFonts w:hint="eastAsia" w:ascii="仿宋" w:hAnsi="仿宋" w:eastAsia="仿宋"/>
                <w:b w:val="0"/>
                <w:bCs/>
                <w:szCs w:val="21"/>
                <w:lang w:val="en-US" w:eastAsia="zh-CN"/>
              </w:rPr>
              <w:t>电梯安装使用维护说明书</w:t>
            </w:r>
          </w:p>
          <w:p>
            <w:pPr>
              <w:spacing w:line="320" w:lineRule="exact"/>
              <w:jc w:val="both"/>
              <w:rPr>
                <w:rFonts w:hint="eastAsia" w:ascii="仿宋" w:hAnsi="仿宋" w:eastAsia="仿宋"/>
                <w:b w:val="0"/>
                <w:bCs/>
                <w:szCs w:val="21"/>
                <w:lang w:val="en-US" w:eastAsia="zh-CN"/>
              </w:rPr>
            </w:pPr>
            <w:r>
              <w:rPr>
                <w:rFonts w:hint="eastAsia" w:ascii="仿宋" w:hAnsi="仿宋" w:eastAsia="仿宋"/>
                <w:b w:val="0"/>
                <w:bCs/>
                <w:szCs w:val="21"/>
                <w:lang w:val="en-US" w:eastAsia="zh-CN"/>
              </w:rPr>
              <w:fldChar w:fldCharType="begin"/>
            </w:r>
            <w:r>
              <w:rPr>
                <w:rFonts w:hint="eastAsia" w:ascii="仿宋" w:hAnsi="仿宋" w:eastAsia="仿宋"/>
                <w:b w:val="0"/>
                <w:bCs/>
                <w:szCs w:val="21"/>
                <w:lang w:val="en-US" w:eastAsia="zh-CN"/>
              </w:rPr>
              <w:instrText xml:space="preserve"> = 5 \* GB3 \* MERGEFORMAT </w:instrText>
            </w:r>
            <w:r>
              <w:rPr>
                <w:rFonts w:hint="eastAsia" w:ascii="仿宋" w:hAnsi="仿宋" w:eastAsia="仿宋"/>
                <w:b w:val="0"/>
                <w:bCs/>
                <w:szCs w:val="21"/>
                <w:lang w:val="en-US" w:eastAsia="zh-CN"/>
              </w:rPr>
              <w:fldChar w:fldCharType="separate"/>
            </w:r>
            <w:r>
              <w:rPr>
                <w:rFonts w:hint="eastAsia" w:ascii="仿宋" w:hAnsi="仿宋" w:eastAsia="仿宋"/>
                <w:b w:val="0"/>
                <w:bCs/>
                <w:szCs w:val="21"/>
                <w:lang w:val="en-US" w:eastAsia="zh-CN"/>
              </w:rPr>
              <w:t>⑤</w:t>
            </w:r>
            <w:r>
              <w:rPr>
                <w:rFonts w:hint="eastAsia" w:ascii="仿宋" w:hAnsi="仿宋" w:eastAsia="仿宋"/>
                <w:b w:val="0"/>
                <w:bCs/>
                <w:szCs w:val="21"/>
                <w:lang w:val="en-US" w:eastAsia="zh-CN"/>
              </w:rPr>
              <w:fldChar w:fldCharType="end"/>
            </w:r>
            <w:r>
              <w:rPr>
                <w:rFonts w:hint="eastAsia" w:ascii="仿宋" w:hAnsi="仿宋" w:eastAsia="仿宋"/>
                <w:b w:val="0"/>
                <w:bCs/>
                <w:szCs w:val="21"/>
                <w:lang w:val="en-US" w:eastAsia="zh-CN"/>
              </w:rPr>
              <w:t>《六安市电梯安全监督管理暂行办法》</w:t>
            </w:r>
          </w:p>
          <w:p>
            <w:pPr>
              <w:spacing w:line="320" w:lineRule="exact"/>
              <w:jc w:val="both"/>
              <w:rPr>
                <w:rFonts w:hint="eastAsia" w:ascii="仿宋" w:hAnsi="仿宋" w:eastAsia="仿宋"/>
                <w:b w:val="0"/>
                <w:bCs/>
                <w:szCs w:val="21"/>
                <w:lang w:val="en-US" w:eastAsia="zh-CN"/>
              </w:rPr>
            </w:pPr>
            <w:r>
              <w:rPr>
                <w:rFonts w:hint="eastAsia" w:ascii="仿宋" w:hAnsi="仿宋" w:eastAsia="仿宋"/>
                <w:b w:val="0"/>
                <w:bCs/>
                <w:szCs w:val="21"/>
                <w:lang w:val="en-US" w:eastAsia="zh-CN"/>
              </w:rPr>
              <w:fldChar w:fldCharType="begin"/>
            </w:r>
            <w:r>
              <w:rPr>
                <w:rFonts w:hint="eastAsia" w:ascii="仿宋" w:hAnsi="仿宋" w:eastAsia="仿宋"/>
                <w:b w:val="0"/>
                <w:bCs/>
                <w:szCs w:val="21"/>
                <w:lang w:val="en-US" w:eastAsia="zh-CN"/>
              </w:rPr>
              <w:instrText xml:space="preserve"> = 6 \* GB3 \* MERGEFORMAT </w:instrText>
            </w:r>
            <w:r>
              <w:rPr>
                <w:rFonts w:hint="eastAsia" w:ascii="仿宋" w:hAnsi="仿宋" w:eastAsia="仿宋"/>
                <w:b w:val="0"/>
                <w:bCs/>
                <w:szCs w:val="21"/>
                <w:lang w:val="en-US" w:eastAsia="zh-CN"/>
              </w:rPr>
              <w:fldChar w:fldCharType="separate"/>
            </w:r>
            <w:r>
              <w:rPr>
                <w:rFonts w:hint="eastAsia" w:ascii="仿宋" w:hAnsi="仿宋" w:eastAsia="仿宋"/>
                <w:b w:val="0"/>
                <w:bCs/>
                <w:szCs w:val="21"/>
                <w:lang w:val="en-US" w:eastAsia="zh-CN"/>
              </w:rPr>
              <w:t>⑥</w:t>
            </w:r>
            <w:r>
              <w:rPr>
                <w:rFonts w:hint="eastAsia" w:ascii="仿宋" w:hAnsi="仿宋" w:eastAsia="仿宋"/>
                <w:b w:val="0"/>
                <w:bCs/>
                <w:szCs w:val="21"/>
                <w:lang w:val="en-US" w:eastAsia="zh-CN"/>
              </w:rPr>
              <w:fldChar w:fldCharType="end"/>
            </w:r>
            <w:r>
              <w:rPr>
                <w:rFonts w:hint="eastAsia" w:ascii="仿宋" w:hAnsi="仿宋" w:eastAsia="仿宋"/>
                <w:b w:val="0"/>
                <w:bCs/>
                <w:szCs w:val="21"/>
                <w:lang w:val="en-US" w:eastAsia="zh-CN"/>
              </w:rPr>
              <w:t>维保合同</w:t>
            </w:r>
          </w:p>
          <w:p>
            <w:pPr>
              <w:spacing w:line="320" w:lineRule="exact"/>
              <w:jc w:val="both"/>
              <w:rPr>
                <w:rFonts w:hint="eastAsia" w:ascii="仿宋" w:hAnsi="仿宋" w:eastAsia="仿宋"/>
                <w:b w:val="0"/>
                <w:bCs/>
                <w:szCs w:val="21"/>
                <w:lang w:val="en-US" w:eastAsia="zh-CN"/>
              </w:rPr>
            </w:pPr>
            <w:r>
              <w:rPr>
                <w:rFonts w:hint="eastAsia" w:ascii="仿宋" w:hAnsi="仿宋" w:eastAsia="仿宋"/>
                <w:b w:val="0"/>
                <w:bCs/>
                <w:szCs w:val="21"/>
                <w:lang w:val="en-US" w:eastAsia="zh-CN"/>
              </w:rPr>
              <w:t>如国家标准有变动，遵照最新标准执行。</w:t>
            </w:r>
          </w:p>
          <w:p>
            <w:pPr>
              <w:spacing w:line="320" w:lineRule="exact"/>
              <w:jc w:val="both"/>
              <w:rPr>
                <w:rFonts w:hint="eastAsia" w:ascii="仿宋" w:hAnsi="仿宋" w:eastAsia="仿宋"/>
                <w:b w:val="0"/>
                <w:bCs/>
                <w:szCs w:val="21"/>
                <w:lang w:val="en-US" w:eastAsia="zh-CN"/>
              </w:rPr>
            </w:pPr>
            <w:r>
              <w:rPr>
                <w:rFonts w:hint="eastAsia" w:ascii="仿宋" w:hAnsi="仿宋" w:eastAsia="仿宋"/>
                <w:b w:val="0"/>
                <w:bCs/>
                <w:szCs w:val="21"/>
                <w:lang w:val="en-US" w:eastAsia="zh-CN"/>
              </w:rPr>
              <w:t>6、为有效实施保养计划， 成交供应商应安排熟悉所维保电梯原理、结构、性能、安全要求的特种设备作业人员负责维保工作，并督促其严格按照产品工艺要求、安全及技术规范进行维保。</w:t>
            </w:r>
          </w:p>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7、作业过程中应服从采购人现场安全管理，落实现场安全防护措施，保证作业安 全。需要安全监护作业的内容应书面告知采购人。作业时作业人员不得少于 2 人，且持有《特种设备作业人员证》。</w:t>
            </w:r>
          </w:p>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8、根据电梯故障记录，成交供应商应至少每季度提出一次分析报告。报告中应包含电梯故障的统计分析、整改措施和预防措施，以及有关电梯使用管理的合理化建议。</w:t>
            </w:r>
          </w:p>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9、协助采购人完成大型活动的现场保障工作，建立健全安全管理制度、安全技术 档案、应急救援预案，配合采购人开展应急救援演练。</w:t>
            </w:r>
          </w:p>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10、成交供应商须保证和负责采购人电梯通过年检，成交供应商负责联系政府主 管部门对电梯进行年度定期检验，并对因维修保养不良而产生的整改项目进行免费整改。因维保原因导致电梯检验不合格的,成交供应商须承担电梯复检费用。</w:t>
            </w:r>
          </w:p>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11、因维保原因导致人身伤亡或设备损坏、零部件丢失的,成交供应商须承担全部责任。</w:t>
            </w:r>
          </w:p>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12、不得以任何形式将维保工作非法分包、转包。</w:t>
            </w:r>
          </w:p>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13、负责办理电梯修理时所需的政府审批手续。</w:t>
            </w:r>
          </w:p>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14、合同期满，成交供应商应保证采购方的电梯处于正常运行状态。</w:t>
            </w:r>
          </w:p>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15、在合同期间内免费提供电梯 “125 实验”、“平衡系数检验”、“限速器检验”等服务。</w:t>
            </w:r>
          </w:p>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16、电梯维修的电气作业部分，应遵守电气安全工作规程等；</w:t>
            </w:r>
          </w:p>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17、成交供应商必须备存足够的易损易坏的配件，保障电梯配件损坏时及时更换后安全稳定运行。所有配件须在接到采购人通知后五个日历天内更换到位，确保电梯正常运行。</w:t>
            </w:r>
          </w:p>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18、采购人所有电梯相关部件内如有异物（如直梯底坑等），成交人须无条件及时进行清理。</w:t>
            </w:r>
          </w:p>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19、如遇突发情况（水管或消防水管爆裂等），成交供应商须十分钟内到达现场。参与采购人组织的应急抢救，保证电梯零部件最大程度内不受损坏。如因成交供应商不能在规定时间内到达现场参与应急抢救工作，导致电梯零部件损坏，其间所产生的一切费用及更换的零部件均由成交供应商负责。</w:t>
            </w:r>
          </w:p>
          <w:p>
            <w:pPr>
              <w:spacing w:line="320" w:lineRule="exact"/>
              <w:rPr>
                <w:rFonts w:hint="eastAsia" w:ascii="仿宋" w:hAnsi="仿宋" w:eastAsia="仿宋"/>
                <w:b w:val="0"/>
                <w:bCs/>
                <w:szCs w:val="21"/>
                <w:lang w:val="en-US" w:eastAsia="zh-CN"/>
              </w:rPr>
            </w:pPr>
          </w:p>
          <w:p>
            <w:pPr>
              <w:spacing w:line="320" w:lineRule="exact"/>
              <w:rPr>
                <w:rFonts w:hint="default" w:ascii="仿宋" w:hAnsi="仿宋" w:eastAsia="仿宋"/>
                <w:b w:val="0"/>
                <w:bCs/>
                <w:szCs w:val="21"/>
                <w:lang w:val="en-US" w:eastAsia="zh-CN"/>
              </w:rPr>
            </w:pPr>
          </w:p>
        </w:tc>
        <w:tc>
          <w:tcPr>
            <w:tcW w:w="859"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c>
          <w:tcPr>
            <w:tcW w:w="1664" w:type="dxa"/>
          </w:tcPr>
          <w:p>
            <w:pPr>
              <w:spacing w:line="320" w:lineRule="exact"/>
              <w:rPr>
                <w:rFonts w:ascii="仿宋" w:hAnsi="仿宋" w:eastAsia="仿宋"/>
                <w:b w:val="0"/>
                <w:bCs/>
                <w:szCs w:val="21"/>
              </w:rPr>
            </w:pPr>
          </w:p>
        </w:tc>
        <w:tc>
          <w:tcPr>
            <w:tcW w:w="13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8"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5</w:t>
            </w:r>
          </w:p>
        </w:tc>
        <w:tc>
          <w:tcPr>
            <w:tcW w:w="69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保养质量考核措施及付款方式：</w:t>
            </w:r>
          </w:p>
        </w:tc>
        <w:tc>
          <w:tcPr>
            <w:tcW w:w="3273" w:type="dxa"/>
          </w:tcPr>
          <w:p>
            <w:pPr>
              <w:spacing w:line="320" w:lineRule="exact"/>
              <w:rPr>
                <w:rFonts w:hint="default" w:ascii="仿宋" w:hAnsi="仿宋" w:eastAsia="仿宋"/>
                <w:b w:val="0"/>
                <w:bCs/>
                <w:szCs w:val="21"/>
                <w:lang w:val="en-US" w:eastAsia="zh-CN"/>
              </w:rPr>
            </w:pPr>
            <w:r>
              <w:rPr>
                <w:rFonts w:hint="default" w:ascii="仿宋" w:hAnsi="仿宋" w:eastAsia="仿宋"/>
                <w:b w:val="0"/>
                <w:bCs/>
                <w:szCs w:val="21"/>
                <w:lang w:val="en-US" w:eastAsia="zh-CN"/>
              </w:rPr>
              <w:t>（1）定期检查：采购人在每月电梯保养工作结束后进行抽查考核，考核标准按《电梯维修保养工作质量考核标准》进行：如果月度考核分数 90 分（含） 以上，付 100％的月维保费用；80 分（含）以上 90 分以下，付 98％的月维保费用；70 分（含）以上 80 分以下，付90％的月维保费用；70 分以下者支付 60%当月维保费用。累计两个月绩效考核分数均低于 70 分者，采购人有权终止合同并不予退还全部履约保证金，同时将成交供应商履约情况报市公共资源交易监督部门予以处罚。</w:t>
            </w:r>
          </w:p>
          <w:p>
            <w:pPr>
              <w:spacing w:line="320" w:lineRule="exact"/>
              <w:rPr>
                <w:rFonts w:hint="default" w:ascii="仿宋" w:hAnsi="仿宋" w:eastAsia="仿宋"/>
                <w:b w:val="0"/>
                <w:bCs/>
                <w:szCs w:val="21"/>
                <w:lang w:val="en-US" w:eastAsia="zh-CN"/>
              </w:rPr>
            </w:pPr>
            <w:r>
              <w:rPr>
                <w:rFonts w:hint="default" w:ascii="仿宋" w:hAnsi="仿宋" w:eastAsia="仿宋"/>
                <w:b w:val="0"/>
                <w:bCs/>
                <w:szCs w:val="21"/>
                <w:lang w:val="en-US" w:eastAsia="zh-CN"/>
              </w:rPr>
              <w:t>（2）如果电梯发生重大设备事故或人身伤亡事故，经确认系成交供应商责任，除扣除当月 100％的维保费用，还要承担一切责任和损失。</w:t>
            </w:r>
          </w:p>
          <w:p>
            <w:pPr>
              <w:spacing w:line="320" w:lineRule="exact"/>
              <w:rPr>
                <w:rFonts w:hint="default" w:ascii="仿宋" w:hAnsi="仿宋" w:eastAsia="仿宋"/>
                <w:b w:val="0"/>
                <w:bCs/>
                <w:szCs w:val="21"/>
                <w:lang w:val="en-US" w:eastAsia="zh-CN"/>
              </w:rPr>
            </w:pPr>
            <w:r>
              <w:rPr>
                <w:rFonts w:hint="default" w:ascii="仿宋" w:hAnsi="仿宋" w:eastAsia="仿宋"/>
                <w:b w:val="0"/>
                <w:bCs/>
                <w:szCs w:val="21"/>
                <w:lang w:val="en-US" w:eastAsia="zh-CN"/>
              </w:rPr>
              <w:t>（3）如发现成交供应商在维护保养过程中隐瞒事实及伪造质量记录者立即解除维保合同，采购人上报上级主管部门并由成交供应商承担相应的法律责任。</w:t>
            </w:r>
          </w:p>
          <w:p>
            <w:pPr>
              <w:spacing w:line="320" w:lineRule="exact"/>
              <w:rPr>
                <w:rFonts w:hint="default" w:ascii="仿宋" w:hAnsi="仿宋" w:eastAsia="仿宋"/>
                <w:b w:val="0"/>
                <w:bCs/>
                <w:szCs w:val="21"/>
                <w:lang w:val="en-US" w:eastAsia="zh-CN"/>
              </w:rPr>
            </w:pPr>
            <w:r>
              <w:rPr>
                <w:rFonts w:hint="default" w:ascii="仿宋" w:hAnsi="仿宋" w:eastAsia="仿宋"/>
                <w:b w:val="0"/>
                <w:bCs/>
                <w:szCs w:val="21"/>
                <w:lang w:val="en-US" w:eastAsia="zh-CN"/>
              </w:rPr>
              <w:t>（4）根据月考核情况进行汇总，每季度结算维保费用一次。</w:t>
            </w:r>
          </w:p>
          <w:p>
            <w:pPr>
              <w:spacing w:line="320" w:lineRule="exact"/>
              <w:rPr>
                <w:rFonts w:hint="default" w:ascii="仿宋" w:hAnsi="仿宋" w:eastAsia="仿宋"/>
                <w:b w:val="0"/>
                <w:bCs/>
                <w:szCs w:val="21"/>
                <w:lang w:val="en-US" w:eastAsia="zh-CN"/>
              </w:rPr>
            </w:pPr>
          </w:p>
        </w:tc>
        <w:tc>
          <w:tcPr>
            <w:tcW w:w="859"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c>
          <w:tcPr>
            <w:tcW w:w="1664" w:type="dxa"/>
          </w:tcPr>
          <w:p>
            <w:pPr>
              <w:spacing w:line="320" w:lineRule="exact"/>
              <w:rPr>
                <w:rFonts w:ascii="仿宋" w:hAnsi="仿宋" w:eastAsia="仿宋"/>
                <w:b w:val="0"/>
                <w:bCs/>
                <w:szCs w:val="21"/>
              </w:rPr>
            </w:pPr>
          </w:p>
        </w:tc>
        <w:tc>
          <w:tcPr>
            <w:tcW w:w="1336"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7"/>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5"/>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6"/>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6"/>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6"/>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6"/>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3"/>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RkNTIyYTNiOGU4YzIwYWUyOTE5NDgyMGI5ODlmNT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43E04"/>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1F52311"/>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947CF8"/>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057B07"/>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unhideWhenUsed/>
    <w:qFormat/>
    <w:uiPriority w:val="99"/>
    <w:pPr>
      <w:ind w:firstLine="420" w:firstLineChars="100"/>
    </w:pPr>
    <w:rPr>
      <w:rFonts w:ascii="Times New Roman" w:hAnsi="Times New Roman"/>
      <w:kern w:val="0"/>
      <w:sz w:val="20"/>
      <w:szCs w:val="20"/>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9">
    <w:name w:val="style4"/>
    <w:basedOn w:val="1"/>
    <w:next w:val="10"/>
    <w:qFormat/>
    <w:uiPriority w:val="0"/>
    <w:pPr>
      <w:widowControl/>
      <w:spacing w:before="280" w:after="280"/>
    </w:pPr>
    <w:rPr>
      <w:rFonts w:ascii="宋体" w:hAnsi="Times New Roman" w:eastAsia="宋体" w:cs="Times New Roman"/>
      <w:sz w:val="18"/>
    </w:rPr>
  </w:style>
  <w:style w:type="paragraph" w:customStyle="1" w:styleId="10">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qFormat/>
    <w:uiPriority w:val="99"/>
    <w:rPr>
      <w:sz w:val="18"/>
      <w:szCs w:val="18"/>
    </w:rPr>
  </w:style>
  <w:style w:type="paragraph" w:customStyle="1" w:styleId="13">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4">
    <w:name w:val="NormalCharacter"/>
    <w:qFormat/>
    <w:uiPriority w:val="0"/>
  </w:style>
  <w:style w:type="paragraph" w:styleId="15">
    <w:name w:val="List Paragraph"/>
    <w:basedOn w:val="1"/>
    <w:qFormat/>
    <w:uiPriority w:val="34"/>
    <w:pPr>
      <w:ind w:firstLine="420" w:firstLineChars="200"/>
    </w:pPr>
  </w:style>
  <w:style w:type="paragraph" w:customStyle="1" w:styleId="16">
    <w:name w:val="Table Text"/>
    <w:basedOn w:val="1"/>
    <w:semiHidden/>
    <w:qFormat/>
    <w:uiPriority w:val="0"/>
    <w:rPr>
      <w:rFonts w:ascii="宋体" w:hAnsi="宋体" w:eastAsia="宋体" w:cs="宋体"/>
      <w:sz w:val="24"/>
      <w:szCs w:val="24"/>
      <w:lang w:val="en-US" w:eastAsia="en-US" w:bidi="ar-SA"/>
    </w:rPr>
  </w:style>
  <w:style w:type="table" w:customStyle="1" w:styleId="1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1160</Words>
  <Characters>1192</Characters>
  <Lines>6</Lines>
  <Paragraphs>1</Paragraphs>
  <TotalTime>2</TotalTime>
  <ScaleCrop>false</ScaleCrop>
  <LinksUpToDate>false</LinksUpToDate>
  <CharactersWithSpaces>1395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渡</cp:lastModifiedBy>
  <dcterms:modified xsi:type="dcterms:W3CDTF">2024-05-27T10:34:43Z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