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lang w:val="en-US" w:eastAsia="zh-CN"/>
        </w:rPr>
        <w:t>数字化病案扫描服务</w:t>
      </w:r>
      <w:r>
        <w:rPr>
          <w:rFonts w:hint="eastAsia" w:asciiTheme="majorEastAsia" w:hAnsiTheme="majorEastAsia" w:eastAsiaTheme="majorEastAsia"/>
          <w:b/>
          <w:sz w:val="32"/>
          <w:szCs w:val="32"/>
        </w:rPr>
        <w:t>项目初步参数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二次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w:t>
      </w:r>
      <w:bookmarkStart w:id="0" w:name="_GoBack"/>
      <w:bookmarkEnd w:id="0"/>
      <w:r>
        <w:rPr>
          <w:rFonts w:hint="eastAsia" w:ascii="仿宋" w:hAnsi="仿宋" w:eastAsia="仿宋"/>
          <w:b/>
          <w:szCs w:val="21"/>
        </w:rPr>
        <w:t>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280" w:lineRule="exact"/>
        <w:ind w:firstLine="422" w:firstLineChars="200"/>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452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pPr>
              <w:spacing w:line="320" w:lineRule="exact"/>
              <w:rPr>
                <w:rFonts w:ascii="仿宋" w:hAnsi="仿宋" w:eastAsia="仿宋"/>
                <w:bCs/>
                <w:szCs w:val="21"/>
              </w:rPr>
            </w:pPr>
          </w:p>
        </w:tc>
        <w:tc>
          <w:tcPr>
            <w:tcW w:w="426" w:type="dxa"/>
            <w:vMerge w:val="continue"/>
            <w:noWrap w:val="0"/>
            <w:vAlign w:val="top"/>
          </w:tcPr>
          <w:p>
            <w:pPr>
              <w:spacing w:line="320" w:lineRule="exact"/>
              <w:rPr>
                <w:rFonts w:ascii="仿宋" w:hAnsi="仿宋" w:eastAsia="仿宋"/>
                <w:bCs/>
                <w:szCs w:val="21"/>
              </w:rPr>
            </w:pPr>
          </w:p>
        </w:tc>
        <w:tc>
          <w:tcPr>
            <w:tcW w:w="95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vMerge w:val="restart"/>
            <w:noWrap w:val="0"/>
            <w:vAlign w:val="center"/>
          </w:tcPr>
          <w:p>
            <w:pPr>
              <w:spacing w:line="320" w:lineRule="exact"/>
              <w:rPr>
                <w:rFonts w:ascii="仿宋" w:hAnsi="仿宋" w:eastAsia="仿宋"/>
                <w:bCs/>
                <w:szCs w:val="21"/>
              </w:rPr>
            </w:pPr>
            <w:r>
              <w:rPr>
                <w:rFonts w:hint="eastAsia" w:ascii="仿宋" w:hAnsi="仿宋" w:eastAsia="仿宋"/>
                <w:bCs/>
                <w:szCs w:val="21"/>
              </w:rPr>
              <w:t>数字化管理</w:t>
            </w:r>
          </w:p>
        </w:tc>
        <w:tc>
          <w:tcPr>
            <w:tcW w:w="795" w:type="dxa"/>
            <w:noWrap w:val="0"/>
            <w:vAlign w:val="center"/>
          </w:tcPr>
          <w:p>
            <w:pPr>
              <w:widowControl/>
              <w:jc w:val="center"/>
              <w:rPr>
                <w:rFonts w:ascii="仿宋" w:hAnsi="仿宋" w:eastAsia="仿宋"/>
                <w:bCs/>
                <w:szCs w:val="21"/>
              </w:rPr>
            </w:pPr>
            <w:r>
              <w:rPr>
                <w:rFonts w:hint="eastAsia" w:ascii="仿宋" w:hAnsi="仿宋" w:eastAsia="仿宋"/>
                <w:bCs/>
                <w:szCs w:val="21"/>
              </w:rPr>
              <w:t>病案接收</w:t>
            </w:r>
          </w:p>
        </w:tc>
        <w:tc>
          <w:tcPr>
            <w:tcW w:w="4523" w:type="dxa"/>
            <w:noWrap w:val="0"/>
            <w:vAlign w:val="top"/>
          </w:tcPr>
          <w:p>
            <w:pPr>
              <w:pStyle w:val="3"/>
              <w:ind w:firstLine="0"/>
              <w:jc w:val="left"/>
              <w:rPr>
                <w:rFonts w:hint="default" w:ascii="仿宋" w:hAnsi="仿宋" w:eastAsia="仿宋" w:cs="宋体"/>
                <w:kern w:val="0"/>
                <w:szCs w:val="21"/>
                <w:lang w:val="en-US" w:eastAsia="zh-CN"/>
              </w:rPr>
            </w:pPr>
            <w:r>
              <w:rPr>
                <w:rFonts w:hint="eastAsia" w:ascii="仿宋" w:hAnsi="仿宋" w:eastAsia="仿宋" w:cs="宋体"/>
                <w:kern w:val="0"/>
                <w:szCs w:val="21"/>
              </w:rPr>
              <w:t>系统支持通过病案</w:t>
            </w:r>
            <w:r>
              <w:rPr>
                <w:rFonts w:hint="eastAsia" w:ascii="仿宋" w:hAnsi="仿宋" w:eastAsia="仿宋" w:cs="宋体"/>
                <w:kern w:val="0"/>
                <w:szCs w:val="21"/>
                <w:lang w:val="en-US" w:eastAsia="zh-CN"/>
              </w:rPr>
              <w:t>首页条形码对纸质病案进行接收，记录患者基础信息、科室以及出院时间、接收时间等，支持列表导出。</w:t>
            </w:r>
          </w:p>
        </w:tc>
        <w:tc>
          <w:tcPr>
            <w:tcW w:w="541" w:type="dxa"/>
            <w:noWrap w:val="0"/>
            <w:vAlign w:val="top"/>
          </w:tcPr>
          <w:p>
            <w:pPr>
              <w:spacing w:line="320" w:lineRule="exact"/>
              <w:jc w:val="center"/>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noWrap w:val="0"/>
            <w:vAlign w:val="center"/>
          </w:tcPr>
          <w:p>
            <w:pPr>
              <w:pStyle w:val="3"/>
              <w:ind w:firstLine="0"/>
              <w:jc w:val="center"/>
              <w:rPr>
                <w:rFonts w:ascii="仿宋" w:hAnsi="仿宋" w:eastAsia="仿宋"/>
                <w:bCs/>
                <w:szCs w:val="21"/>
              </w:rPr>
            </w:pPr>
            <w:r>
              <w:rPr>
                <w:rFonts w:hint="eastAsia" w:ascii="仿宋" w:hAnsi="仿宋" w:eastAsia="仿宋"/>
                <w:bCs/>
                <w:szCs w:val="21"/>
              </w:rPr>
              <w:t>数据补录</w:t>
            </w: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支持针对首页无条码的历史病历</w:t>
            </w:r>
            <w:r>
              <w:rPr>
                <w:rFonts w:hint="eastAsia" w:ascii="仿宋" w:hAnsi="仿宋" w:eastAsia="仿宋"/>
                <w:bCs/>
                <w:szCs w:val="21"/>
                <w:lang w:eastAsia="zh-CN"/>
              </w:rPr>
              <w:t>，</w:t>
            </w:r>
            <w:r>
              <w:rPr>
                <w:rFonts w:hint="eastAsia" w:ascii="仿宋" w:hAnsi="仿宋" w:eastAsia="仿宋"/>
                <w:bCs/>
                <w:szCs w:val="21"/>
              </w:rPr>
              <w:t>能够通过录入病案基本信息进行数据补录，支持连接条码打印机打印条码。</w:t>
            </w:r>
          </w:p>
        </w:tc>
        <w:tc>
          <w:tcPr>
            <w:tcW w:w="541" w:type="dxa"/>
            <w:noWrap w:val="0"/>
            <w:vAlign w:val="top"/>
          </w:tcPr>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2"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noWrap w:val="0"/>
            <w:vAlign w:val="center"/>
          </w:tcPr>
          <w:p>
            <w:pPr>
              <w:widowControl/>
              <w:jc w:val="center"/>
              <w:rPr>
                <w:rFonts w:ascii="仿宋" w:hAnsi="仿宋" w:eastAsia="仿宋"/>
                <w:bCs/>
                <w:szCs w:val="21"/>
              </w:rPr>
            </w:pPr>
            <w:r>
              <w:rPr>
                <w:rFonts w:hint="eastAsia" w:ascii="仿宋" w:hAnsi="仿宋" w:eastAsia="仿宋"/>
                <w:bCs/>
                <w:szCs w:val="21"/>
              </w:rPr>
              <w:t>数字化加工</w:t>
            </w: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系统支持选择不同类型不同品牌的数字化加工设备，如不同品牌的高拍仪、扫描仪。</w:t>
            </w:r>
          </w:p>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支持数字化加工图片基础处理，如纠偏、旋转、替扫、插扫功能等。</w:t>
            </w:r>
          </w:p>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系统支持编目审核功能，当系统检测到某一页未编目时,不能够完成本次流程且提示漏编。</w:t>
            </w:r>
          </w:p>
        </w:tc>
        <w:tc>
          <w:tcPr>
            <w:tcW w:w="541" w:type="dxa"/>
            <w:noWrap w:val="0"/>
            <w:vAlign w:val="top"/>
          </w:tcPr>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9"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noWrap w:val="0"/>
            <w:vAlign w:val="center"/>
          </w:tcPr>
          <w:p>
            <w:pPr>
              <w:widowControl/>
              <w:jc w:val="center"/>
              <w:rPr>
                <w:rFonts w:ascii="仿宋" w:hAnsi="仿宋" w:eastAsia="仿宋"/>
                <w:bCs/>
                <w:szCs w:val="21"/>
              </w:rPr>
            </w:pPr>
            <w:r>
              <w:rPr>
                <w:rFonts w:hint="eastAsia" w:ascii="仿宋" w:hAnsi="仿宋" w:eastAsia="仿宋"/>
                <w:bCs/>
                <w:szCs w:val="21"/>
              </w:rPr>
              <w:t>扫描质控</w:t>
            </w:r>
          </w:p>
        </w:tc>
        <w:tc>
          <w:tcPr>
            <w:tcW w:w="4523" w:type="dxa"/>
            <w:noWrap w:val="0"/>
            <w:vAlign w:val="center"/>
          </w:tcPr>
          <w:p>
            <w:pPr>
              <w:pStyle w:val="3"/>
              <w:ind w:firstLine="0"/>
              <w:rPr>
                <w:rFonts w:hint="eastAsia" w:ascii="仿宋" w:hAnsi="仿宋" w:eastAsia="仿宋" w:cs="Times New Roman"/>
              </w:rPr>
            </w:pPr>
            <w:r>
              <w:rPr>
                <w:rFonts w:hint="eastAsia" w:ascii="仿宋" w:hAnsi="仿宋" w:eastAsia="仿宋" w:cs="Times New Roman"/>
              </w:rPr>
              <w:t>支持对扫描质量进行评论，说明不合格原因，扫描人员根据个人姓名，查看已质控不合格病历，查看不合格原因然后进行追加扫描或图像处理。</w:t>
            </w:r>
          </w:p>
          <w:p>
            <w:pPr>
              <w:pStyle w:val="3"/>
              <w:ind w:firstLine="0"/>
              <w:rPr>
                <w:rFonts w:hint="eastAsia" w:ascii="仿宋" w:hAnsi="仿宋" w:eastAsia="仿宋" w:cs="Times New Roman"/>
                <w:lang w:eastAsia="zh-CN"/>
              </w:rPr>
            </w:pPr>
            <w:r>
              <w:rPr>
                <w:rFonts w:hint="eastAsia" w:ascii="仿宋" w:hAnsi="仿宋" w:eastAsia="仿宋" w:cs="Times New Roman"/>
              </w:rPr>
              <w:t>支持自动化检查及常规逻辑判断扫描质量控制，质量控制规则可结合采购人实际情况维护扩展</w:t>
            </w:r>
            <w:r>
              <w:rPr>
                <w:rFonts w:hint="eastAsia" w:ascii="仿宋" w:hAnsi="仿宋" w:eastAsia="仿宋" w:cs="Times New Roman"/>
                <w:lang w:eastAsia="zh-CN"/>
              </w:rPr>
              <w:t>。</w:t>
            </w:r>
          </w:p>
        </w:tc>
        <w:tc>
          <w:tcPr>
            <w:tcW w:w="541" w:type="dxa"/>
            <w:noWrap w:val="0"/>
            <w:vAlign w:val="top"/>
          </w:tcPr>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noWrap w:val="0"/>
            <w:vAlign w:val="center"/>
          </w:tcPr>
          <w:p>
            <w:pPr>
              <w:pStyle w:val="3"/>
              <w:ind w:firstLine="0"/>
              <w:jc w:val="center"/>
              <w:rPr>
                <w:rFonts w:ascii="仿宋" w:hAnsi="仿宋" w:eastAsia="仿宋"/>
                <w:bCs/>
                <w:szCs w:val="21"/>
              </w:rPr>
            </w:pPr>
            <w:r>
              <w:rPr>
                <w:rFonts w:hint="eastAsia" w:ascii="仿宋" w:hAnsi="仿宋" w:eastAsia="仿宋"/>
                <w:bCs/>
                <w:szCs w:val="21"/>
              </w:rPr>
              <w:t>扫描量统计</w:t>
            </w:r>
          </w:p>
        </w:tc>
        <w:tc>
          <w:tcPr>
            <w:tcW w:w="4523" w:type="dxa"/>
            <w:noWrap w:val="0"/>
            <w:vAlign w:val="center"/>
          </w:tcPr>
          <w:p>
            <w:pPr>
              <w:pStyle w:val="3"/>
              <w:ind w:firstLine="0"/>
              <w:rPr>
                <w:rFonts w:ascii="仿宋" w:hAnsi="仿宋" w:eastAsia="仿宋"/>
              </w:rPr>
            </w:pPr>
            <w:r>
              <w:rPr>
                <w:rFonts w:hint="eastAsia" w:ascii="仿宋" w:hAnsi="仿宋" w:eastAsia="仿宋"/>
              </w:rPr>
              <w:t>支持根据时间检索查询每日个人工作量、日汇总工作量、用户汇总工作量。</w:t>
            </w:r>
          </w:p>
        </w:tc>
        <w:tc>
          <w:tcPr>
            <w:tcW w:w="541" w:type="dxa"/>
            <w:noWrap w:val="0"/>
            <w:vAlign w:val="top"/>
          </w:tcPr>
          <w:p>
            <w:pPr>
              <w:pStyle w:val="6"/>
              <w:ind w:firstLine="0" w:firstLineChars="0"/>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846" w:type="dxa"/>
            <w:vMerge w:val="restart"/>
            <w:noWrap w:val="0"/>
            <w:vAlign w:val="center"/>
          </w:tcPr>
          <w:p>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全病历上传管理</w:t>
            </w:r>
          </w:p>
        </w:tc>
        <w:tc>
          <w:tcPr>
            <w:tcW w:w="795" w:type="dxa"/>
            <w:vMerge w:val="restart"/>
            <w:noWrap w:val="0"/>
            <w:vAlign w:val="center"/>
          </w:tcPr>
          <w:p>
            <w:pPr>
              <w:pStyle w:val="3"/>
              <w:ind w:firstLine="0"/>
              <w:jc w:val="center"/>
              <w:rPr>
                <w:rFonts w:hint="eastAsia" w:ascii="仿宋" w:hAnsi="仿宋" w:eastAsia="仿宋"/>
                <w:kern w:val="0"/>
                <w:szCs w:val="21"/>
              </w:rPr>
            </w:pPr>
            <w:r>
              <w:rPr>
                <w:rFonts w:hint="eastAsia" w:ascii="仿宋" w:hAnsi="仿宋" w:eastAsia="仿宋"/>
                <w:kern w:val="0"/>
                <w:szCs w:val="21"/>
              </w:rPr>
              <w:t>费用清单</w:t>
            </w:r>
          </w:p>
          <w:p>
            <w:pPr>
              <w:pStyle w:val="3"/>
              <w:ind w:firstLine="0"/>
              <w:jc w:val="center"/>
              <w:rPr>
                <w:rFonts w:ascii="仿宋" w:hAnsi="仿宋" w:eastAsia="仿宋"/>
                <w:kern w:val="0"/>
                <w:szCs w:val="21"/>
              </w:rPr>
            </w:pPr>
          </w:p>
        </w:tc>
        <w:tc>
          <w:tcPr>
            <w:tcW w:w="4523" w:type="dxa"/>
            <w:noWrap w:val="0"/>
            <w:vAlign w:val="center"/>
          </w:tcPr>
          <w:p>
            <w:pPr>
              <w:pStyle w:val="6"/>
              <w:ind w:firstLine="0" w:firstLineChars="0"/>
              <w:rPr>
                <w:rFonts w:ascii="仿宋" w:hAnsi="仿宋" w:eastAsia="仿宋"/>
                <w:kern w:val="2"/>
                <w:sz w:val="21"/>
                <w:szCs w:val="22"/>
              </w:rPr>
            </w:pPr>
            <w:r>
              <w:rPr>
                <w:rFonts w:hint="eastAsia" w:ascii="仿宋" w:hAnsi="仿宋" w:eastAsia="仿宋"/>
                <w:kern w:val="2"/>
                <w:sz w:val="21"/>
                <w:szCs w:val="22"/>
              </w:rPr>
              <w:t>支持对接HIS导入清单并合并</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continue"/>
            <w:noWrap w:val="0"/>
            <w:vAlign w:val="center"/>
          </w:tcPr>
          <w:p>
            <w:pPr>
              <w:pStyle w:val="3"/>
              <w:ind w:firstLine="0"/>
              <w:jc w:val="center"/>
              <w:rPr>
                <w:rFonts w:ascii="仿宋" w:hAnsi="仿宋" w:eastAsia="仿宋"/>
                <w:kern w:val="0"/>
                <w:szCs w:val="21"/>
              </w:rPr>
            </w:pPr>
          </w:p>
        </w:tc>
        <w:tc>
          <w:tcPr>
            <w:tcW w:w="4523" w:type="dxa"/>
            <w:noWrap w:val="0"/>
            <w:vAlign w:val="center"/>
          </w:tcPr>
          <w:p>
            <w:pPr>
              <w:pStyle w:val="6"/>
              <w:ind w:firstLine="0" w:firstLineChars="0"/>
              <w:rPr>
                <w:rFonts w:ascii="仿宋" w:hAnsi="仿宋" w:eastAsia="仿宋"/>
                <w:kern w:val="2"/>
                <w:sz w:val="21"/>
                <w:szCs w:val="22"/>
              </w:rPr>
            </w:pPr>
            <w:r>
              <w:rPr>
                <w:rFonts w:hint="eastAsia" w:ascii="仿宋" w:hAnsi="仿宋" w:eastAsia="仿宋"/>
                <w:kern w:val="2"/>
                <w:sz w:val="21"/>
                <w:szCs w:val="22"/>
              </w:rPr>
              <w:t>支持费用清单校验完整性</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continue"/>
            <w:noWrap w:val="0"/>
            <w:vAlign w:val="center"/>
          </w:tcPr>
          <w:p>
            <w:pPr>
              <w:pStyle w:val="3"/>
              <w:ind w:firstLine="0"/>
              <w:jc w:val="center"/>
              <w:rPr>
                <w:rFonts w:ascii="仿宋" w:hAnsi="仿宋" w:eastAsia="仿宋"/>
                <w:kern w:val="0"/>
                <w:szCs w:val="21"/>
              </w:rPr>
            </w:pPr>
          </w:p>
        </w:tc>
        <w:tc>
          <w:tcPr>
            <w:tcW w:w="4523" w:type="dxa"/>
            <w:noWrap w:val="0"/>
            <w:vAlign w:val="center"/>
          </w:tcPr>
          <w:p>
            <w:pPr>
              <w:pStyle w:val="6"/>
              <w:ind w:firstLine="0" w:firstLineChars="0"/>
              <w:rPr>
                <w:rFonts w:ascii="仿宋" w:hAnsi="仿宋" w:eastAsia="仿宋"/>
              </w:rPr>
            </w:pPr>
            <w:r>
              <w:rPr>
                <w:rFonts w:hint="eastAsia" w:ascii="仿宋" w:hAnsi="仿宋" w:eastAsia="仿宋"/>
              </w:rPr>
              <w:t>支持权限控制设</w:t>
            </w:r>
            <w:r>
              <w:rPr>
                <w:rFonts w:hint="eastAsia" w:ascii="仿宋" w:hAnsi="仿宋" w:eastAsia="仿宋"/>
                <w:lang w:val="en-US" w:eastAsia="zh-CN"/>
              </w:rPr>
              <w:t>定，支持</w:t>
            </w:r>
            <w:r>
              <w:rPr>
                <w:rFonts w:hint="eastAsia" w:ascii="仿宋" w:hAnsi="仿宋" w:eastAsia="仿宋"/>
              </w:rPr>
              <w:t>打印、导出、浏览自动隐藏清单</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noWrap w:val="0"/>
            <w:vAlign w:val="center"/>
          </w:tcPr>
          <w:p>
            <w:pPr>
              <w:pStyle w:val="3"/>
              <w:ind w:firstLine="0"/>
              <w:jc w:val="center"/>
              <w:rPr>
                <w:rFonts w:ascii="仿宋" w:hAnsi="仿宋" w:eastAsia="仿宋"/>
                <w:kern w:val="0"/>
                <w:szCs w:val="21"/>
              </w:rPr>
            </w:pPr>
            <w:r>
              <w:rPr>
                <w:rFonts w:hint="eastAsia" w:ascii="仿宋" w:hAnsi="仿宋" w:eastAsia="仿宋"/>
                <w:kern w:val="0"/>
                <w:szCs w:val="21"/>
              </w:rPr>
              <w:t>清单导出</w:t>
            </w:r>
          </w:p>
        </w:tc>
        <w:tc>
          <w:tcPr>
            <w:tcW w:w="4523" w:type="dxa"/>
            <w:noWrap w:val="0"/>
            <w:vAlign w:val="center"/>
          </w:tcPr>
          <w:p>
            <w:pPr>
              <w:pStyle w:val="6"/>
              <w:ind w:firstLine="0" w:firstLineChars="0"/>
              <w:rPr>
                <w:rFonts w:hint="eastAsia" w:eastAsia="仿宋"/>
                <w:lang w:val="en-US" w:eastAsia="zh-CN"/>
              </w:rPr>
            </w:pPr>
            <w:r>
              <w:rPr>
                <w:rFonts w:hint="eastAsia" w:ascii="仿宋" w:hAnsi="仿宋" w:eastAsia="仿宋"/>
              </w:rPr>
              <w:t>支持导出的病案</w:t>
            </w:r>
            <w:r>
              <w:rPr>
                <w:rFonts w:hint="eastAsia" w:ascii="仿宋" w:hAnsi="仿宋" w:eastAsia="仿宋"/>
                <w:lang w:val="en-US" w:eastAsia="zh-CN"/>
              </w:rPr>
              <w:t>标签自动</w:t>
            </w:r>
            <w:r>
              <w:rPr>
                <w:rFonts w:hint="eastAsia" w:ascii="仿宋" w:hAnsi="仿宋" w:eastAsia="仿宋"/>
              </w:rPr>
              <w:t>排序</w:t>
            </w:r>
            <w:r>
              <w:rPr>
                <w:rFonts w:hint="eastAsia" w:ascii="仿宋" w:hAnsi="仿宋" w:eastAsia="仿宋"/>
                <w:lang w:val="en-US" w:eastAsia="zh-CN"/>
              </w:rPr>
              <w:t>处理，支持批量、自动生成政策要求的文件格式及名称。</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846" w:type="dxa"/>
            <w:vMerge w:val="restart"/>
            <w:noWrap w:val="0"/>
            <w:vAlign w:val="center"/>
          </w:tcPr>
          <w:p>
            <w:pPr>
              <w:spacing w:line="320" w:lineRule="exact"/>
              <w:jc w:val="left"/>
              <w:rPr>
                <w:rFonts w:ascii="宋体" w:hAnsi="宋体" w:eastAsia="宋体" w:cs="宋体"/>
                <w:kern w:val="0"/>
                <w:szCs w:val="21"/>
              </w:rPr>
            </w:pPr>
            <w:r>
              <w:rPr>
                <w:rFonts w:hint="eastAsia" w:ascii="仿宋" w:hAnsi="仿宋" w:eastAsia="仿宋" w:cs="宋体"/>
                <w:color w:val="000000"/>
                <w:kern w:val="0"/>
                <w:szCs w:val="21"/>
                <w:lang w:eastAsia="zh-Hans" w:bidi="ar"/>
              </w:rPr>
              <w:t>借阅管理</w:t>
            </w:r>
          </w:p>
        </w:tc>
        <w:tc>
          <w:tcPr>
            <w:tcW w:w="795" w:type="dxa"/>
            <w:noWrap w:val="0"/>
            <w:vAlign w:val="center"/>
          </w:tcPr>
          <w:p>
            <w:pPr>
              <w:pStyle w:val="3"/>
              <w:ind w:firstLine="0"/>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病案调阅</w:t>
            </w:r>
          </w:p>
        </w:tc>
        <w:tc>
          <w:tcPr>
            <w:tcW w:w="4523" w:type="dxa"/>
            <w:noWrap w:val="0"/>
            <w:vAlign w:val="center"/>
          </w:tcPr>
          <w:p>
            <w:pPr>
              <w:widowControl/>
              <w:rPr>
                <w:rFonts w:ascii="仿宋" w:hAnsi="仿宋" w:eastAsia="仿宋" w:cs="宋体"/>
                <w:kern w:val="0"/>
                <w:szCs w:val="21"/>
              </w:rPr>
            </w:pPr>
            <w:r>
              <w:rPr>
                <w:rFonts w:hint="eastAsia" w:ascii="仿宋" w:hAnsi="仿宋" w:eastAsia="仿宋" w:cs="宋体"/>
                <w:kern w:val="0"/>
                <w:szCs w:val="21"/>
              </w:rPr>
              <w:t>支持病案部门管理人员检索调阅全院病案，支持录入调阅理由和申请人,无需申请审批流程即可查看病历，保障调阅病历的便利性和有迹可循。</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调阅记录</w:t>
            </w:r>
          </w:p>
        </w:tc>
        <w:tc>
          <w:tcPr>
            <w:tcW w:w="4523" w:type="dxa"/>
            <w:noWrap w:val="0"/>
            <w:vAlign w:val="center"/>
          </w:tcPr>
          <w:p>
            <w:pPr>
              <w:widowControl/>
              <w:rPr>
                <w:rFonts w:ascii="仿宋" w:hAnsi="仿宋" w:eastAsia="仿宋" w:cs="宋体"/>
                <w:kern w:val="0"/>
                <w:szCs w:val="21"/>
              </w:rPr>
            </w:pPr>
            <w:r>
              <w:rPr>
                <w:rFonts w:hint="eastAsia" w:ascii="仿宋" w:hAnsi="仿宋" w:eastAsia="仿宋" w:cs="宋体"/>
                <w:kern w:val="0"/>
                <w:szCs w:val="21"/>
              </w:rPr>
              <w:t>支持根据调阅理由、申请人、科室、时间等查阅调阅历史记录，调阅记录可导出。</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临床借阅</w:t>
            </w:r>
          </w:p>
        </w:tc>
        <w:tc>
          <w:tcPr>
            <w:tcW w:w="4523" w:type="dxa"/>
            <w:noWrap w:val="0"/>
            <w:vAlign w:val="center"/>
          </w:tcPr>
          <w:p>
            <w:pPr>
              <w:widowControl/>
              <w:rPr>
                <w:rFonts w:ascii="仿宋" w:hAnsi="仿宋" w:eastAsia="仿宋" w:cs="宋体"/>
                <w:kern w:val="0"/>
                <w:szCs w:val="21"/>
              </w:rPr>
            </w:pPr>
            <w:r>
              <w:rPr>
                <w:rFonts w:hint="eastAsia" w:ascii="仿宋" w:hAnsi="仿宋" w:eastAsia="仿宋" w:cs="宋体"/>
                <w:kern w:val="0"/>
                <w:szCs w:val="21"/>
              </w:rPr>
              <w:t>支持临床医生查阅本科室的病案，其他科室的病案需要进行申请审批通过后查看，支持设置默认查看天数，到期后自动关闭查看权限;支持设置审核条件，用户选择指定条件时，该条件能够自动通过审核。</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借阅申请记录</w:t>
            </w:r>
          </w:p>
        </w:tc>
        <w:tc>
          <w:tcPr>
            <w:tcW w:w="4523" w:type="dxa"/>
            <w:noWrap w:val="0"/>
            <w:vAlign w:val="center"/>
          </w:tcPr>
          <w:p>
            <w:pPr>
              <w:widowControl/>
              <w:numPr>
                <w:ilvl w:val="0"/>
                <w:numId w:val="0"/>
              </w:numPr>
              <w:rPr>
                <w:rFonts w:ascii="仿宋" w:hAnsi="仿宋" w:eastAsia="仿宋" w:cs="宋体"/>
                <w:kern w:val="0"/>
                <w:szCs w:val="21"/>
              </w:rPr>
            </w:pPr>
            <w:r>
              <w:rPr>
                <w:rFonts w:hint="eastAsia" w:ascii="仿宋" w:hAnsi="仿宋" w:eastAsia="仿宋" w:cs="宋体"/>
                <w:kern w:val="0"/>
                <w:szCs w:val="21"/>
              </w:rPr>
              <w:t>支持根据条件检索借阅申请记录功能。</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846" w:type="dxa"/>
            <w:vMerge w:val="restart"/>
            <w:noWrap w:val="0"/>
            <w:vAlign w:val="center"/>
          </w:tcPr>
          <w:p>
            <w:pPr>
              <w:spacing w:line="320" w:lineRule="exact"/>
              <w:jc w:val="left"/>
              <w:rPr>
                <w:rFonts w:ascii="宋体" w:hAnsi="宋体" w:eastAsia="宋体" w:cs="宋体"/>
                <w:kern w:val="0"/>
                <w:szCs w:val="21"/>
              </w:rPr>
            </w:pPr>
            <w:r>
              <w:rPr>
                <w:rFonts w:hint="eastAsia" w:ascii="仿宋" w:hAnsi="仿宋" w:eastAsia="仿宋" w:cs="宋体"/>
                <w:color w:val="000000"/>
                <w:kern w:val="0"/>
                <w:szCs w:val="21"/>
                <w:lang w:eastAsia="zh-Hans" w:bidi="ar"/>
              </w:rPr>
              <w:t>病案导出</w:t>
            </w:r>
          </w:p>
        </w:tc>
        <w:tc>
          <w:tcPr>
            <w:tcW w:w="795" w:type="dxa"/>
            <w:noWrap w:val="0"/>
            <w:vAlign w:val="center"/>
          </w:tcPr>
          <w:p>
            <w:pPr>
              <w:pStyle w:val="3"/>
              <w:ind w:firstLine="0"/>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eastAsia="zh-Hans" w:bidi="ar"/>
              </w:rPr>
              <w:t>导出查询</w:t>
            </w:r>
          </w:p>
        </w:tc>
        <w:tc>
          <w:tcPr>
            <w:tcW w:w="4523" w:type="dxa"/>
            <w:noWrap w:val="0"/>
            <w:vAlign w:val="center"/>
          </w:tcPr>
          <w:p>
            <w:pPr>
              <w:widowControl/>
              <w:numPr>
                <w:ilvl w:val="0"/>
                <w:numId w:val="0"/>
              </w:numPr>
              <w:rPr>
                <w:rFonts w:hint="eastAsia" w:ascii="仿宋" w:hAnsi="仿宋" w:eastAsia="仿宋" w:cs="宋体"/>
                <w:kern w:val="0"/>
                <w:szCs w:val="21"/>
                <w:lang w:eastAsia="zh-CN"/>
              </w:rPr>
            </w:pPr>
            <w:r>
              <w:rPr>
                <w:rFonts w:hint="eastAsia" w:ascii="仿宋" w:hAnsi="仿宋" w:eastAsia="仿宋" w:cs="宋体"/>
                <w:kern w:val="0"/>
                <w:szCs w:val="21"/>
              </w:rPr>
              <w:t>支持根据病案唯一标识码、住院号、患者姓名、科室</w:t>
            </w:r>
            <w:r>
              <w:rPr>
                <w:rFonts w:hint="eastAsia" w:ascii="仿宋" w:hAnsi="仿宋" w:eastAsia="仿宋" w:cs="宋体"/>
                <w:kern w:val="0"/>
                <w:szCs w:val="21"/>
                <w:lang w:eastAsia="zh-CN"/>
              </w:rPr>
              <w:t>、</w:t>
            </w:r>
            <w:r>
              <w:rPr>
                <w:rFonts w:hint="eastAsia" w:ascii="仿宋" w:hAnsi="仿宋" w:eastAsia="仿宋" w:cs="宋体"/>
                <w:kern w:val="0"/>
                <w:szCs w:val="21"/>
              </w:rPr>
              <w:t>出院日期</w:t>
            </w:r>
            <w:r>
              <w:rPr>
                <w:rFonts w:hint="eastAsia" w:ascii="仿宋" w:hAnsi="仿宋" w:eastAsia="仿宋" w:cs="宋体"/>
                <w:kern w:val="0"/>
                <w:szCs w:val="21"/>
                <w:lang w:val="en-US" w:eastAsia="zh-CN"/>
              </w:rPr>
              <w:t>等</w:t>
            </w:r>
            <w:r>
              <w:rPr>
                <w:rFonts w:hint="eastAsia" w:ascii="仿宋" w:hAnsi="仿宋" w:eastAsia="仿宋" w:cs="宋体"/>
                <w:kern w:val="0"/>
                <w:szCs w:val="21"/>
              </w:rPr>
              <w:t>检索病案，病案导出时自动设置文字水印、签章水印</w:t>
            </w:r>
            <w:r>
              <w:rPr>
                <w:rFonts w:hint="eastAsia" w:ascii="仿宋" w:hAnsi="仿宋" w:eastAsia="仿宋" w:cs="宋体"/>
                <w:kern w:val="0"/>
                <w:szCs w:val="21"/>
                <w:lang w:val="en-US" w:eastAsia="zh-CN"/>
              </w:rPr>
              <w:t>等</w:t>
            </w:r>
            <w:r>
              <w:rPr>
                <w:rFonts w:hint="eastAsia" w:ascii="仿宋" w:hAnsi="仿宋" w:eastAsia="仿宋" w:cs="宋体"/>
                <w:kern w:val="0"/>
                <w:szCs w:val="21"/>
                <w:lang w:eastAsia="zh-CN"/>
              </w:rPr>
              <w:t>。</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eastAsia="zh-Hans" w:bidi="ar"/>
              </w:rPr>
              <w:t>导出套餐</w:t>
            </w:r>
          </w:p>
        </w:tc>
        <w:tc>
          <w:tcPr>
            <w:tcW w:w="4523" w:type="dxa"/>
            <w:noWrap w:val="0"/>
            <w:vAlign w:val="center"/>
          </w:tcPr>
          <w:p>
            <w:pPr>
              <w:pStyle w:val="2"/>
            </w:pPr>
            <w:r>
              <w:rPr>
                <w:rFonts w:hint="eastAsia" w:ascii="仿宋" w:hAnsi="仿宋" w:eastAsia="仿宋" w:cs="宋体"/>
                <w:kern w:val="0"/>
                <w:szCs w:val="21"/>
              </w:rPr>
              <w:t>支持病案导出套餐的新增、编辑、修改、查询。</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eastAsia="zh-Hans" w:bidi="ar"/>
              </w:rPr>
              <w:t>导出事由</w:t>
            </w:r>
          </w:p>
        </w:tc>
        <w:tc>
          <w:tcPr>
            <w:tcW w:w="4523" w:type="dxa"/>
            <w:noWrap w:val="0"/>
            <w:vAlign w:val="center"/>
          </w:tcPr>
          <w:p>
            <w:pPr>
              <w:widowControl/>
            </w:pPr>
            <w:r>
              <w:rPr>
                <w:rFonts w:hint="eastAsia" w:ascii="仿宋" w:hAnsi="仿宋" w:eastAsia="仿宋" w:cs="宋体"/>
                <w:kern w:val="0"/>
                <w:szCs w:val="21"/>
              </w:rPr>
              <w:t>支持病案导出事由的新增、编辑、修改、查询。</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eastAsia="zh-Hans" w:bidi="ar"/>
              </w:rPr>
              <w:t>导出记录</w:t>
            </w:r>
          </w:p>
        </w:tc>
        <w:tc>
          <w:tcPr>
            <w:tcW w:w="4523" w:type="dxa"/>
            <w:noWrap w:val="0"/>
            <w:vAlign w:val="center"/>
          </w:tcPr>
          <w:p>
            <w:pPr>
              <w:widowControl/>
              <w:rPr>
                <w:rFonts w:ascii="微软雅黑" w:hAnsi="微软雅黑" w:eastAsia="微软雅黑" w:cs="微软雅黑"/>
                <w:color w:val="000000"/>
                <w:kern w:val="0"/>
                <w:sz w:val="22"/>
                <w:lang w:bidi="ar"/>
              </w:rPr>
            </w:pPr>
            <w:r>
              <w:rPr>
                <w:rFonts w:hint="eastAsia" w:ascii="仿宋" w:hAnsi="仿宋" w:eastAsia="仿宋" w:cs="宋体"/>
                <w:kern w:val="0"/>
                <w:szCs w:val="21"/>
              </w:rPr>
              <w:t>根据导出用户查询。</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导出水印</w:t>
            </w:r>
          </w:p>
        </w:tc>
        <w:tc>
          <w:tcPr>
            <w:tcW w:w="4523" w:type="dxa"/>
            <w:noWrap w:val="0"/>
            <w:vAlign w:val="center"/>
          </w:tcPr>
          <w:p>
            <w:pPr>
              <w:pStyle w:val="2"/>
            </w:pPr>
            <w:r>
              <w:rPr>
                <w:rFonts w:hint="eastAsia" w:ascii="仿宋" w:hAnsi="仿宋" w:eastAsia="仿宋" w:cs="宋体"/>
                <w:kern w:val="0"/>
                <w:szCs w:val="21"/>
              </w:rPr>
              <w:t>支持导出的病案PDF文件加盖病案室签章，自定义导出水印的设置。</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9" w:hRule="atLeast"/>
        </w:trPr>
        <w:tc>
          <w:tcPr>
            <w:tcW w:w="846" w:type="dxa"/>
            <w:vMerge w:val="restart"/>
            <w:noWrap w:val="0"/>
            <w:vAlign w:val="center"/>
          </w:tcPr>
          <w:p>
            <w:pPr>
              <w:spacing w:line="320" w:lineRule="exact"/>
              <w:jc w:val="left"/>
              <w:rPr>
                <w:rFonts w:hint="eastAsia" w:ascii="仿宋" w:hAnsi="仿宋" w:eastAsia="仿宋" w:cs="宋体"/>
                <w:color w:val="000000"/>
                <w:kern w:val="0"/>
                <w:szCs w:val="21"/>
                <w:lang w:val="en-US" w:eastAsia="zh-CN" w:bidi="ar"/>
              </w:rPr>
            </w:pPr>
          </w:p>
          <w:p>
            <w:pPr>
              <w:spacing w:line="320" w:lineRule="exact"/>
              <w:jc w:val="left"/>
              <w:rPr>
                <w:rFonts w:hint="eastAsia" w:ascii="仿宋" w:hAnsi="仿宋" w:eastAsia="仿宋" w:cs="宋体"/>
                <w:color w:val="000000"/>
                <w:kern w:val="0"/>
                <w:szCs w:val="21"/>
                <w:lang w:val="en-US" w:eastAsia="zh-CN" w:bidi="ar"/>
              </w:rPr>
            </w:pPr>
          </w:p>
          <w:p>
            <w:pPr>
              <w:spacing w:line="320" w:lineRule="exact"/>
              <w:jc w:val="left"/>
              <w:rPr>
                <w:rFonts w:hint="eastAsia" w:ascii="仿宋" w:hAnsi="仿宋" w:eastAsia="仿宋" w:cs="宋体"/>
                <w:color w:val="000000"/>
                <w:kern w:val="0"/>
                <w:szCs w:val="21"/>
                <w:lang w:val="en-US" w:eastAsia="zh-CN" w:bidi="ar"/>
              </w:rPr>
            </w:pPr>
          </w:p>
          <w:p>
            <w:pPr>
              <w:spacing w:line="320" w:lineRule="exact"/>
              <w:jc w:val="left"/>
              <w:rPr>
                <w:rFonts w:hint="eastAsia" w:ascii="仿宋" w:hAnsi="仿宋" w:eastAsia="仿宋" w:cs="宋体"/>
                <w:color w:val="000000"/>
                <w:kern w:val="0"/>
                <w:szCs w:val="21"/>
                <w:lang w:val="en-US" w:eastAsia="zh-CN" w:bidi="ar"/>
              </w:rPr>
            </w:pPr>
          </w:p>
          <w:p>
            <w:pPr>
              <w:spacing w:line="320" w:lineRule="exact"/>
              <w:jc w:val="left"/>
              <w:rPr>
                <w:rFonts w:hint="eastAsia" w:ascii="仿宋" w:hAnsi="仿宋" w:eastAsia="仿宋" w:cs="宋体"/>
                <w:color w:val="000000"/>
                <w:kern w:val="0"/>
                <w:szCs w:val="21"/>
                <w:lang w:val="en-US" w:eastAsia="zh-CN" w:bidi="ar"/>
              </w:rPr>
            </w:pPr>
          </w:p>
          <w:p>
            <w:pPr>
              <w:spacing w:line="320" w:lineRule="exact"/>
              <w:jc w:val="left"/>
              <w:rPr>
                <w:rFonts w:hint="eastAsia" w:ascii="仿宋" w:hAnsi="仿宋" w:eastAsia="仿宋" w:cs="宋体"/>
                <w:color w:val="000000"/>
                <w:kern w:val="0"/>
                <w:szCs w:val="21"/>
                <w:lang w:val="en-US" w:eastAsia="zh-CN" w:bidi="ar"/>
              </w:rPr>
            </w:pPr>
          </w:p>
          <w:p>
            <w:pPr>
              <w:spacing w:line="320" w:lineRule="exact"/>
              <w:jc w:val="left"/>
              <w:rPr>
                <w:rFonts w:hint="eastAsia" w:ascii="仿宋" w:hAnsi="仿宋" w:eastAsia="仿宋" w:cs="宋体"/>
                <w:color w:val="000000"/>
                <w:kern w:val="0"/>
                <w:szCs w:val="21"/>
                <w:lang w:val="en-US" w:eastAsia="zh-CN" w:bidi="ar"/>
              </w:rPr>
            </w:pPr>
          </w:p>
          <w:p>
            <w:pPr>
              <w:spacing w:line="320" w:lineRule="exact"/>
              <w:jc w:val="left"/>
              <w:rPr>
                <w:rFonts w:hint="eastAsia" w:ascii="仿宋" w:hAnsi="仿宋" w:eastAsia="仿宋" w:cs="宋体"/>
                <w:color w:val="000000"/>
                <w:kern w:val="0"/>
                <w:szCs w:val="21"/>
                <w:lang w:val="en-US" w:eastAsia="zh-CN" w:bidi="ar"/>
              </w:rPr>
            </w:pPr>
          </w:p>
          <w:p>
            <w:pPr>
              <w:spacing w:line="320" w:lineRule="exact"/>
              <w:jc w:val="left"/>
              <w:rPr>
                <w:rFonts w:hint="eastAsia" w:ascii="仿宋" w:hAnsi="仿宋" w:eastAsia="仿宋" w:cs="宋体"/>
                <w:color w:val="000000"/>
                <w:kern w:val="0"/>
                <w:szCs w:val="21"/>
                <w:lang w:val="en-US" w:eastAsia="zh-CN" w:bidi="ar"/>
              </w:rPr>
            </w:pPr>
          </w:p>
          <w:p>
            <w:pPr>
              <w:spacing w:line="320" w:lineRule="exact"/>
              <w:jc w:val="left"/>
              <w:rPr>
                <w:rFonts w:hint="eastAsia" w:ascii="宋体" w:hAnsi="宋体" w:eastAsia="宋体" w:cs="宋体"/>
                <w:kern w:val="0"/>
                <w:szCs w:val="21"/>
                <w:lang w:eastAsia="zh-CN"/>
              </w:rPr>
            </w:pPr>
            <w:r>
              <w:rPr>
                <w:rFonts w:hint="eastAsia" w:ascii="仿宋" w:hAnsi="仿宋" w:eastAsia="仿宋" w:cs="宋体"/>
                <w:color w:val="000000"/>
                <w:kern w:val="0"/>
                <w:szCs w:val="21"/>
                <w:lang w:val="en-US" w:eastAsia="zh-CN" w:bidi="ar"/>
              </w:rPr>
              <w:t>病案打印</w:t>
            </w:r>
          </w:p>
        </w:tc>
        <w:tc>
          <w:tcPr>
            <w:tcW w:w="795" w:type="dxa"/>
            <w:noWrap w:val="0"/>
            <w:vAlign w:val="center"/>
          </w:tcPr>
          <w:p>
            <w:pPr>
              <w:pStyle w:val="3"/>
              <w:ind w:firstLine="0"/>
              <w:jc w:val="center"/>
              <w:rPr>
                <w:rFonts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个人付费</w:t>
            </w:r>
          </w:p>
        </w:tc>
        <w:tc>
          <w:tcPr>
            <w:tcW w:w="4523" w:type="dxa"/>
            <w:noWrap w:val="0"/>
            <w:vAlign w:val="center"/>
          </w:tcPr>
          <w:p>
            <w:pPr>
              <w:rPr>
                <w:rFonts w:hint="eastAsia" w:ascii="仿宋" w:hAnsi="仿宋" w:eastAsia="仿宋" w:cs="宋体"/>
                <w:kern w:val="0"/>
                <w:szCs w:val="21"/>
              </w:rPr>
            </w:pPr>
            <w:r>
              <w:rPr>
                <w:rFonts w:hint="eastAsia" w:ascii="仿宋" w:hAnsi="仿宋" w:eastAsia="仿宋" w:cs="宋体"/>
                <w:kern w:val="0"/>
                <w:szCs w:val="21"/>
              </w:rPr>
              <w:t>支持</w:t>
            </w:r>
            <w:r>
              <w:rPr>
                <w:rFonts w:hint="eastAsia" w:ascii="仿宋" w:hAnsi="仿宋" w:eastAsia="仿宋" w:cs="宋体"/>
                <w:kern w:val="0"/>
                <w:szCs w:val="21"/>
                <w:lang w:val="en-US" w:eastAsia="zh-CN"/>
              </w:rPr>
              <w:t>多介质读卡设备</w:t>
            </w:r>
            <w:r>
              <w:rPr>
                <w:rFonts w:hint="eastAsia" w:ascii="仿宋" w:hAnsi="仿宋" w:eastAsia="仿宋" w:cs="宋体"/>
                <w:kern w:val="0"/>
                <w:szCs w:val="21"/>
              </w:rPr>
              <w:t>，快速</w:t>
            </w:r>
            <w:r>
              <w:rPr>
                <w:rFonts w:hint="eastAsia" w:ascii="仿宋" w:hAnsi="仿宋" w:eastAsia="仿宋" w:cs="宋体"/>
                <w:kern w:val="0"/>
                <w:szCs w:val="21"/>
                <w:lang w:val="en-US" w:eastAsia="zh-CN"/>
              </w:rPr>
              <w:t>对</w:t>
            </w:r>
            <w:r>
              <w:rPr>
                <w:rFonts w:hint="eastAsia" w:ascii="仿宋" w:hAnsi="仿宋" w:eastAsia="仿宋" w:cs="宋体"/>
                <w:kern w:val="0"/>
                <w:szCs w:val="21"/>
              </w:rPr>
              <w:t>患者</w:t>
            </w:r>
            <w:r>
              <w:rPr>
                <w:rFonts w:hint="eastAsia" w:ascii="仿宋" w:hAnsi="仿宋" w:eastAsia="仿宋" w:cs="宋体"/>
                <w:kern w:val="0"/>
                <w:szCs w:val="21"/>
                <w:lang w:val="en-US" w:eastAsia="zh-CN"/>
              </w:rPr>
              <w:t>信息</w:t>
            </w:r>
            <w:r>
              <w:rPr>
                <w:rFonts w:hint="eastAsia" w:ascii="仿宋" w:hAnsi="仿宋" w:eastAsia="仿宋" w:cs="宋体"/>
                <w:kern w:val="0"/>
                <w:szCs w:val="21"/>
              </w:rPr>
              <w:t>进行查询。</w:t>
            </w:r>
          </w:p>
          <w:p>
            <w:pPr>
              <w:rPr>
                <w:rFonts w:hint="eastAsia" w:ascii="仿宋" w:hAnsi="仿宋" w:eastAsia="仿宋" w:cs="宋体"/>
                <w:kern w:val="0"/>
                <w:szCs w:val="21"/>
              </w:rPr>
            </w:pPr>
            <w:r>
              <w:rPr>
                <w:rFonts w:hint="eastAsia" w:ascii="仿宋" w:hAnsi="仿宋" w:eastAsia="仿宋" w:cs="宋体"/>
                <w:kern w:val="0"/>
                <w:szCs w:val="21"/>
              </w:rPr>
              <w:t>支持个别证件的提交，如户口本、手持身份证照片医保卡等，均进行拍照留存。</w:t>
            </w:r>
          </w:p>
          <w:p>
            <w:pPr>
              <w:pStyle w:val="2"/>
              <w:rPr>
                <w:lang w:eastAsia="zh-Hans"/>
              </w:rPr>
            </w:pPr>
            <w:r>
              <w:rPr>
                <w:rFonts w:hint="eastAsia" w:ascii="仿宋" w:hAnsi="仿宋" w:eastAsia="仿宋" w:cs="宋体"/>
                <w:kern w:val="0"/>
                <w:szCs w:val="21"/>
                <w:lang w:eastAsia="zh-Hans"/>
              </w:rPr>
              <w:t>支持敏感病历控制:死亡、纠纷、未结清、干部保健</w:t>
            </w:r>
            <w:r>
              <w:rPr>
                <w:rFonts w:hint="eastAsia" w:ascii="仿宋" w:hAnsi="仿宋" w:eastAsia="仿宋" w:cs="宋体"/>
                <w:kern w:val="0"/>
                <w:szCs w:val="21"/>
                <w:lang w:eastAsia="zh-CN"/>
              </w:rPr>
              <w:t>、</w:t>
            </w:r>
            <w:r>
              <w:rPr>
                <w:rFonts w:hint="eastAsia" w:ascii="仿宋" w:hAnsi="仿宋" w:eastAsia="仿宋" w:cs="宋体"/>
                <w:kern w:val="0"/>
                <w:szCs w:val="21"/>
                <w:lang w:val="en-US" w:eastAsia="zh-CN"/>
              </w:rPr>
              <w:t>未</w:t>
            </w:r>
            <w:r>
              <w:rPr>
                <w:rFonts w:hint="eastAsia" w:ascii="仿宋" w:hAnsi="仿宋" w:eastAsia="仿宋" w:cs="宋体"/>
                <w:kern w:val="0"/>
                <w:szCs w:val="21"/>
                <w:lang w:eastAsia="zh-Hans"/>
              </w:rPr>
              <w:t>质控</w:t>
            </w:r>
            <w:r>
              <w:rPr>
                <w:rFonts w:hint="eastAsia" w:ascii="仿宋" w:hAnsi="仿宋" w:eastAsia="仿宋" w:cs="宋体"/>
                <w:kern w:val="0"/>
                <w:szCs w:val="21"/>
                <w:lang w:val="en-US" w:eastAsia="zh-CN"/>
              </w:rPr>
              <w:t>等病</w:t>
            </w:r>
            <w:r>
              <w:rPr>
                <w:rFonts w:hint="eastAsia" w:ascii="仿宋" w:hAnsi="仿宋" w:eastAsia="仿宋" w:cs="宋体"/>
                <w:kern w:val="0"/>
                <w:szCs w:val="21"/>
                <w:lang w:eastAsia="zh-Hans"/>
              </w:rPr>
              <w:t>历支持设置打印权限，未经管理员授权禁查询或打印。</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对公打印</w:t>
            </w:r>
          </w:p>
        </w:tc>
        <w:tc>
          <w:tcPr>
            <w:tcW w:w="4523" w:type="dxa"/>
            <w:noWrap w:val="0"/>
            <w:vAlign w:val="center"/>
          </w:tcPr>
          <w:p>
            <w:pPr>
              <w:rPr>
                <w:rFonts w:hint="eastAsia" w:ascii="仿宋" w:hAnsi="仿宋" w:eastAsia="仿宋" w:cs="宋体"/>
                <w:kern w:val="0"/>
                <w:szCs w:val="21"/>
                <w:lang w:eastAsia="zh-Hans"/>
              </w:rPr>
            </w:pPr>
            <w:r>
              <w:rPr>
                <w:rFonts w:hint="eastAsia" w:ascii="仿宋" w:hAnsi="仿宋" w:eastAsia="仿宋" w:cs="宋体"/>
                <w:kern w:val="0"/>
                <w:szCs w:val="21"/>
                <w:lang w:eastAsia="zh-Hans"/>
              </w:rPr>
              <w:t>数据安全:缺少患者身份证原件的病历打印申请视为为对公打印，支持高拍仪拍照留存公检法、医保、院方主管等</w:t>
            </w:r>
            <w:r>
              <w:rPr>
                <w:rFonts w:hint="eastAsia" w:ascii="仿宋" w:hAnsi="仿宋" w:eastAsia="仿宋" w:cs="宋体"/>
                <w:kern w:val="0"/>
                <w:szCs w:val="21"/>
                <w:lang w:val="en-US" w:eastAsia="zh-CN"/>
              </w:rPr>
              <w:t>部门</w:t>
            </w:r>
            <w:r>
              <w:rPr>
                <w:rFonts w:hint="eastAsia" w:ascii="仿宋" w:hAnsi="仿宋" w:eastAsia="仿宋" w:cs="宋体"/>
                <w:kern w:val="0"/>
                <w:szCs w:val="21"/>
                <w:lang w:eastAsia="zh-Hans"/>
              </w:rPr>
              <w:t>的证明文件,且不受收费限制进行打印。</w:t>
            </w:r>
          </w:p>
          <w:p>
            <w:pPr>
              <w:pStyle w:val="2"/>
            </w:pPr>
            <w:r>
              <w:rPr>
                <w:rFonts w:hint="eastAsia" w:ascii="仿宋" w:hAnsi="仿宋" w:eastAsia="仿宋" w:cs="宋体"/>
                <w:kern w:val="0"/>
                <w:sz w:val="21"/>
                <w:szCs w:val="21"/>
                <w:lang w:val="en-US" w:eastAsia="zh-Hans" w:bidi="ar-SA"/>
              </w:rPr>
              <w:t>系统支持每月导出对公打印台账，供采购人部门负责人合规性审核。</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打印记录</w:t>
            </w:r>
          </w:p>
        </w:tc>
        <w:tc>
          <w:tcPr>
            <w:tcW w:w="4523" w:type="dxa"/>
            <w:noWrap w:val="0"/>
            <w:vAlign w:val="center"/>
          </w:tcPr>
          <w:p>
            <w:pPr>
              <w:rPr>
                <w:rFonts w:hint="eastAsia" w:eastAsia="仿宋"/>
                <w:lang w:eastAsia="zh-CN"/>
              </w:rPr>
            </w:pPr>
            <w:r>
              <w:rPr>
                <w:rFonts w:hint="eastAsia" w:ascii="仿宋" w:hAnsi="仿宋" w:eastAsia="仿宋" w:cs="宋体"/>
                <w:kern w:val="0"/>
                <w:szCs w:val="21"/>
                <w:lang w:eastAsia="zh-Hans"/>
              </w:rPr>
              <w:t>支持查询病案打印历史记录，能够自定义搜索查询</w:t>
            </w:r>
            <w:r>
              <w:rPr>
                <w:rFonts w:hint="eastAsia" w:ascii="仿宋" w:hAnsi="仿宋" w:eastAsia="仿宋" w:cs="宋体"/>
                <w:kern w:val="0"/>
                <w:szCs w:val="21"/>
                <w:lang w:eastAsia="zh-CN"/>
              </w:rPr>
              <w:t>。查看具体打印详细信息，导出打印记录。</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打印统计</w:t>
            </w:r>
          </w:p>
        </w:tc>
        <w:tc>
          <w:tcPr>
            <w:tcW w:w="4523" w:type="dxa"/>
            <w:noWrap w:val="0"/>
            <w:vAlign w:val="center"/>
          </w:tcPr>
          <w:p>
            <w:pPr>
              <w:widowControl/>
              <w:rPr>
                <w:rFonts w:ascii="仿宋" w:hAnsi="仿宋" w:eastAsia="仿宋" w:cs="宋体"/>
                <w:kern w:val="0"/>
                <w:szCs w:val="21"/>
                <w:lang w:eastAsia="zh-Hans"/>
              </w:rPr>
            </w:pPr>
            <w:r>
              <w:rPr>
                <w:rFonts w:hint="eastAsia" w:ascii="仿宋" w:hAnsi="仿宋" w:eastAsia="仿宋" w:cs="宋体"/>
                <w:kern w:val="0"/>
                <w:szCs w:val="21"/>
                <w:lang w:eastAsia="zh-Hans"/>
              </w:rPr>
              <w:t>支持统计打印时间及科室的病案打印次数、份数、页数。</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套餐管理</w:t>
            </w:r>
          </w:p>
        </w:tc>
        <w:tc>
          <w:tcPr>
            <w:tcW w:w="4523" w:type="dxa"/>
            <w:noWrap w:val="0"/>
            <w:vAlign w:val="center"/>
          </w:tcPr>
          <w:p>
            <w:pPr>
              <w:widowControl/>
              <w:rPr>
                <w:rFonts w:ascii="仿宋" w:hAnsi="仿宋" w:eastAsia="仿宋" w:cs="宋体"/>
                <w:kern w:val="0"/>
                <w:szCs w:val="21"/>
                <w:lang w:eastAsia="zh-Hans"/>
              </w:rPr>
            </w:pPr>
            <w:r>
              <w:rPr>
                <w:rFonts w:hint="eastAsia" w:ascii="仿宋" w:hAnsi="仿宋" w:eastAsia="仿宋" w:cs="宋体"/>
                <w:kern w:val="0"/>
                <w:szCs w:val="21"/>
                <w:lang w:eastAsia="zh-Hans"/>
              </w:rPr>
              <w:t>支持打印操作员快速选择打印内容，可以添加、编辑、删除</w:t>
            </w:r>
            <w:r>
              <w:rPr>
                <w:rFonts w:hint="eastAsia" w:ascii="仿宋" w:hAnsi="仿宋" w:eastAsia="仿宋" w:cs="宋体"/>
                <w:kern w:val="0"/>
                <w:szCs w:val="21"/>
                <w:lang w:val="en-US" w:eastAsia="zh-CN"/>
              </w:rPr>
              <w:t>等套餐</w:t>
            </w:r>
            <w:r>
              <w:rPr>
                <w:rFonts w:hint="eastAsia" w:ascii="仿宋" w:hAnsi="仿宋" w:eastAsia="仿宋" w:cs="宋体"/>
                <w:kern w:val="0"/>
                <w:szCs w:val="21"/>
                <w:lang w:eastAsia="zh-Hans"/>
              </w:rPr>
              <w:t>。</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打印设置</w:t>
            </w:r>
          </w:p>
        </w:tc>
        <w:tc>
          <w:tcPr>
            <w:tcW w:w="4523" w:type="dxa"/>
            <w:noWrap w:val="0"/>
            <w:vAlign w:val="center"/>
          </w:tcPr>
          <w:p>
            <w:pPr>
              <w:pStyle w:val="2"/>
              <w:rPr>
                <w:rFonts w:eastAsia="仿宋"/>
              </w:rPr>
            </w:pPr>
            <w:r>
              <w:rPr>
                <w:rFonts w:hint="eastAsia" w:ascii="仿宋" w:hAnsi="仿宋" w:eastAsia="仿宋" w:cs="宋体"/>
                <w:kern w:val="0"/>
                <w:szCs w:val="21"/>
                <w:lang w:eastAsia="zh-Hans"/>
              </w:rPr>
              <w:t>设置打印水印、收费以及打印设置信息等。</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restart"/>
            <w:noWrap w:val="0"/>
            <w:vAlign w:val="center"/>
          </w:tcPr>
          <w:p>
            <w:pPr>
              <w:spacing w:line="320" w:lineRule="exact"/>
              <w:jc w:val="left"/>
              <w:rPr>
                <w:rFonts w:hint="default" w:ascii="宋体" w:hAnsi="宋体" w:eastAsia="宋体" w:cs="宋体"/>
                <w:kern w:val="0"/>
                <w:szCs w:val="21"/>
                <w:lang w:val="en-US" w:eastAsia="zh-CN"/>
              </w:rPr>
            </w:pPr>
            <w:r>
              <w:rPr>
                <w:rFonts w:hint="eastAsia" w:ascii="仿宋" w:hAnsi="仿宋" w:eastAsia="仿宋" w:cs="宋体"/>
                <w:color w:val="0000FF"/>
                <w:kern w:val="0"/>
                <w:szCs w:val="21"/>
                <w:lang w:val="en-US" w:eastAsia="zh-CN"/>
              </w:rPr>
              <w:t>查询查阅管理</w:t>
            </w: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扫码装箱</w:t>
            </w:r>
          </w:p>
        </w:tc>
        <w:tc>
          <w:tcPr>
            <w:tcW w:w="4523" w:type="dxa"/>
            <w:noWrap w:val="0"/>
            <w:vAlign w:val="center"/>
          </w:tcPr>
          <w:p>
            <w:pPr>
              <w:pStyle w:val="2"/>
              <w:rPr>
                <w:rFonts w:hint="eastAsia" w:ascii="仿宋" w:hAnsi="仿宋" w:eastAsia="仿宋" w:cs="宋体"/>
                <w:kern w:val="0"/>
                <w:szCs w:val="21"/>
                <w:lang w:eastAsia="zh-CN"/>
              </w:rPr>
            </w:pPr>
            <w:r>
              <w:rPr>
                <w:rFonts w:hint="eastAsia" w:ascii="仿宋" w:hAnsi="仿宋" w:eastAsia="仿宋" w:cs="宋体"/>
                <w:kern w:val="0"/>
                <w:szCs w:val="21"/>
                <w:lang w:eastAsia="zh-Hans"/>
              </w:rPr>
              <w:t>支持条码打印,系统根据病案信息生成</w:t>
            </w:r>
            <w:r>
              <w:rPr>
                <w:rFonts w:hint="eastAsia" w:ascii="仿宋" w:hAnsi="仿宋" w:eastAsia="仿宋" w:cs="宋体"/>
                <w:kern w:val="0"/>
                <w:szCs w:val="21"/>
                <w:lang w:val="en-US" w:eastAsia="zh-CN"/>
              </w:rPr>
              <w:t>条形</w:t>
            </w:r>
            <w:r>
              <w:rPr>
                <w:rFonts w:hint="eastAsia" w:ascii="仿宋" w:hAnsi="仿宋" w:eastAsia="仿宋" w:cs="宋体"/>
                <w:kern w:val="0"/>
                <w:szCs w:val="21"/>
                <w:lang w:eastAsia="zh-Hans"/>
              </w:rPr>
              <w:t>码并打印，用于标识病案封皮(包括患者姓名、病案号、出院日期等)、箱号</w:t>
            </w:r>
            <w:r>
              <w:rPr>
                <w:rFonts w:hint="eastAsia" w:ascii="仿宋" w:hAnsi="仿宋" w:eastAsia="仿宋" w:cs="宋体"/>
                <w:kern w:val="0"/>
                <w:szCs w:val="21"/>
                <w:lang w:eastAsia="zh-CN"/>
              </w:rPr>
              <w:t>。</w:t>
            </w:r>
          </w:p>
          <w:p>
            <w:pPr>
              <w:pStyle w:val="2"/>
              <w:rPr>
                <w:rFonts w:hint="eastAsia" w:ascii="仿宋" w:hAnsi="仿宋" w:eastAsia="仿宋" w:cs="宋体"/>
                <w:kern w:val="0"/>
                <w:szCs w:val="21"/>
                <w:lang w:val="en-US" w:eastAsia="zh-CN"/>
              </w:rPr>
            </w:pPr>
            <w:r>
              <w:rPr>
                <w:rFonts w:hint="eastAsia" w:ascii="仿宋" w:hAnsi="仿宋" w:eastAsia="仿宋" w:cs="宋体"/>
                <w:kern w:val="0"/>
                <w:sz w:val="21"/>
                <w:szCs w:val="21"/>
                <w:lang w:val="en-US" w:eastAsia="zh-Hans" w:bidi="ar-SA"/>
              </w:rPr>
              <w:t>支持定义编码、质控、扫描等节点必选项校验，系统判断该本病案是否编码</w:t>
            </w:r>
            <w:r>
              <w:rPr>
                <w:rFonts w:hint="eastAsia" w:ascii="仿宋" w:hAnsi="仿宋" w:eastAsia="仿宋" w:cs="宋体"/>
                <w:kern w:val="0"/>
                <w:sz w:val="21"/>
                <w:szCs w:val="21"/>
                <w:lang w:val="en-US" w:eastAsia="zh-CN" w:bidi="ar-SA"/>
              </w:rPr>
              <w:t>、</w:t>
            </w:r>
            <w:r>
              <w:rPr>
                <w:rFonts w:hint="eastAsia" w:ascii="仿宋" w:hAnsi="仿宋" w:eastAsia="仿宋" w:cs="宋体"/>
                <w:kern w:val="0"/>
                <w:sz w:val="21"/>
                <w:szCs w:val="21"/>
                <w:lang w:val="en-US" w:eastAsia="zh-Hans" w:bidi="ar-SA"/>
              </w:rPr>
              <w:t>质控、扫描</w:t>
            </w:r>
            <w:r>
              <w:rPr>
                <w:rFonts w:hint="eastAsia" w:ascii="仿宋" w:hAnsi="仿宋" w:eastAsia="仿宋" w:cs="宋体"/>
                <w:kern w:val="0"/>
                <w:sz w:val="21"/>
                <w:szCs w:val="21"/>
                <w:lang w:val="en-US" w:eastAsia="zh-CN" w:bidi="ar-SA"/>
              </w:rPr>
              <w:t>。</w:t>
            </w:r>
          </w:p>
          <w:p>
            <w:pPr>
              <w:pStyle w:val="2"/>
              <w:rPr>
                <w:rFonts w:hint="eastAsia"/>
                <w:lang w:eastAsia="zh-Hans"/>
              </w:rPr>
            </w:pPr>
            <w:r>
              <w:rPr>
                <w:rFonts w:hint="eastAsia" w:ascii="仿宋" w:hAnsi="仿宋" w:eastAsia="仿宋" w:cs="宋体"/>
                <w:kern w:val="0"/>
                <w:szCs w:val="21"/>
                <w:lang w:eastAsia="zh-Hans"/>
              </w:rPr>
              <w:t>当扫码装箱病案装满</w:t>
            </w:r>
            <w:r>
              <w:rPr>
                <w:rFonts w:hint="eastAsia" w:ascii="仿宋" w:hAnsi="仿宋" w:eastAsia="仿宋" w:cs="宋体"/>
                <w:kern w:val="0"/>
                <w:szCs w:val="21"/>
                <w:lang w:val="en-US" w:eastAsia="zh-CN"/>
              </w:rPr>
              <w:t>为止时，</w:t>
            </w:r>
            <w:r>
              <w:rPr>
                <w:rFonts w:hint="eastAsia" w:ascii="仿宋" w:hAnsi="仿宋" w:eastAsia="仿宋" w:cs="宋体"/>
                <w:kern w:val="0"/>
                <w:szCs w:val="21"/>
                <w:lang w:eastAsia="zh-Hans"/>
              </w:rPr>
              <w:t>系统支持自动打印装箱病案清单，放入箱内便于后期查找原件。</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病案位置查询</w:t>
            </w: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支持准确查询病案</w:t>
            </w:r>
            <w:r>
              <w:rPr>
                <w:rFonts w:hint="eastAsia" w:ascii="仿宋" w:hAnsi="仿宋" w:eastAsia="仿宋" w:cs="宋体"/>
                <w:kern w:val="0"/>
                <w:szCs w:val="21"/>
                <w:lang w:val="en-US" w:eastAsia="zh-CN"/>
              </w:rPr>
              <w:t>所</w:t>
            </w:r>
            <w:r>
              <w:rPr>
                <w:rFonts w:hint="eastAsia" w:ascii="仿宋" w:hAnsi="仿宋" w:eastAsia="仿宋" w:cs="宋体"/>
                <w:kern w:val="0"/>
                <w:szCs w:val="21"/>
                <w:lang w:eastAsia="zh-Hans"/>
              </w:rPr>
              <w:t>在仓库、货架、箱内</w:t>
            </w:r>
            <w:r>
              <w:rPr>
                <w:rFonts w:hint="eastAsia" w:ascii="仿宋" w:hAnsi="仿宋" w:eastAsia="仿宋" w:cs="宋体"/>
                <w:kern w:val="0"/>
                <w:szCs w:val="21"/>
                <w:lang w:val="en-US" w:eastAsia="zh-CN"/>
              </w:rPr>
              <w:t>位置</w:t>
            </w:r>
            <w:r>
              <w:rPr>
                <w:rFonts w:hint="eastAsia" w:ascii="仿宋" w:hAnsi="仿宋" w:eastAsia="仿宋" w:cs="宋体"/>
                <w:kern w:val="0"/>
                <w:szCs w:val="21"/>
                <w:lang w:eastAsia="zh-Hans"/>
              </w:rPr>
              <w:t>。</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ascii="宋体" w:hAnsi="宋体" w:eastAsia="宋体" w:cs="宋体"/>
                <w:kern w:val="0"/>
                <w:szCs w:val="21"/>
              </w:rPr>
            </w:pP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仓库、货架管</w:t>
            </w:r>
          </w:p>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理</w:t>
            </w: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支持添加、删除医院仓库信息和病案架信息。</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noWrap w:val="0"/>
            <w:vAlign w:val="center"/>
          </w:tcPr>
          <w:p>
            <w:pPr>
              <w:spacing w:line="320" w:lineRule="exact"/>
              <w:jc w:val="left"/>
              <w:rPr>
                <w:rFonts w:ascii="宋体" w:hAnsi="宋体" w:eastAsia="宋体" w:cs="宋体"/>
                <w:kern w:val="0"/>
                <w:szCs w:val="21"/>
              </w:rPr>
            </w:pPr>
            <w:r>
              <w:rPr>
                <w:rFonts w:hint="eastAsia" w:ascii="仿宋" w:hAnsi="仿宋" w:eastAsia="仿宋" w:cs="宋体"/>
                <w:color w:val="000000"/>
                <w:kern w:val="0"/>
                <w:sz w:val="21"/>
                <w:szCs w:val="21"/>
                <w:lang w:val="en-US" w:eastAsia="zh-Hans" w:bidi="ar"/>
              </w:rPr>
              <w:t>统计管理</w:t>
            </w: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数据统计</w:t>
            </w: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支持纸质病案回收率、纸质病案签收、病案归档、病案借阅、封存以及病案统计等。</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restart"/>
            <w:noWrap w:val="0"/>
            <w:vAlign w:val="center"/>
          </w:tcPr>
          <w:p>
            <w:pPr>
              <w:spacing w:line="320" w:lineRule="exact"/>
              <w:jc w:val="left"/>
              <w:rPr>
                <w:rFonts w:hint="eastAsia" w:ascii="仿宋" w:hAnsi="仿宋" w:eastAsia="仿宋" w:cs="宋体"/>
                <w:color w:val="000000"/>
                <w:kern w:val="0"/>
                <w:sz w:val="21"/>
                <w:szCs w:val="21"/>
                <w:lang w:val="en-US" w:eastAsia="zh-Hans" w:bidi="ar"/>
              </w:rPr>
            </w:pPr>
            <w:r>
              <w:rPr>
                <w:rFonts w:hint="eastAsia" w:ascii="仿宋" w:hAnsi="仿宋" w:eastAsia="仿宋" w:cs="宋体"/>
                <w:color w:val="000000"/>
                <w:kern w:val="0"/>
                <w:sz w:val="21"/>
                <w:szCs w:val="21"/>
                <w:lang w:val="en-US" w:eastAsia="zh-Hans" w:bidi="ar"/>
              </w:rPr>
              <w:t>病案封存管理</w:t>
            </w:r>
          </w:p>
        </w:tc>
        <w:tc>
          <w:tcPr>
            <w:tcW w:w="795" w:type="dxa"/>
            <w:vMerge w:val="restart"/>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封存病案</w:t>
            </w:r>
          </w:p>
        </w:tc>
        <w:tc>
          <w:tcPr>
            <w:tcW w:w="4523" w:type="dxa"/>
            <w:noWrap w:val="0"/>
            <w:vAlign w:val="center"/>
          </w:tcPr>
          <w:p>
            <w:pPr>
              <w:pStyle w:val="2"/>
              <w:rPr>
                <w:rFonts w:hint="eastAsia" w:ascii="仿宋" w:hAnsi="仿宋" w:eastAsia="仿宋" w:cs="宋体"/>
                <w:kern w:val="0"/>
                <w:szCs w:val="21"/>
                <w:lang w:eastAsia="zh-CN"/>
              </w:rPr>
            </w:pPr>
            <w:r>
              <w:rPr>
                <w:rFonts w:hint="eastAsia" w:ascii="仿宋" w:hAnsi="仿宋" w:eastAsia="仿宋" w:cs="宋体"/>
                <w:kern w:val="0"/>
                <w:szCs w:val="21"/>
                <w:lang w:eastAsia="zh-Hans"/>
              </w:rPr>
              <w:t>支持整本封存和单页封存，支持封存双重审核</w:t>
            </w:r>
            <w:r>
              <w:rPr>
                <w:rFonts w:hint="eastAsia" w:ascii="仿宋" w:hAnsi="仿宋" w:eastAsia="仿宋" w:cs="宋体"/>
                <w:kern w:val="0"/>
                <w:szCs w:val="21"/>
                <w:lang w:eastAsia="zh-CN"/>
              </w:rPr>
              <w:t>。</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hint="eastAsia" w:ascii="仿宋" w:hAnsi="仿宋" w:eastAsia="仿宋" w:cs="宋体"/>
                <w:color w:val="000000"/>
                <w:kern w:val="0"/>
                <w:sz w:val="21"/>
                <w:szCs w:val="21"/>
                <w:lang w:val="en-US" w:eastAsia="zh-Hans" w:bidi="ar"/>
              </w:rPr>
            </w:pPr>
          </w:p>
        </w:tc>
        <w:tc>
          <w:tcPr>
            <w:tcW w:w="795" w:type="dxa"/>
            <w:vMerge w:val="continue"/>
            <w:noWrap w:val="0"/>
            <w:vAlign w:val="center"/>
          </w:tcPr>
          <w:p>
            <w:pPr>
              <w:pStyle w:val="3"/>
              <w:ind w:firstLine="0"/>
              <w:jc w:val="center"/>
              <w:rPr>
                <w:rFonts w:hint="eastAsia" w:ascii="仿宋" w:hAnsi="仿宋" w:eastAsia="仿宋" w:cs="宋体"/>
                <w:color w:val="000000"/>
                <w:kern w:val="0"/>
                <w:szCs w:val="21"/>
                <w:lang w:eastAsia="zh-Hans" w:bidi="ar"/>
              </w:rPr>
            </w:pP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支持病案封存/解封先申请再审核的管理流</w:t>
            </w:r>
            <w:r>
              <w:rPr>
                <w:rFonts w:hint="eastAsia" w:ascii="仿宋" w:hAnsi="仿宋" w:eastAsia="仿宋" w:cs="宋体"/>
                <w:kern w:val="0"/>
                <w:szCs w:val="21"/>
                <w:lang w:val="en-US" w:eastAsia="zh-CN"/>
              </w:rPr>
              <w:t>程</w:t>
            </w:r>
            <w:r>
              <w:rPr>
                <w:rFonts w:hint="eastAsia" w:ascii="仿宋" w:hAnsi="仿宋" w:eastAsia="仿宋" w:cs="宋体"/>
                <w:kern w:val="0"/>
                <w:szCs w:val="21"/>
                <w:lang w:eastAsia="zh-Hans"/>
              </w:rPr>
              <w:t>。</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hint="eastAsia" w:ascii="仿宋" w:hAnsi="仿宋" w:eastAsia="仿宋" w:cs="宋体"/>
                <w:color w:val="000000"/>
                <w:kern w:val="0"/>
                <w:sz w:val="21"/>
                <w:szCs w:val="21"/>
                <w:lang w:val="en-US" w:eastAsia="zh-Hans" w:bidi="ar"/>
              </w:rPr>
            </w:pPr>
          </w:p>
        </w:tc>
        <w:tc>
          <w:tcPr>
            <w:tcW w:w="795" w:type="dxa"/>
            <w:vMerge w:val="continue"/>
            <w:noWrap w:val="0"/>
            <w:vAlign w:val="center"/>
          </w:tcPr>
          <w:p>
            <w:pPr>
              <w:pStyle w:val="3"/>
              <w:ind w:firstLine="0"/>
              <w:jc w:val="center"/>
              <w:rPr>
                <w:rFonts w:hint="eastAsia" w:ascii="仿宋" w:hAnsi="仿宋" w:eastAsia="仿宋" w:cs="宋体"/>
                <w:color w:val="000000"/>
                <w:kern w:val="0"/>
                <w:szCs w:val="21"/>
                <w:lang w:eastAsia="zh-Hans" w:bidi="ar"/>
              </w:rPr>
            </w:pPr>
          </w:p>
        </w:tc>
        <w:tc>
          <w:tcPr>
            <w:tcW w:w="4523" w:type="dxa"/>
            <w:noWrap w:val="0"/>
            <w:vAlign w:val="center"/>
          </w:tcPr>
          <w:p>
            <w:pPr>
              <w:pStyle w:val="2"/>
              <w:rPr>
                <w:rFonts w:hint="eastAsia" w:ascii="仿宋" w:hAnsi="仿宋" w:eastAsia="仿宋" w:cs="宋体"/>
                <w:kern w:val="0"/>
                <w:szCs w:val="21"/>
                <w:lang w:eastAsia="zh-CN"/>
              </w:rPr>
            </w:pPr>
            <w:r>
              <w:rPr>
                <w:rFonts w:hint="eastAsia" w:ascii="仿宋" w:hAnsi="仿宋" w:eastAsia="仿宋" w:cs="宋体"/>
                <w:kern w:val="0"/>
                <w:szCs w:val="21"/>
                <w:lang w:eastAsia="zh-Hans"/>
              </w:rPr>
              <w:t>解封/封存申请时支持上传相关附件及拍摄的功能</w:t>
            </w:r>
            <w:r>
              <w:rPr>
                <w:rFonts w:hint="eastAsia" w:ascii="仿宋" w:hAnsi="仿宋" w:eastAsia="仿宋" w:cs="宋体"/>
                <w:kern w:val="0"/>
                <w:szCs w:val="21"/>
                <w:lang w:eastAsia="zh-CN"/>
              </w:rPr>
              <w:t>。</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hint="eastAsia" w:ascii="仿宋" w:hAnsi="仿宋" w:eastAsia="仿宋" w:cs="宋体"/>
                <w:color w:val="000000"/>
                <w:kern w:val="0"/>
                <w:sz w:val="21"/>
                <w:szCs w:val="21"/>
                <w:lang w:val="en-US" w:eastAsia="zh-Hans" w:bidi="ar"/>
              </w:rPr>
            </w:pPr>
          </w:p>
        </w:tc>
        <w:tc>
          <w:tcPr>
            <w:tcW w:w="795" w:type="dxa"/>
            <w:vMerge w:val="continue"/>
            <w:noWrap w:val="0"/>
            <w:vAlign w:val="center"/>
          </w:tcPr>
          <w:p>
            <w:pPr>
              <w:pStyle w:val="3"/>
              <w:ind w:firstLine="0"/>
              <w:jc w:val="center"/>
              <w:rPr>
                <w:rFonts w:hint="eastAsia" w:ascii="仿宋" w:hAnsi="仿宋" w:eastAsia="仿宋" w:cs="宋体"/>
                <w:color w:val="000000"/>
                <w:kern w:val="0"/>
                <w:szCs w:val="21"/>
                <w:lang w:eastAsia="zh-Hans" w:bidi="ar"/>
              </w:rPr>
            </w:pP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支持病案封存期间禁止借阅、浏览、打印等操作。</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hint="eastAsia" w:ascii="仿宋" w:hAnsi="仿宋" w:eastAsia="仿宋" w:cs="宋体"/>
                <w:color w:val="000000"/>
                <w:kern w:val="0"/>
                <w:sz w:val="21"/>
                <w:szCs w:val="21"/>
                <w:lang w:val="en-US" w:eastAsia="zh-Hans" w:bidi="ar"/>
              </w:rPr>
            </w:pP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封存记录</w:t>
            </w: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支持自定义检索全部封存记录，支持对已封存病案进行解封申请。</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restart"/>
            <w:noWrap w:val="0"/>
            <w:vAlign w:val="center"/>
          </w:tcPr>
          <w:p>
            <w:pPr>
              <w:spacing w:line="320" w:lineRule="exact"/>
              <w:ind w:left="420" w:leftChars="200" w:firstLine="0" w:firstLineChars="0"/>
              <w:jc w:val="left"/>
              <w:rPr>
                <w:rFonts w:hint="eastAsia" w:ascii="仿宋" w:hAnsi="仿宋" w:eastAsia="仿宋" w:cs="宋体"/>
                <w:color w:val="000000"/>
                <w:kern w:val="0"/>
                <w:sz w:val="21"/>
                <w:szCs w:val="21"/>
                <w:lang w:val="en-US" w:eastAsia="zh-Hans" w:bidi="ar"/>
              </w:rPr>
            </w:pPr>
            <w:r>
              <w:rPr>
                <w:rFonts w:hint="eastAsia" w:ascii="仿宋" w:hAnsi="仿宋" w:eastAsia="仿宋" w:cs="宋体"/>
                <w:color w:val="000000"/>
                <w:kern w:val="0"/>
                <w:sz w:val="21"/>
                <w:szCs w:val="21"/>
                <w:lang w:val="en-US" w:eastAsia="zh-CN" w:bidi="ar"/>
              </w:rPr>
              <w:t xml:space="preserve">    </w:t>
            </w:r>
            <w:r>
              <w:rPr>
                <w:rFonts w:hint="eastAsia" w:ascii="仿宋" w:hAnsi="仿宋" w:eastAsia="仿宋" w:cs="宋体"/>
                <w:color w:val="000000"/>
                <w:kern w:val="0"/>
                <w:sz w:val="21"/>
                <w:szCs w:val="21"/>
                <w:lang w:val="en-US" w:eastAsia="zh-Hans" w:bidi="ar"/>
              </w:rPr>
              <w:t>系统设置</w:t>
            </w: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借阅条件管理</w:t>
            </w:r>
          </w:p>
        </w:tc>
        <w:tc>
          <w:tcPr>
            <w:tcW w:w="4523" w:type="dxa"/>
            <w:noWrap w:val="0"/>
            <w:vAlign w:val="center"/>
          </w:tcPr>
          <w:p>
            <w:pPr>
              <w:pStyle w:val="2"/>
              <w:rPr>
                <w:rFonts w:hint="eastAsia" w:ascii="仿宋" w:hAnsi="仿宋" w:eastAsia="仿宋" w:cs="宋体"/>
                <w:kern w:val="0"/>
                <w:szCs w:val="21"/>
                <w:lang w:eastAsia="zh-CN"/>
              </w:rPr>
            </w:pPr>
            <w:r>
              <w:rPr>
                <w:rFonts w:hint="eastAsia" w:ascii="仿宋" w:hAnsi="仿宋" w:eastAsia="仿宋" w:cs="宋体"/>
                <w:kern w:val="0"/>
                <w:szCs w:val="21"/>
                <w:lang w:eastAsia="zh-Hans"/>
              </w:rPr>
              <w:t>支持管理病案借阅审核条件新增、编辑以及删除</w:t>
            </w:r>
            <w:r>
              <w:rPr>
                <w:rFonts w:hint="eastAsia" w:ascii="仿宋" w:hAnsi="仿宋" w:eastAsia="仿宋" w:cs="宋体"/>
                <w:kern w:val="0"/>
                <w:szCs w:val="21"/>
                <w:lang w:eastAsia="zh-CN"/>
              </w:rPr>
              <w:t>。</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hint="eastAsia" w:ascii="仿宋" w:hAnsi="仿宋" w:eastAsia="仿宋" w:cs="宋体"/>
                <w:color w:val="000000"/>
                <w:kern w:val="0"/>
                <w:sz w:val="21"/>
                <w:szCs w:val="21"/>
                <w:lang w:val="en-US" w:eastAsia="zh-Hans" w:bidi="ar"/>
              </w:rPr>
            </w:pP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编目管理</w:t>
            </w: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支持编目配置。</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hint="eastAsia" w:ascii="仿宋" w:hAnsi="仿宋" w:eastAsia="仿宋" w:cs="宋体"/>
                <w:color w:val="000000"/>
                <w:kern w:val="0"/>
                <w:sz w:val="21"/>
                <w:szCs w:val="21"/>
                <w:lang w:val="en-US" w:eastAsia="zh-Hans" w:bidi="ar"/>
              </w:rPr>
            </w:pP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水印管理</w:t>
            </w: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支持自定义设置不同流程下的水印样式。</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hint="eastAsia" w:ascii="仿宋" w:hAnsi="仿宋" w:eastAsia="仿宋" w:cs="宋体"/>
                <w:color w:val="000000"/>
                <w:kern w:val="0"/>
                <w:sz w:val="21"/>
                <w:szCs w:val="21"/>
                <w:lang w:val="en-US" w:eastAsia="zh-Hans" w:bidi="ar"/>
              </w:rPr>
            </w:pP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用户管理</w:t>
            </w: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支持用户自定义查</w:t>
            </w:r>
            <w:r>
              <w:rPr>
                <w:rFonts w:hint="eastAsia" w:ascii="仿宋" w:hAnsi="仿宋" w:eastAsia="仿宋" w:cs="宋体"/>
                <w:kern w:val="0"/>
                <w:szCs w:val="21"/>
                <w:lang w:val="en-US" w:eastAsia="zh-CN"/>
              </w:rPr>
              <w:t>询</w:t>
            </w:r>
            <w:r>
              <w:rPr>
                <w:rFonts w:hint="eastAsia" w:ascii="仿宋" w:hAnsi="仿宋" w:eastAsia="仿宋" w:cs="宋体"/>
                <w:kern w:val="0"/>
                <w:szCs w:val="21"/>
                <w:lang w:eastAsia="zh-Hans"/>
              </w:rPr>
              <w:t>，</w:t>
            </w:r>
            <w:r>
              <w:rPr>
                <w:rFonts w:hint="eastAsia" w:ascii="仿宋" w:hAnsi="仿宋" w:eastAsia="仿宋" w:cs="宋体"/>
                <w:kern w:val="0"/>
                <w:szCs w:val="21"/>
                <w:lang w:val="en-US" w:eastAsia="zh-CN"/>
              </w:rPr>
              <w:t>支持</w:t>
            </w:r>
            <w:r>
              <w:rPr>
                <w:rFonts w:hint="eastAsia" w:ascii="仿宋" w:hAnsi="仿宋" w:eastAsia="仿宋" w:cs="宋体"/>
                <w:kern w:val="0"/>
                <w:szCs w:val="21"/>
                <w:lang w:eastAsia="zh-Hans"/>
              </w:rPr>
              <w:t>用户的编辑、密码重置</w:t>
            </w:r>
            <w:r>
              <w:rPr>
                <w:rFonts w:hint="eastAsia" w:ascii="仿宋" w:hAnsi="仿宋" w:eastAsia="仿宋" w:cs="宋体"/>
                <w:kern w:val="0"/>
                <w:szCs w:val="21"/>
                <w:lang w:eastAsia="zh-CN"/>
              </w:rPr>
              <w:t>、</w:t>
            </w:r>
            <w:r>
              <w:rPr>
                <w:rFonts w:hint="eastAsia" w:ascii="仿宋" w:hAnsi="仿宋" w:eastAsia="仿宋" w:cs="宋体"/>
                <w:kern w:val="0"/>
                <w:szCs w:val="21"/>
                <w:lang w:eastAsia="zh-Hans"/>
              </w:rPr>
              <w:t>账号禁用。</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846" w:type="dxa"/>
            <w:vMerge w:val="continue"/>
            <w:noWrap w:val="0"/>
            <w:vAlign w:val="center"/>
          </w:tcPr>
          <w:p>
            <w:pPr>
              <w:spacing w:line="320" w:lineRule="exact"/>
              <w:jc w:val="left"/>
              <w:rPr>
                <w:rFonts w:hint="eastAsia" w:ascii="仿宋" w:hAnsi="仿宋" w:eastAsia="仿宋" w:cs="宋体"/>
                <w:color w:val="000000"/>
                <w:kern w:val="0"/>
                <w:sz w:val="21"/>
                <w:szCs w:val="21"/>
                <w:lang w:val="en-US" w:eastAsia="zh-Hans" w:bidi="ar"/>
              </w:rPr>
            </w:pPr>
          </w:p>
        </w:tc>
        <w:tc>
          <w:tcPr>
            <w:tcW w:w="795" w:type="dxa"/>
            <w:noWrap w:val="0"/>
            <w:vAlign w:val="center"/>
          </w:tcPr>
          <w:p>
            <w:pPr>
              <w:pStyle w:val="3"/>
              <w:ind w:firstLine="0"/>
              <w:jc w:val="center"/>
              <w:rPr>
                <w:rFonts w:hint="eastAsia" w:ascii="仿宋" w:hAnsi="仿宋" w:eastAsia="仿宋" w:cs="宋体"/>
                <w:color w:val="000000"/>
                <w:kern w:val="0"/>
                <w:szCs w:val="21"/>
                <w:lang w:eastAsia="zh-Hans" w:bidi="ar"/>
              </w:rPr>
            </w:pPr>
            <w:r>
              <w:rPr>
                <w:rFonts w:hint="eastAsia" w:ascii="仿宋" w:hAnsi="仿宋" w:eastAsia="仿宋" w:cs="宋体"/>
                <w:color w:val="000000"/>
                <w:kern w:val="0"/>
                <w:szCs w:val="21"/>
                <w:lang w:eastAsia="zh-Hans" w:bidi="ar"/>
              </w:rPr>
              <w:t>科室管理</w:t>
            </w:r>
          </w:p>
        </w:tc>
        <w:tc>
          <w:tcPr>
            <w:tcW w:w="4523" w:type="dxa"/>
            <w:noWrap w:val="0"/>
            <w:vAlign w:val="center"/>
          </w:tcPr>
          <w:p>
            <w:pPr>
              <w:pStyle w:val="2"/>
              <w:rPr>
                <w:rFonts w:hint="eastAsia" w:ascii="仿宋" w:hAnsi="仿宋" w:eastAsia="仿宋" w:cs="宋体"/>
                <w:kern w:val="0"/>
                <w:szCs w:val="21"/>
                <w:lang w:eastAsia="zh-Hans"/>
              </w:rPr>
            </w:pPr>
            <w:r>
              <w:rPr>
                <w:rFonts w:hint="eastAsia" w:ascii="仿宋" w:hAnsi="仿宋" w:eastAsia="仿宋" w:cs="宋体"/>
                <w:kern w:val="0"/>
                <w:szCs w:val="21"/>
                <w:lang w:eastAsia="zh-Hans"/>
              </w:rPr>
              <w:t>支持科室自定义查询。</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bl>
    <w:p>
      <w:pPr>
        <w:pStyle w:val="2"/>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EFB06C0"/>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6FC081C"/>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1136</Words>
  <Characters>1168</Characters>
  <Lines>6</Lines>
  <Paragraphs>1</Paragraphs>
  <TotalTime>0</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2024-04-30T06:45:48Z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