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lang w:eastAsia="zh-CN"/>
        </w:rPr>
        <w:t>）第四包血细胞分析试剂耗材包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1.第四包具体产品见招标公告附件处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ab/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ab/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ab/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2.血细胞分析配套检测平台要求如下：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★2.1血细胞分析配套检测平台包括：血细胞分析流水线一套和线下单机两台。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★2.2血细胞分析流水线由全自动五分类血液细胞分析仪、推片染色机和全自动细胞形态学分析仪（阅片机）通过轨道连接组成。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2.3流水线具有血常规五分类、有核红细胞、网织红细胞、CRP、体液常规检测、自动推片染色、自动阅片等功能；流水线检测速度（全血细胞计数+五分类+NRBC）≥300个样本/小时，流水线网织红整体检测速度≥150T/H， 线上单机检测速度（全血细胞计数+五分类+NRBC）≥100个样本/小时；线上单机互为备机，可单独使用；可随时插入急诊标本。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ab/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2.4检测方法及原理：血液分析采用半导体激光法、鞘流电阻抗法、荧光染色法和流式细胞技术原理，CRP检测采用免疫散射比浊法。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2.5体液检测可以对脑脊液、胸水、腹水、关节腔积液等体液进行红细胞和白细胞计数,并对白细胞进行分类；体液检测中具有通过高荧光体液细胞参数对肿瘤细胞进行提示功能。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2.6进样方式：静脉全血、末梢全血、末梢预稀释血均可自动批量进样或手动进样；标配自动进样器，自动进样器内轨标配回退功能；有封闭进样急诊位，支持静脉血和末梢全血急诊进样。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2.7提供有溯源性的校准物，并有配套高、中、低3个水平质控物。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ab/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2.8血小板检测采用阻抗法和荧光染色法两种，具备低值血小板检测功能。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2.9推片机可独立工作；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2.10推片规则可以自定义。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2.11 阅片机适用于对外周血涂片血细胞的形态图像摄取、可视化观察及描述，包括白细胞单细胞图像摄取、初步分类，红细胞形态描述及血小板数目估算；单机处理能力：外周血涂片（100WBC+RBC+PLT）≥30张/小时。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2.12阅片机可与推染片机连接，自动接收推染片机制作好的涂片，并能接收外来血涂片。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2.13阅片机可以创建不同类型的数据库，通用分析数据库，扫描数据库，导出数据库满足不同标本的分析需要。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2.14阅片机有10倍，50倍和100倍三个放大倍数的物镜，并且具有10倍概览图可进行数字放大。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★2.15线下单机要求具有血常规五分类、有核红细胞、网织红细胞、CRP（可通过联机方式解决）、体液常规检测功能；静脉全血、末梢全血、末梢预稀释血均可自动批量进样或手动进样；品牌机型与流水线上相同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2.16实时在线仪器运行状态监控；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2.17实时管理质控结果；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2.18支持LIS 双向通讯。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2.19 配备能保证仪器满负荷运转要求（≥1小时）的UPS，并负责维护。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lang w:eastAsia="zh-CN"/>
        </w:rPr>
        <w:t>）第五包体液检验试剂耗材包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1.第五包具体产品见招标公告附件处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★2.配套检测平台要求：全自动粪便分析仪两台、尿液分析系统两套、尿液干化学一台、尿液生化（或特定蛋白）测定仪器一台。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3.全自动粪便分析仪要求：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3.1样本采集后运送、检测、回收全过程封闭。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3.2检测项目：全自动实现样本颜色与性状拍照与结果自动判读；样本有形成分（细胞、食物残留、细菌、病毒、寄生虫虫体及虫卵、原虫、结晶与其它颗粒等）显微镜检拍照与结果自动判读；样本免疫学项目（粪便隐血、轮状病毒等）免疫层析法（含金标法）检测与结果自动判读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3.3样本检测速度：≥75标本/小时。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3.4同时测试免疫学项目≥5个，具有自动送卡、不停机加卡功能。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3.5具有配套粪便形态学质控品、粪便隐血质控品，软件自带质控功能模块，可上机操作。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3.6能够与LIS实现双向通讯，样本可直接扫码上机测试。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4.配套尿液检测平台要求：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★4.1配套尿液检测平台包括尿液分析系统两套、尿液干化学一台。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★4.2一份样本即可完成尿液样本干化学以及尿液有形成分的定量分析。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4.3干化学测试项目≥13项，有形成分分析采用鞘流技术及图像自动识别原理。干化学测试模式≥250个/每小时；有形成分测试模式≥120个/每小时；联合测试模式≥120个/每小时。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bookmarkStart w:id="0" w:name="_GoBack"/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4.4可进行单个样本的急诊测试。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4.5样本量检测：采用液面感应技术，当测试样本量不足时有报警提示。</w:t>
      </w:r>
    </w:p>
    <w:bookmarkEnd w:id="0"/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4.6红细胞形态学检测功能：可通过红细胞形态的鉴定发出红细胞形态学报告。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4.7具备渗透压检测功能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4.8携带污染率：干化学除比重和PH外各测试项目最高浓度结果的阳性样本，随后检测阴性样本，阴性样本不得出现阳性；尿液有形成分≤0.05%。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4.9具有配套高、中、低三个浓度水平的尿干化学质控液，能提供尿有形成分质控液。尿液生化（或特定蛋白）测定仪器一台。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4.10能够与LIS实现双向通讯，样本可直接扫码上机测试。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5.配套尿液生化（或特定蛋白）测定仪器要求：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★5.1检测项目：尿肌酐、尿微量白蛋白、尿视黄醇结合蛋白、尿β2-微球蛋白、α1-微球蛋白、NAG、尿转铁蛋白等。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★5.2样本类型：尿液等。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5.3检测速度≥200测试/小时；支持原始管上机；具有急诊测试功能。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5.4样本针具备液面检测、自动清洗功能；携带污染率《0.5%。能够与LIS实现双向通讯，样本可直接扫码上机测试。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lang w:val="en-US" w:eastAsia="zh-CN"/>
        </w:rPr>
        <w:t>3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lang w:eastAsia="zh-CN"/>
        </w:rPr>
        <w:t>）第八包微生物包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1.第八包具体产品见招标公告附件处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★2.配套检测平台要求：全自动真菌药敏分析仪一台、正置荧光显微镜一台、全自动微生物真菌检测系统一台、BD-FX40血培养仪三台。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2.1全自动真菌药敏分析仪参数：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2.1.1.适用范围：用于测定念珠菌、隐球菌和曲霉菌对于抗真菌药物的敏感性。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★2.1.2.药敏试验方法及种类：采用 EUCAST以及 CLSI建议的微量肉汤稀释法，涵盖4大类至少5种以上抗真菌药物。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2.1.3.仪器判读功能：可自动判读MIC值，根据最新CLSI标准、EUCAST标准及相关指导性文件分析MIC，能够报告MIC和S、I、R敏感度。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2.1.4.数据传输：提供LIS连接端口，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2.1.5.支持LIS系统双向数据传送。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2.2正置荧光显微镜技术参数：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★2.2.1.荧光激发光波长范围  满足紫外蓝光（340-380nm波长）和紫外光（350-490nm波长），适用于真菌和抗酸杆酸的荧光染色。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2.2.2.荧光激发光源为LED光源，使用寿命内光强稳定、无衰减输出&gt;40,000小时，光源启动后响应时间（达到100%预设强度）纳秒级，即开即用。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2.2.3.透射光源为卤钨灯，平均使用时长  ≥1000小时，光源可连续调节。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2.2.4.光学系统为无限远色差校正光学系统，手动物镜转换器，可同时装载4平场消色差个物镜，宽视野目镜2个。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2.2.5.摄像系统：彩色300万CMOS,分辨率2048*1536有效像素。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2.2.6.配套软件系统：镜下荧光图像实时显示，所见即所得；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2.2.7支持多路图像并行处理，支持普通拍摄和高分辨率拍摄功能；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2.2.8支持多种基于照片的标记批注方式，可以方便地表示图像中的重点关注部位；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2.2.9可与lis相连，准确快速的生成图文报告。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2.3全自动微生物真菌检测系统技术参数：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2.3.1仪器结构：全自动仪器，全自动完成样本前处理、加样、检测、报告等试验过程。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2.3.2加样系统：可进行单次或连续加液；使用一次性加样吸头；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2.3.3样本位和试剂位：有独立的样本位和试剂位。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★2.3.4检测项目：真菌(1,3)-β-D 葡聚糖检测（G 试验）、曲霉半乳甘露聚糖检测（GM 试验）、内毒素检测等。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lang w:val="en-US" w:eastAsia="zh-CN"/>
        </w:rPr>
        <w:t>4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lang w:eastAsia="zh-CN"/>
        </w:rPr>
        <w:t>）第九包自身免疫及质控品包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1.第九包具体产品见招标公告附件处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★2.自身免疫检验配套检测平台要求：检测平台为全自动设备，实现原始管上机，自动加样，自动检测，自动判读。可提供多品牌仪器组合方式以满足采购清单里的所有检测项目，但仪器不能超过三台。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2.1单台仪器检测速度:≥300T/小时。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2.2 检测方法:化学发光法/流式荧光法。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2.3 冷藏（2-8℃）试剂位，具备温控报警；可不停机装载试剂、反应杯等耗材。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★2.4 吸样系统：具备液面检测、气泡探测、凝块探测功能、标本携带污染率《1.0ppm。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2.5 可随时插入急诊样本，随到随检。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2.6 具备自动稀释自动重新测功能。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2.7 定量校准品可溯源至国际标准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2.8可提供相应的复合质控品。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2.9支持LIS双向通讯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2.10实现样本直接扫码上机检测。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2.11在国家卫健委室间质评或安徽省室间质评中有单独分组（提供室间质评报告）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2.12 配备水处理系统和UPS（≥1小时）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2.13水处理产水量和UPS容量均能保证仪器满负荷运转要求；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2.14并负责耗材更换和维护。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3.投标供应商须提质控软件，能够接入LIS实现选择质控规则、绘制打印质控图、失控报警提示等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3.1进行质控分析等功能。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lang w:eastAsia="zh-CN"/>
        </w:rPr>
        <w:t>）第十包急诊生化包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1.第十包具体产品见招标公告附件处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★2.配套检测平台要求：全自动生化分析仪一台、糖化血红蛋白分析仪一台、免疫分析仪一台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2.1全自动生化分析仪要求：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★2.1.1工作速度：≥ 1200测试/小时，标配电解质模块。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2.1.2分光器：蚀刻凹面光栅、后分光系统。光源使用寿命≥1000小时。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2.1.3检测波长：单波长、双波长检测，波长范围340-800nm，波长≥12个。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2.1.4反应方法：终点法，速率法，固定时间法等。反应时间：测试项目反应时间可选。反应温度：控制精度37℃±0.1℃。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2.1.5可以监测整个反应过程，随时查阅到反应曲线；具有自动复查功能，能提供手工、自动复查方式。,超线性范围样品能自动稀释重检。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2.1.6样本条码：具有条码阅读器，可在每个连接单元对标本管条码进行自动扫描、注册、识别，具有全程跟踪样本管的能力, 条码阅读器可识别各种国际标准条码。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★2.1.7独立的样本针、试剂针、搅拌针。样本针、试剂针有内外壁自动冲洗、液面感应、自动安全防撞功能。样本针具备凝块识别功能。具有比色杯自动清洗功能。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2.1.8检测样品种类：可检测血清、血浆、尿液、胸腹水、脑脊液等。具有急诊随时插入功能，插入急诊后能够快速得出检测结果。配备水处理系统和UPS（≥1小时），水处理产水量和UPS容量均能保证仪器满负荷运转要求，并负责耗材更换和维护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2.2 糖化血红蛋白分析仪要求：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★2.2.1分析原理:离子交换HPLC。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★2.2.2通过认证:通过IFCC/NGSP认证。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2.2.3 进样模式:自动全血、自动预稀释、封闭全血。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2.2.4 层析柱测量次数≥3000次。检测速度:≥50样本/小时。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2.2.5 急诊模式:有专用急诊样本位。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2.2.6 标本自动颠倒混匀、不停机更换试剂、无需更换过滤网。有试剂管理功能，自动维护功能，有自动报警和错误提示功能。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2.3 免疫分析仪器技术参数：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★2.3.1 方法学：免疫荧光干式定量法。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2.3.2 样本类型：全血，血清，血浆，末梢血及预稀释标本。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★2.3.3 检测项目：HBP、PCT、CRP、SAA、IL-6、HCG、NGAL等。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2.3.4 生物安全度高，全程封闭操作，钢针穿刺取样无需开盖，有效避免气溶胶污染，混匀无需开盖，封闭式废料仓，进一步保障检验实验室安全性。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2.3.5 测试速度：》100T/h，最快4min出报告。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2.3.6 加样精度：CV≤2%；交叉污染＜10ppm。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2.3.7 机上试剂冷藏：8-12℃；可不停机加载耗材。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ZWE3ZjhjNzcwMTg3ZWI1ODNjZDkwYjJjNGEyNzcifQ=="/>
  </w:docVars>
  <w:rsids>
    <w:rsidRoot w:val="00000000"/>
    <w:rsid w:val="5FBC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2023-12-11T09:40:33Z</dcterms:created>
  <dc:creator>Administrator</dc:creator>
  <cp:lastModifiedBy>Administrator</cp:lastModifiedBy>
  <dcterms:modified xsi:type="dcterms:W3CDTF">2023-12-11T09:45:07Z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1B65DBB4B681493A885E7680F140DF85_12</vt:lpwstr>
  </property>
</Properties>
</file>