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Verdana"/>
          <w:b/>
          <w:bCs/>
          <w:sz w:val="32"/>
          <w:szCs w:val="32"/>
          <w:u w:val="single"/>
          <w:lang w:val="en-US" w:eastAsia="zh-CN"/>
        </w:rPr>
        <w:t>手术</w:t>
      </w:r>
      <w:r>
        <w:rPr>
          <w:rFonts w:hint="eastAsia" w:ascii="Verdana"/>
          <w:b/>
          <w:bCs/>
          <w:sz w:val="32"/>
          <w:szCs w:val="32"/>
          <w:u w:val="single"/>
          <w:lang w:eastAsia="zh-CN"/>
        </w:rPr>
        <w:t>能量平台</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0"/>
        <w:gridCol w:w="1101"/>
        <w:gridCol w:w="2211"/>
        <w:gridCol w:w="1029"/>
        <w:gridCol w:w="789"/>
        <w:gridCol w:w="1950"/>
        <w:gridCol w:w="19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1"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89"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95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0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01"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21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2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89" w:type="dxa"/>
            <w:vMerge w:val="continue"/>
          </w:tcPr>
          <w:p>
            <w:pPr>
              <w:spacing w:line="320" w:lineRule="exact"/>
              <w:rPr>
                <w:rFonts w:ascii="仿宋" w:hAnsi="仿宋" w:eastAsia="仿宋"/>
                <w:b w:val="0"/>
                <w:bCs/>
                <w:szCs w:val="21"/>
              </w:rPr>
            </w:pPr>
          </w:p>
        </w:tc>
        <w:tc>
          <w:tcPr>
            <w:tcW w:w="1950" w:type="dxa"/>
            <w:vMerge w:val="continue"/>
          </w:tcPr>
          <w:p>
            <w:pPr>
              <w:spacing w:line="320" w:lineRule="exact"/>
              <w:rPr>
                <w:rFonts w:ascii="仿宋" w:hAnsi="仿宋" w:eastAsia="仿宋"/>
                <w:b w:val="0"/>
                <w:bCs/>
                <w:szCs w:val="21"/>
              </w:rPr>
            </w:pPr>
          </w:p>
        </w:tc>
        <w:tc>
          <w:tcPr>
            <w:tcW w:w="190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具有CE认证</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主机，器械配件均为同家公司生产，不是代工产品，且无高值一次性耗材。</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主机模块化分体设计，具有：单双极功能、双路电凝功能、大血管切割闭合功能、氩气刀功能。</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采用先进的变频处理器，频率范围350KHZ-960KHZ，可根据组织阻抗的变化调节功率输出，减少了对组织的损伤，同时减少了电极对组织的粘连。高频额定功率最小0.1W，最高功率≧360W。</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单双极接口设计≧</w:t>
            </w:r>
            <w:r>
              <w:rPr>
                <w:rFonts w:hint="eastAsia" w:ascii="仿宋" w:hAnsi="仿宋" w:eastAsia="仿宋" w:cs="仿宋"/>
                <w:b w:val="0"/>
                <w:bCs w:val="0"/>
                <w:sz w:val="24"/>
                <w:szCs w:val="24"/>
                <w:lang w:val="en-US" w:eastAsia="zh-CN"/>
              </w:rPr>
              <w:t>4组：（单极输出接口≧2组，双极输出接口≧2组），且设备可同时连接手术器械≧4把（单极连接≧2把，双极连接≧2把），即插即用，不用设置，所有器械和高频连线完全分离，且所有单/双极接口均可兼容其它品牌器械</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具有安全可靠的病人控制系统（PCS）双回路监测，实时监控功率输出和中性电极板的使用，出项异常，病人控制系统（PCS）立即停止高频输出，发出声光报警。并具有婴儿专用监测系统,在使用婴儿负极板时会自动识别并降低输出功率，以保护病人安全。</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基本产品标准:防护等级 I 级           符合IEC 601-1标准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漏电流（高/低频）       符合IEC 601-1标准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设备类型              CF; 防除纤颤器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zh-CN" w:eastAsia="zh-CN"/>
              </w:rPr>
            </w:pPr>
            <w:r>
              <w:rPr>
                <w:rFonts w:hint="eastAsia" w:ascii="仿宋" w:hAnsi="仿宋" w:eastAsia="仿宋" w:cs="仿宋"/>
                <w:b w:val="0"/>
                <w:bCs w:val="0"/>
                <w:sz w:val="24"/>
                <w:szCs w:val="24"/>
                <w:lang w:val="en-US" w:eastAsia="zh-CN"/>
              </w:rPr>
              <w:t>单双极</w:t>
            </w:r>
            <w:r>
              <w:rPr>
                <w:rFonts w:hint="eastAsia" w:ascii="仿宋" w:hAnsi="仿宋" w:eastAsia="仿宋" w:cs="仿宋"/>
                <w:b w:val="0"/>
                <w:bCs w:val="0"/>
                <w:sz w:val="24"/>
                <w:szCs w:val="24"/>
                <w:lang w:val="zh-CN" w:eastAsia="zh-CN"/>
              </w:rPr>
              <w:t>功能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单极电切模式≥13种；单极电凝模式≥16种； 总体电流模式≥46种</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双极电切模式≥7种；双极电凝模式≥13种</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双极电凝具有双极滴水模式（配合双极滴水镊子使用</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大血管</w:t>
            </w:r>
            <w:r>
              <w:rPr>
                <w:rFonts w:hint="eastAsia" w:ascii="仿宋" w:hAnsi="仿宋" w:eastAsia="仿宋" w:cs="仿宋"/>
                <w:b w:val="0"/>
                <w:bCs w:val="0"/>
                <w:sz w:val="24"/>
                <w:szCs w:val="24"/>
                <w:lang w:val="en-US" w:eastAsia="zh-CN"/>
              </w:rPr>
              <w:t>切割</w:t>
            </w:r>
            <w:r>
              <w:rPr>
                <w:rFonts w:hint="eastAsia" w:ascii="仿宋" w:hAnsi="仿宋" w:eastAsia="仿宋" w:cs="仿宋"/>
                <w:b w:val="0"/>
                <w:bCs w:val="0"/>
                <w:sz w:val="24"/>
                <w:szCs w:val="24"/>
                <w:lang w:val="zh-CN" w:eastAsia="zh-CN"/>
              </w:rPr>
              <w:t>闭合功能</w:t>
            </w:r>
            <w:r>
              <w:rPr>
                <w:rFonts w:hint="eastAsia" w:ascii="仿宋" w:hAnsi="仿宋" w:eastAsia="仿宋" w:cs="仿宋"/>
                <w:b w:val="0"/>
                <w:bCs w:val="0"/>
                <w:sz w:val="24"/>
                <w:szCs w:val="24"/>
                <w:lang w:val="en-US" w:eastAsia="zh-CN"/>
              </w:rPr>
              <w:t>(器械可重复使用)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专用于闭合大血管的电凝电流模式，主机智能监测组织阻抗，实时反馈技术确保闭合不大于7mm动静脉血管后，主机给出提示音并停止电流输出，再机械离断组织。</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开放和腔镜大血管切割闭合器械，钳手柄、管鞘及钳芯可以完全拆分并高温高压消毒灭菌，国家 CFDA/NMPA 批准可重复使用≥50次（提供产品注册证）</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腔镜下</w:t>
            </w:r>
            <w:r>
              <w:rPr>
                <w:rFonts w:hint="eastAsia" w:ascii="仿宋" w:hAnsi="仿宋" w:eastAsia="仿宋" w:cs="仿宋"/>
                <w:b w:val="0"/>
                <w:bCs w:val="0"/>
                <w:sz w:val="24"/>
                <w:szCs w:val="24"/>
                <w:lang w:val="zh-CN" w:eastAsia="zh-CN"/>
              </w:rPr>
              <w:t>大血管</w:t>
            </w:r>
            <w:r>
              <w:rPr>
                <w:rFonts w:hint="eastAsia" w:ascii="仿宋" w:hAnsi="仿宋" w:eastAsia="仿宋" w:cs="仿宋"/>
                <w:b w:val="0"/>
                <w:bCs w:val="0"/>
                <w:sz w:val="24"/>
                <w:szCs w:val="24"/>
                <w:lang w:val="en-US" w:eastAsia="zh-CN"/>
              </w:rPr>
              <w:t>切割</w:t>
            </w:r>
            <w:r>
              <w:rPr>
                <w:rFonts w:hint="eastAsia" w:ascii="仿宋" w:hAnsi="仿宋" w:eastAsia="仿宋" w:cs="仿宋"/>
                <w:b w:val="0"/>
                <w:bCs w:val="0"/>
                <w:sz w:val="24"/>
                <w:szCs w:val="24"/>
                <w:lang w:val="zh-CN" w:eastAsia="zh-CN"/>
              </w:rPr>
              <w:t>闭合</w:t>
            </w:r>
            <w:r>
              <w:rPr>
                <w:rFonts w:hint="eastAsia" w:ascii="仿宋" w:hAnsi="仿宋" w:eastAsia="仿宋" w:cs="仿宋"/>
                <w:b w:val="0"/>
                <w:bCs w:val="0"/>
                <w:sz w:val="24"/>
                <w:szCs w:val="24"/>
                <w:lang w:val="en-US" w:eastAsia="zh-CN"/>
              </w:rPr>
              <w:t>器械有5mm和10mm供选择，可满足不同手术需求</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氩气刀模块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氩气流量可调节范围：0. 1-12升/ 分钟</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具有外科氩气电切电凝模式，内镜下氩气电切电凝模式，快脉冲模式，及慢脉冲模式等4种模式。</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配有开放手术下和腔镜下使用的使用的氩气电极与手柄，提供可弯折型氩气电极</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有专用的按键冲洗氩气电极，确保电极使用安全，当气瓶内气体用尽或没有打开气压阀时，面板会有灯光（LED）报警，以告知医护人员检查或更换钢瓶。</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zh-CN" w:eastAsia="zh-CN"/>
              </w:rPr>
            </w:pPr>
            <w:r>
              <w:rPr>
                <w:rFonts w:hint="eastAsia" w:ascii="仿宋" w:hAnsi="仿宋" w:eastAsia="仿宋" w:cs="仿宋"/>
                <w:b w:val="0"/>
                <w:bCs w:val="0"/>
                <w:sz w:val="24"/>
                <w:szCs w:val="24"/>
                <w:lang w:val="en-US" w:eastAsia="zh-CN"/>
              </w:rPr>
              <w:t>主要</w:t>
            </w:r>
            <w:r>
              <w:rPr>
                <w:rFonts w:hint="eastAsia" w:ascii="仿宋" w:hAnsi="仿宋" w:eastAsia="仿宋" w:cs="仿宋"/>
                <w:b w:val="0"/>
                <w:bCs w:val="0"/>
                <w:sz w:val="24"/>
                <w:szCs w:val="24"/>
                <w:lang w:val="zh-CN" w:eastAsia="zh-CN"/>
              </w:rPr>
              <w:t>配置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主机   1套</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氩气模块      1套</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减压阀        1个 </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双脚踏开关（带遥控功能）   1个</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负极板连接线      1根</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7mm</w:t>
            </w:r>
            <w:r>
              <w:rPr>
                <w:rFonts w:hint="eastAsia" w:ascii="仿宋" w:hAnsi="仿宋" w:eastAsia="仿宋" w:cs="仿宋"/>
                <w:b w:val="0"/>
                <w:bCs w:val="0"/>
                <w:sz w:val="24"/>
                <w:szCs w:val="24"/>
                <w:lang w:val="zh-CN" w:eastAsia="zh-CN"/>
              </w:rPr>
              <w:t>大血管</w:t>
            </w:r>
            <w:r>
              <w:rPr>
                <w:rFonts w:hint="eastAsia" w:ascii="仿宋" w:hAnsi="仿宋" w:eastAsia="仿宋" w:cs="仿宋"/>
                <w:b w:val="0"/>
                <w:bCs w:val="0"/>
                <w:sz w:val="24"/>
                <w:szCs w:val="24"/>
                <w:lang w:val="en-US" w:eastAsia="zh-CN"/>
              </w:rPr>
              <w:t>腔镜</w:t>
            </w:r>
            <w:r>
              <w:rPr>
                <w:rFonts w:hint="eastAsia" w:ascii="仿宋" w:hAnsi="仿宋" w:eastAsia="仿宋" w:cs="仿宋"/>
                <w:b w:val="0"/>
                <w:bCs w:val="0"/>
                <w:sz w:val="24"/>
                <w:szCs w:val="24"/>
                <w:lang w:val="zh-CN" w:eastAsia="zh-CN"/>
              </w:rPr>
              <w:t>切割闭合器械  1把（重复使用）</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7mm大血管腔镜闭合器械  </w:t>
            </w:r>
            <w:r>
              <w:rPr>
                <w:rFonts w:hint="eastAsia" w:ascii="仿宋" w:hAnsi="仿宋" w:eastAsia="仿宋" w:cs="仿宋"/>
                <w:b w:val="0"/>
                <w:bCs w:val="0"/>
                <w:sz w:val="24"/>
                <w:szCs w:val="24"/>
                <w:lang w:val="zh-CN" w:eastAsia="zh-CN"/>
              </w:rPr>
              <w:t>1把（重复使用）</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7mm大血管开放闭合器械  </w:t>
            </w:r>
            <w:r>
              <w:rPr>
                <w:rFonts w:hint="eastAsia" w:ascii="仿宋" w:hAnsi="仿宋" w:eastAsia="仿宋" w:cs="仿宋"/>
                <w:b w:val="0"/>
                <w:bCs w:val="0"/>
                <w:sz w:val="24"/>
                <w:szCs w:val="24"/>
                <w:lang w:val="zh-CN" w:eastAsia="zh-CN"/>
              </w:rPr>
              <w:t>1把（重复使用）</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氩气手柄     1套</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腔镜氩气电极    1套</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开放氩气电极   1套</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氩气钢瓶       1套</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21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zh-CN" w:eastAsia="zh-CN"/>
              </w:rPr>
              <w:t>台车       1台</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spacing w:line="320" w:lineRule="exact"/>
              <w:rPr>
                <w:rFonts w:ascii="仿宋" w:hAnsi="仿宋" w:eastAsia="仿宋"/>
                <w:b w:val="0"/>
                <w:bCs/>
                <w:szCs w:val="21"/>
              </w:rPr>
            </w:pPr>
          </w:p>
        </w:tc>
        <w:tc>
          <w:tcPr>
            <w:tcW w:w="221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spacing w:line="320" w:lineRule="exact"/>
              <w:rPr>
                <w:rFonts w:ascii="仿宋" w:hAnsi="仿宋" w:eastAsia="仿宋"/>
                <w:b w:val="0"/>
                <w:bCs/>
                <w:szCs w:val="21"/>
              </w:rPr>
            </w:pPr>
          </w:p>
        </w:tc>
        <w:tc>
          <w:tcPr>
            <w:tcW w:w="221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0" w:type="dxa"/>
          </w:tcPr>
          <w:p>
            <w:pPr>
              <w:spacing w:line="320" w:lineRule="exact"/>
              <w:rPr>
                <w:rFonts w:ascii="仿宋" w:hAnsi="仿宋" w:eastAsia="仿宋"/>
                <w:b w:val="0"/>
                <w:bCs/>
                <w:szCs w:val="21"/>
              </w:rPr>
            </w:pPr>
          </w:p>
        </w:tc>
        <w:tc>
          <w:tcPr>
            <w:tcW w:w="1101" w:type="dxa"/>
          </w:tcPr>
          <w:p>
            <w:pPr>
              <w:spacing w:line="320" w:lineRule="exact"/>
              <w:rPr>
                <w:rFonts w:ascii="仿宋" w:hAnsi="仿宋" w:eastAsia="仿宋"/>
                <w:b w:val="0"/>
                <w:bCs/>
                <w:szCs w:val="21"/>
              </w:rPr>
            </w:pPr>
          </w:p>
        </w:tc>
        <w:tc>
          <w:tcPr>
            <w:tcW w:w="221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29" w:type="dxa"/>
          </w:tcPr>
          <w:p>
            <w:pPr>
              <w:spacing w:line="320" w:lineRule="exact"/>
              <w:rPr>
                <w:rFonts w:ascii="仿宋" w:hAnsi="仿宋" w:eastAsia="仿宋"/>
                <w:b w:val="0"/>
                <w:bCs/>
                <w:szCs w:val="21"/>
              </w:rPr>
            </w:pPr>
          </w:p>
        </w:tc>
        <w:tc>
          <w:tcPr>
            <w:tcW w:w="789" w:type="dxa"/>
          </w:tcPr>
          <w:p>
            <w:pPr>
              <w:spacing w:line="320" w:lineRule="exact"/>
              <w:rPr>
                <w:rFonts w:ascii="仿宋" w:hAnsi="仿宋" w:eastAsia="仿宋"/>
                <w:b w:val="0"/>
                <w:bCs/>
                <w:szCs w:val="21"/>
              </w:rPr>
            </w:pPr>
          </w:p>
        </w:tc>
        <w:tc>
          <w:tcPr>
            <w:tcW w:w="1950" w:type="dxa"/>
          </w:tcPr>
          <w:p>
            <w:pPr>
              <w:spacing w:line="320" w:lineRule="exact"/>
              <w:rPr>
                <w:rFonts w:ascii="仿宋" w:hAnsi="仿宋" w:eastAsia="仿宋"/>
                <w:b w:val="0"/>
                <w:bCs/>
                <w:szCs w:val="21"/>
              </w:rPr>
            </w:pPr>
          </w:p>
        </w:tc>
        <w:tc>
          <w:tcPr>
            <w:tcW w:w="1905"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63C02"/>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2023-11-28T07:45:08Z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