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Style w:val="21"/>
          <w:rFonts w:hint="eastAsia" w:ascii="宋体" w:hAnsi="宋体" w:eastAsia="宋体" w:cs="仿宋_GB2312"/>
          <w:sz w:val="36"/>
          <w:szCs w:val="36"/>
          <w:lang w:eastAsia="zh-CN"/>
        </w:rPr>
      </w:pPr>
      <w:r>
        <w:rPr>
          <w:rStyle w:val="21"/>
          <w:rFonts w:hint="eastAsia" w:ascii="宋体" w:hAnsi="宋体" w:eastAsia="宋体" w:cs="仿宋_GB2312"/>
          <w:sz w:val="36"/>
          <w:szCs w:val="36"/>
        </w:rPr>
        <w:t>六安市中医院</w:t>
      </w:r>
      <w:r>
        <w:rPr>
          <w:rStyle w:val="21"/>
          <w:rFonts w:hint="eastAsia" w:ascii="宋体" w:hAnsi="宋体" w:eastAsia="宋体" w:cs="仿宋_GB2312"/>
          <w:sz w:val="36"/>
          <w:szCs w:val="36"/>
          <w:lang w:eastAsia="zh-CN"/>
        </w:rPr>
        <w:t>连廊及临时血透室</w:t>
      </w:r>
    </w:p>
    <w:p>
      <w:pPr>
        <w:ind w:firstLine="361" w:firstLineChars="100"/>
        <w:jc w:val="center"/>
        <w:rPr>
          <w:rStyle w:val="21"/>
          <w:rFonts w:ascii="宋体" w:hAnsi="宋体" w:eastAsia="宋体" w:cs="仿宋_GB2312"/>
          <w:sz w:val="36"/>
          <w:szCs w:val="36"/>
        </w:rPr>
      </w:pPr>
      <w:r>
        <w:rPr>
          <w:rStyle w:val="21"/>
          <w:rFonts w:hint="eastAsia" w:ascii="宋体" w:hAnsi="宋体" w:eastAsia="宋体" w:cs="仿宋_GB2312"/>
          <w:sz w:val="36"/>
          <w:szCs w:val="36"/>
          <w:lang w:eastAsia="zh-CN"/>
        </w:rPr>
        <w:t>拆除建材回收</w:t>
      </w:r>
      <w:r>
        <w:rPr>
          <w:rStyle w:val="21"/>
          <w:rFonts w:hint="eastAsia" w:ascii="宋体" w:hAnsi="宋体" w:eastAsia="宋体" w:cs="仿宋_GB2312"/>
          <w:sz w:val="36"/>
          <w:szCs w:val="36"/>
        </w:rPr>
        <w:t>服务询价文件</w:t>
      </w:r>
    </w:p>
    <w:p>
      <w:pPr>
        <w:spacing w:before="156" w:beforeLines="50"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采购公告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根据《中华人民共和国政府采购法》等相关规定，六安市中医院就下列</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进行询价。此次</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服务依据报价条款。</w:t>
      </w:r>
    </w:p>
    <w:p>
      <w:pPr>
        <w:numPr>
          <w:ilvl w:val="0"/>
          <w:numId w:val="1"/>
        </w:numPr>
        <w:ind w:leftChars="-395"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p>
      <w:pPr>
        <w:numPr>
          <w:ilvl w:val="0"/>
          <w:numId w:val="0"/>
        </w:numPr>
        <w:ind w:left="218" w:leftChars="104" w:firstLine="478" w:firstLineChars="17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六安市中医院</w:t>
      </w:r>
      <w:r>
        <w:rPr>
          <w:rFonts w:hint="eastAsia" w:ascii="仿宋_GB2312" w:hAnsi="仿宋_GB2312" w:eastAsia="仿宋_GB2312" w:cs="仿宋_GB2312"/>
          <w:sz w:val="28"/>
          <w:szCs w:val="28"/>
          <w:lang w:eastAsia="zh-CN"/>
        </w:rPr>
        <w:t>连廊及临时血透室拆除建材回收询价</w:t>
      </w:r>
      <w:r>
        <w:rPr>
          <w:rFonts w:hint="eastAsia" w:ascii="仿宋_GB2312" w:hAnsi="仿宋_GB2312" w:eastAsia="仿宋_GB2312" w:cs="仿宋_GB2312"/>
          <w:sz w:val="28"/>
          <w:szCs w:val="28"/>
        </w:rPr>
        <w:t>项目</w:t>
      </w:r>
    </w:p>
    <w:p>
      <w:pPr>
        <w:ind w:firstLine="560" w:firstLineChars="200"/>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28"/>
          <w:szCs w:val="28"/>
        </w:rPr>
        <w:t>二、项目编号：</w:t>
      </w:r>
      <w:r>
        <w:rPr>
          <w:rFonts w:hint="eastAsia" w:ascii="仿宋_GB2312" w:hAnsi="仿宋_GB2312" w:eastAsia="仿宋_GB2312" w:cs="仿宋_GB2312"/>
          <w:sz w:val="28"/>
          <w:szCs w:val="28"/>
          <w:lang w:val="zh-CN"/>
        </w:rPr>
        <w:t>LASZYY-zwklx</w:t>
      </w:r>
      <w:r>
        <w:rPr>
          <w:rFonts w:hint="eastAsia" w:ascii="仿宋_GB2312" w:hAnsi="仿宋_GB2312" w:eastAsia="仿宋_GB2312" w:cs="仿宋_GB2312"/>
          <w:kern w:val="0"/>
          <w:sz w:val="28"/>
          <w:szCs w:val="28"/>
          <w:lang w:val="zh-CN"/>
        </w:rPr>
        <w:t>202302</w:t>
      </w:r>
      <w:r>
        <w:rPr>
          <w:rFonts w:hint="eastAsia" w:ascii="仿宋_GB2312" w:hAnsi="仿宋_GB2312" w:eastAsia="仿宋_GB2312" w:cs="仿宋_GB2312"/>
          <w:kern w:val="0"/>
          <w:sz w:val="28"/>
          <w:szCs w:val="28"/>
          <w:lang w:val="en-US" w:eastAsia="zh-CN"/>
        </w:rPr>
        <w:t>8</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三、比选地点：六安市中医院一号楼19楼东会议室</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、开标时间：2023年1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日下午15:00 整</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、参选文件有效期：30天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、参选保证金：本项目不收参选保证金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、公示网址：六安市中医院官网：</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"http://www.laszyy.cn/"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http://www.laszyy.cn/</w:t>
      </w:r>
      <w:r>
        <w:rPr>
          <w:rFonts w:hint="eastAsia" w:ascii="仿宋_GB2312" w:hAnsi="仿宋_GB2312" w:eastAsia="仿宋_GB2312" w:cs="仿宋_GB2312"/>
          <w:sz w:val="28"/>
          <w:szCs w:val="28"/>
        </w:rPr>
        <w:fldChar w:fldCharType="end"/>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、项目简介：</w:t>
      </w:r>
      <w:bookmarkStart w:id="5" w:name="_GoBack"/>
      <w:bookmarkEnd w:id="5"/>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六安市中医院现有连廊及临时血透室根据院部规划需进行拆除，现寻求对拆除后的废弃建材（包含钢材、金属门窗等）提供回收处置的收购商，欢迎符合资格的优质收购商参与回收报价。</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、投标人资格条件：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、符合《中华人民共和国政府采购法》第二十二条规定。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、本项目不接受联合体投标。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、投标人存在以下不良信用记录情形之一的，不得推荐为中标候选人：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（1）投标人被人民法院列入失信被执行人的；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（2）投标人或其法定代表人或拟派项目经理（项目负责人）被人民检察院列入行贿犯罪档案的；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（3）投标人被工商行政管理部门列入企业经营异常名录的；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（4）投标人被税务部门列入重大税收违法案件当事人名单的；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（5）投标人被政府采购监管部门列入政府采购严重违法失信行为记录名单的。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十、报价文件接收：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1、报价文件递交截止时间：2023年1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color w:val="auto"/>
          <w:sz w:val="28"/>
          <w:szCs w:val="28"/>
          <w:lang w:val="en-US" w:eastAsia="zh-CN"/>
        </w:rPr>
        <w:t>28</w:t>
      </w:r>
      <w:r>
        <w:rPr>
          <w:rFonts w:hint="eastAsia" w:ascii="仿宋_GB2312" w:hAnsi="仿宋_GB2312" w:eastAsia="仿宋_GB2312" w:cs="仿宋_GB2312"/>
          <w:sz w:val="28"/>
          <w:szCs w:val="28"/>
        </w:rPr>
        <w:t>日下午15:00 整；</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2、报价文件送达地址：纸质版请直接送往（或邮递）</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"mailto:六安市中医院19楼总务科或以清晰盖章扫描版的形式发送至电子邮箱：zyyzwk2020@126.com" </w:instrText>
      </w:r>
      <w:r>
        <w:rPr>
          <w:rFonts w:hint="eastAsia" w:ascii="仿宋_GB2312" w:hAnsi="仿宋_GB2312" w:eastAsia="仿宋_GB2312" w:cs="仿宋_GB2312"/>
        </w:rPr>
        <w:fldChar w:fldCharType="separate"/>
      </w:r>
      <w:r>
        <w:rPr>
          <w:rStyle w:val="20"/>
          <w:rFonts w:hint="eastAsia" w:ascii="仿宋_GB2312" w:hAnsi="仿宋_GB2312" w:eastAsia="仿宋_GB2312" w:cs="仿宋_GB2312"/>
          <w:sz w:val="28"/>
          <w:szCs w:val="28"/>
        </w:rPr>
        <w:t>六安市中医院19楼总务科或以清晰盖章扫描版的形式发送至电子邮箱：zyyzwk2020@126.com</w:t>
      </w:r>
      <w:r>
        <w:rPr>
          <w:rStyle w:val="20"/>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、联系事项：</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询价咨询：六安市中医院</w:t>
      </w:r>
      <w:r>
        <w:rPr>
          <w:rFonts w:hint="eastAsia" w:ascii="仿宋_GB2312" w:hAnsi="仿宋_GB2312" w:eastAsia="仿宋_GB2312" w:cs="仿宋_GB2312"/>
          <w:sz w:val="28"/>
          <w:szCs w:val="28"/>
          <w:lang w:eastAsia="zh-CN"/>
        </w:rPr>
        <w:t>后勤保障部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李</w:t>
      </w:r>
      <w:r>
        <w:rPr>
          <w:rFonts w:hint="eastAsia" w:ascii="仿宋_GB2312" w:hAnsi="仿宋_GB2312" w:eastAsia="仿宋_GB2312" w:cs="仿宋_GB2312"/>
          <w:sz w:val="28"/>
          <w:szCs w:val="28"/>
        </w:rPr>
        <w:t>老师</w:t>
      </w:r>
      <w:r>
        <w:rPr>
          <w:rFonts w:hint="eastAsia" w:ascii="仿宋_GB2312" w:hAnsi="仿宋_GB2312" w:eastAsia="仿宋_GB2312" w:cs="仿宋_GB2312"/>
          <w:sz w:val="28"/>
          <w:szCs w:val="28"/>
          <w:lang w:val="en-US" w:eastAsia="zh-CN"/>
        </w:rPr>
        <w:t xml:space="preserve"> 张老师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联系方式：0564-3597279  </w:t>
      </w:r>
    </w:p>
    <w:p>
      <w:pPr>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2023年1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w:t>
      </w:r>
    </w:p>
    <w:p>
      <w:pPr>
        <w:spacing w:line="480" w:lineRule="exact"/>
        <w:ind w:firstLine="2530" w:firstLineChars="900"/>
        <w:rPr>
          <w:rFonts w:hint="eastAsia" w:ascii="仿宋_GB2312" w:hAnsi="仿宋_GB2312" w:eastAsia="仿宋_GB2312" w:cs="仿宋_GB2312"/>
          <w:b/>
          <w:color w:val="000000"/>
          <w:sz w:val="28"/>
          <w:szCs w:val="28"/>
        </w:rPr>
      </w:pPr>
    </w:p>
    <w:p>
      <w:pPr>
        <w:widowControl/>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pPr>
        <w:spacing w:line="48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采购需求</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1、采购人提供的连廊及临时血透室拆除建材回收清单仅供投标人参考，具体以现场实际情况为准，投标人投标前须自行到采购人现场进行</w:t>
      </w:r>
      <w:r>
        <w:rPr>
          <w:rFonts w:hint="eastAsia" w:ascii="仿宋_GB2312" w:hAnsi="仿宋_GB2312" w:eastAsia="仿宋_GB2312" w:cs="仿宋_GB2312"/>
          <w:sz w:val="28"/>
          <w:szCs w:val="28"/>
          <w:lang w:eastAsia="zh-CN"/>
        </w:rPr>
        <w:t>拆前</w:t>
      </w:r>
      <w:r>
        <w:rPr>
          <w:rFonts w:hint="eastAsia" w:ascii="仿宋_GB2312" w:hAnsi="仿宋_GB2312" w:eastAsia="仿宋_GB2312" w:cs="仿宋_GB2312"/>
          <w:sz w:val="28"/>
          <w:szCs w:val="28"/>
        </w:rPr>
        <w:t>踏勘；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2、本回收项目为固定总价形式（一次性包死价），若实际情况与采购人所提供清单有任何出入均不得做变更，中标后不得以任何理由拒绝履约；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3、原建筑设施的拆除工作由采购人委托第三方施工单位负责实施</w:t>
      </w:r>
      <w:r>
        <w:rPr>
          <w:rFonts w:hint="eastAsia" w:ascii="仿宋_GB2312" w:hAnsi="仿宋_GB2312" w:eastAsia="仿宋_GB2312" w:cs="仿宋_GB2312"/>
          <w:sz w:val="28"/>
          <w:szCs w:val="28"/>
          <w:lang w:eastAsia="zh-CN"/>
        </w:rPr>
        <w:t>，拆除后可回收建材的可利用性采购人不予保证</w:t>
      </w:r>
      <w:r>
        <w:rPr>
          <w:rFonts w:hint="eastAsia" w:ascii="仿宋_GB2312" w:hAnsi="仿宋_GB2312" w:eastAsia="仿宋_GB2312" w:cs="仿宋_GB2312"/>
          <w:sz w:val="28"/>
          <w:szCs w:val="28"/>
        </w:rPr>
        <w:t>；但中标人为保证可回收建材或设施的完整性，在拆除过程中如需人工切割、拆除等情形，中标人须</w:t>
      </w:r>
      <w:r>
        <w:rPr>
          <w:rFonts w:hint="eastAsia" w:ascii="仿宋_GB2312" w:hAnsi="仿宋_GB2312" w:eastAsia="仿宋_GB2312" w:cs="仿宋_GB2312"/>
          <w:sz w:val="28"/>
          <w:szCs w:val="28"/>
          <w:lang w:eastAsia="zh-CN"/>
        </w:rPr>
        <w:t>按行业规范持证作业并按制度要求办理动火证等方可施工，尽到安全义务，且</w:t>
      </w:r>
      <w:r>
        <w:rPr>
          <w:rFonts w:hint="eastAsia" w:ascii="仿宋_GB2312" w:hAnsi="仿宋_GB2312" w:eastAsia="仿宋_GB2312" w:cs="仿宋_GB2312"/>
          <w:sz w:val="28"/>
          <w:szCs w:val="28"/>
        </w:rPr>
        <w:t>所有费用由中标人自行承担；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4、可回收建材的切割、分拣、绑扎、吊装、运输等所有处理废品所必须的流程，产生的费用由中标人自行承担；</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5、中标人须在本项目合同签订后5个工作日内将全部合同价款一次性以转账形式转入采购人指定银行账户，投标人不得有任何异议，须在投标文件中作出相应承诺。</w:t>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 xml:space="preserve">  六安市中医院连廊及临时血透室拆除建材回收项目清单</w:t>
      </w:r>
    </w:p>
    <w:tbl>
      <w:tblPr>
        <w:tblStyle w:val="14"/>
        <w:tblW w:w="8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350"/>
        <w:gridCol w:w="4305"/>
        <w:gridCol w:w="100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883"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rPr>
              <w:t>1. 连廊拆除工程可回收建材清单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3"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工程名称：连廊</w:t>
            </w:r>
          </w:p>
        </w:tc>
        <w:tc>
          <w:tcPr>
            <w:tcW w:w="1350" w:type="dxa"/>
            <w:tcBorders>
              <w:top w:val="nil"/>
              <w:left w:val="nil"/>
              <w:bottom w:val="single" w:color="000000" w:sz="8" w:space="0"/>
              <w:right w:val="nil"/>
            </w:tcBorders>
            <w:shd w:val="clear" w:color="auto" w:fill="auto"/>
            <w:vAlign w:val="center"/>
          </w:tcPr>
          <w:p>
            <w:pPr>
              <w:jc w:val="lef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材料名称</w:t>
            </w:r>
          </w:p>
        </w:tc>
        <w:tc>
          <w:tcPr>
            <w:tcW w:w="43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材料特征描述</w:t>
            </w:r>
          </w:p>
        </w:tc>
        <w:tc>
          <w:tcPr>
            <w:tcW w:w="10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计量</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单位</w:t>
            </w:r>
          </w:p>
        </w:tc>
        <w:tc>
          <w:tcPr>
            <w:tcW w:w="1350" w:type="dxa"/>
            <w:vMerge w:val="restart"/>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膜材</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（含背接条）PVDF白色膜材</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钢结构</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含耗材</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广告展示牌</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eastAsia="zh-CN"/>
              </w:rPr>
              <w:t>（</w:t>
            </w:r>
            <w:r>
              <w:rPr>
                <w:rFonts w:hint="eastAsia" w:ascii="仿宋_GB2312" w:hAnsi="仿宋_GB2312" w:eastAsia="仿宋_GB2312" w:cs="仿宋_GB2312"/>
                <w:i w:val="0"/>
                <w:iCs w:val="0"/>
                <w:color w:val="000000"/>
                <w:sz w:val="24"/>
                <w:szCs w:val="24"/>
                <w:u w:val="none"/>
                <w:lang w:val="en-US" w:eastAsia="zh-CN"/>
              </w:rPr>
              <w:t>除有两块玻璃破损外其他完好）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块</w:t>
            </w:r>
          </w:p>
        </w:tc>
        <w:tc>
          <w:tcPr>
            <w:tcW w:w="135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883"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rPr>
              <w:t>2. 临时阳性血透室拆除工程可回收建材清单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3"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工程名称：临时阳性血透室</w:t>
            </w:r>
          </w:p>
        </w:tc>
        <w:tc>
          <w:tcPr>
            <w:tcW w:w="1350" w:type="dxa"/>
            <w:tcBorders>
              <w:top w:val="nil"/>
              <w:left w:val="nil"/>
              <w:bottom w:val="single" w:color="000000" w:sz="8" w:space="0"/>
              <w:right w:val="nil"/>
            </w:tcBorders>
            <w:shd w:val="clear" w:color="auto" w:fill="auto"/>
            <w:vAlign w:val="center"/>
          </w:tcPr>
          <w:p>
            <w:pPr>
              <w:jc w:val="lef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材料名称</w:t>
            </w:r>
          </w:p>
        </w:tc>
        <w:tc>
          <w:tcPr>
            <w:tcW w:w="43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材料特征描述</w:t>
            </w:r>
          </w:p>
        </w:tc>
        <w:tc>
          <w:tcPr>
            <w:tcW w:w="10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计量</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单位</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钢柱</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1、构件类型：钢柱采用Q345B钢，热轧H型钢</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2、含H型钢，连接板，螺栓等</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钢梁</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1、构件类型：钢梁采用Q345B钢，H型钢</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2、含H型钢，连接板，螺栓等</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3</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钢支撑、钢拉条</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1、构件类型：隅撑、檩托板</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2、隅撑为L50*4油漆角铁</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0.158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钢檩条</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1、构件类型：镀锌檩条采用Q235B钢，C型钢</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组合楼承板-钢板</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1、1.2mm厚镀锌压型钢板(板型YXB51-305-915-1.2)</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121.760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钢墙板</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1、0.5mm厚镀锌钢板</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2、100mm厚1200型岩棉夹芯板，岩棉密度不小于120Kg/m3</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3、0.5mm厚镀锌钢板</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595.910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钢板屋面板</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1、0.6mm厚上层压型镀锌钢板</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2、100mm厚1200型岩棉夹芯板，岩棉密度不小于120Kg/m3</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3、0.5mm厚下层压型镀锌钢板</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161.160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钢梯</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1、钢梯形式：含花纹钢板、槽钢、角钢、螺栓</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金属门联窗</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rPr>
              <w:t>窗代号：断热铝合金中空安全玻璃门连窗（防撞警示）</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2、玻璃品种、厚度5mm+9A+5mm</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3、型材类型：门型材2.0mm厚，90系列铝合金；窗型材1.4mm厚，70系列铝合金</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12.320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rPr>
            </w:pP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成品钢质门</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1、门材质：钢质</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金属窗</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1、窗代号：白色断热铝合金中空玻璃推拉窗</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2、玻璃品种、厚度：5+9A+5</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3、型材类型：型材1.4mm厚，70系列铝合金</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金属窗</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1、窗代号：白色断热铝合金中空玻璃推拉窗(消防救援窗)</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2、玻璃品种、厚度：5+9A+5</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3、型材类型：型材1.4mm厚，70系列铝合金</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13</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玻璃门</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1、名称、代号：断热铝合金中空安全玻璃门（防撞警示）</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2、门材质：断热铝合金90系列门，型材2.0mm厚</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3、玻璃品种、厚度：5mm+9A+5mm</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7"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14</w:t>
            </w:r>
          </w:p>
        </w:tc>
        <w:tc>
          <w:tcPr>
            <w:tcW w:w="1350" w:type="dxa"/>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钢质乙级防火门</w:t>
            </w:r>
          </w:p>
        </w:tc>
        <w:tc>
          <w:tcPr>
            <w:tcW w:w="4305" w:type="dxa"/>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1、门代号：钢质乙级防火门（成品）</w:t>
            </w:r>
          </w:p>
        </w:tc>
        <w:tc>
          <w:tcPr>
            <w:tcW w:w="1005" w:type="dxa"/>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883"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rPr>
              <w:t>3. 血透辅助用房拆除工程可回收建材清单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3"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rPr>
              <w:t>工程名称：血透辅助用房</w:t>
            </w:r>
          </w:p>
        </w:tc>
        <w:tc>
          <w:tcPr>
            <w:tcW w:w="1350" w:type="dxa"/>
            <w:tcBorders>
              <w:top w:val="nil"/>
              <w:left w:val="nil"/>
              <w:bottom w:val="single" w:color="000000" w:sz="8" w:space="0"/>
              <w:right w:val="nil"/>
            </w:tcBorders>
            <w:shd w:val="clear" w:color="auto" w:fill="auto"/>
            <w:vAlign w:val="center"/>
          </w:tcPr>
          <w:p>
            <w:pPr>
              <w:jc w:val="left"/>
              <w:rPr>
                <w:rFonts w:hint="eastAsia" w:ascii="仿宋_GB2312" w:hAns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序号</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材料名称</w:t>
            </w:r>
          </w:p>
        </w:tc>
        <w:tc>
          <w:tcPr>
            <w:tcW w:w="43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材料特征描述</w:t>
            </w:r>
          </w:p>
        </w:tc>
        <w:tc>
          <w:tcPr>
            <w:tcW w:w="100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计量</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单位</w:t>
            </w:r>
          </w:p>
        </w:tc>
        <w:tc>
          <w:tcPr>
            <w:tcW w:w="135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钢柱</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1、构件类型：钢柱采用Q345B钢，热轧H型钢</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2、含H型钢，连接板，螺栓等</w:t>
            </w:r>
            <w:r>
              <w:rPr>
                <w:rFonts w:hint="eastAsia" w:ascii="仿宋_GB2312" w:hAnsi="仿宋_GB2312" w:eastAsia="仿宋_GB2312" w:cs="仿宋_GB2312"/>
                <w:i w:val="0"/>
                <w:iCs w:val="0"/>
                <w:color w:val="000000"/>
                <w:kern w:val="0"/>
                <w:sz w:val="24"/>
                <w:szCs w:val="24"/>
                <w:u w:val="none"/>
                <w:lang w:val="en-US" w:eastAsia="zh-CN"/>
              </w:rPr>
              <w:br w:type="textWrapping"/>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0.663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钢梁、钢架</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1、构件类型：采用Q345B钢，H型钢</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2、含H型钢，连接板，螺栓等</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0.265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3</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钢支撑、钢拉条</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1、构件类型：隅撑、檩托板</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2、隅撑为L50*4油漆角铁</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0.086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钢檩条</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1、构件类型：镀锌檩条采用Q235B钢，C型钢</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t</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5</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钢墙板</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1、0.5mm厚镀锌钢板</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2、100mm厚1200型岩棉夹芯板(燃烧等级A级)，岩棉密度不小于120Kg/m3</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3、0.5mm厚镀锌钢板</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230.320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钢板屋面板</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1、0.6mm厚上层压型镀锌钢板</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2、100mm厚1200型岩棉夹芯板(燃烧等级A级)，岩棉密度不小于120Kg/m3</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3、0.5mm厚下层压型镀锌钢板</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92.320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7</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成品钢质门</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1、门材质：钢质</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8</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钢质乙级防火门</w:t>
            </w:r>
          </w:p>
        </w:tc>
        <w:tc>
          <w:tcPr>
            <w:tcW w:w="4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1、门代号：钢质乙级防火门（成品）</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4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金属窗</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1、窗代号：白色断热铝合金中空玻璃推拉窗</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2、玻璃品种、厚度：5+9A+5</w:t>
            </w:r>
            <w:r>
              <w:rPr>
                <w:rFonts w:hint="eastAsia" w:ascii="仿宋_GB2312" w:hAnsi="仿宋_GB2312" w:eastAsia="仿宋_GB2312" w:cs="仿宋_GB2312"/>
                <w:i w:val="0"/>
                <w:iCs w:val="0"/>
                <w:color w:val="000000"/>
                <w:kern w:val="0"/>
                <w:sz w:val="24"/>
                <w:szCs w:val="24"/>
                <w:u w:val="none"/>
                <w:lang w:val="en-US" w:eastAsia="zh-CN"/>
              </w:rPr>
              <w:br w:type="textWrapping"/>
            </w:r>
            <w:r>
              <w:rPr>
                <w:rFonts w:hint="eastAsia" w:ascii="仿宋_GB2312" w:hAnsi="仿宋_GB2312" w:eastAsia="仿宋_GB2312" w:cs="仿宋_GB2312"/>
                <w:i w:val="0"/>
                <w:iCs w:val="0"/>
                <w:color w:val="000000"/>
                <w:kern w:val="0"/>
                <w:sz w:val="24"/>
                <w:szCs w:val="24"/>
                <w:u w:val="none"/>
                <w:lang w:val="en-US" w:eastAsia="zh-CN"/>
              </w:rPr>
              <w:t>3、型材类型：型材1.4mm厚，70系列铝合金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m2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rPr>
              <w:t>16.200</w:t>
            </w:r>
          </w:p>
        </w:tc>
      </w:tr>
    </w:tbl>
    <w:p>
      <w:pPr>
        <w:ind w:firstLine="560" w:firstLineChars="200"/>
        <w:rPr>
          <w:rFonts w:hint="eastAsia" w:ascii="仿宋_GB2312" w:hAnsi="仿宋_GB2312" w:eastAsia="仿宋_GB2312" w:cs="仿宋_GB2312"/>
          <w:sz w:val="28"/>
          <w:szCs w:val="28"/>
        </w:rPr>
      </w:pPr>
    </w:p>
    <w:p>
      <w:pPr>
        <w:spacing w:line="480" w:lineRule="exact"/>
        <w:ind w:firstLine="600" w:firstLineChars="200"/>
        <w:rPr>
          <w:rFonts w:hint="eastAsia" w:ascii="仿宋_GB2312" w:hAnsi="仿宋_GB2312" w:eastAsia="仿宋_GB2312" w:cs="仿宋_GB2312"/>
          <w:sz w:val="30"/>
          <w:szCs w:val="30"/>
        </w:rPr>
      </w:pPr>
    </w:p>
    <w:p>
      <w:pPr>
        <w:widowControl/>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pPr>
        <w:pStyle w:val="35"/>
        <w:spacing w:after="156" w:afterLines="5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第三章 响应文件资料清单</w:t>
      </w:r>
    </w:p>
    <w:tbl>
      <w:tblPr>
        <w:tblStyle w:val="15"/>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序号</w:t>
            </w:r>
          </w:p>
        </w:tc>
        <w:tc>
          <w:tcPr>
            <w:tcW w:w="69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资料名称</w:t>
            </w:r>
          </w:p>
        </w:tc>
        <w:tc>
          <w:tcPr>
            <w:tcW w:w="792"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一</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中标方基本信息</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二</w:t>
            </w:r>
          </w:p>
        </w:tc>
        <w:tc>
          <w:tcPr>
            <w:tcW w:w="6946" w:type="dxa"/>
          </w:tcPr>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无重大违法记录声明函、无不良信用记录承诺函</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三</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投标授权书</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四</w:t>
            </w:r>
          </w:p>
        </w:tc>
        <w:tc>
          <w:tcPr>
            <w:tcW w:w="6946" w:type="dxa"/>
          </w:tcPr>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响应情况表</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五</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投标函</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六</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询价文件要求和中标方认为需要提供的其它说明和资料</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七</w:t>
            </w:r>
          </w:p>
        </w:tc>
        <w:tc>
          <w:tcPr>
            <w:tcW w:w="6946" w:type="dxa"/>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lang w:val="en-US" w:eastAsia="zh-CN" w:bidi="ar-SA"/>
              </w:rPr>
              <w:t>报价表</w:t>
            </w:r>
          </w:p>
        </w:tc>
        <w:tc>
          <w:tcPr>
            <w:tcW w:w="792" w:type="dxa"/>
          </w:tcPr>
          <w:p>
            <w:pPr>
              <w:pStyle w:val="35"/>
              <w:spacing w:after="0" w:line="480" w:lineRule="exact"/>
              <w:jc w:val="left"/>
              <w:rPr>
                <w:rFonts w:hint="eastAsia" w:ascii="仿宋_GB2312" w:hAnsi="仿宋_GB2312" w:eastAsia="仿宋_GB2312" w:cs="仿宋_GB2312"/>
                <w:b/>
                <w:bCs/>
                <w:lang w:val="en-US" w:eastAsia="zh-CN" w:bidi="ar-SA"/>
              </w:rPr>
            </w:pPr>
          </w:p>
        </w:tc>
      </w:tr>
    </w:tbl>
    <w:p>
      <w:pPr>
        <w:pStyle w:val="35"/>
        <w:spacing w:after="0" w:line="480" w:lineRule="exact"/>
        <w:jc w:val="left"/>
        <w:rPr>
          <w:rFonts w:hint="eastAsia" w:ascii="仿宋_GB2312" w:hAnsi="仿宋_GB2312" w:eastAsia="仿宋_GB2312" w:cs="仿宋_GB2312"/>
          <w:b/>
          <w:bCs/>
          <w:lang w:val="en-US" w:eastAsia="zh-CN" w:bidi="ar-SA"/>
        </w:rPr>
      </w:pPr>
    </w:p>
    <w:p>
      <w:pPr>
        <w:pStyle w:val="7"/>
        <w:spacing w:line="48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eastAsia="zh-CN"/>
        </w:rPr>
        <w:t>中标方</w:t>
      </w:r>
      <w:r>
        <w:rPr>
          <w:rFonts w:hint="eastAsia" w:ascii="仿宋_GB2312" w:hAnsi="仿宋_GB2312" w:eastAsia="仿宋_GB2312" w:cs="仿宋_GB2312"/>
          <w:b/>
          <w:color w:val="000000"/>
          <w:sz w:val="28"/>
          <w:szCs w:val="28"/>
        </w:rPr>
        <w:t>资质文件说明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1、资质文件中的企业名称、法定代表人应与《</w:t>
      </w:r>
      <w:r>
        <w:rPr>
          <w:rFonts w:hint="eastAsia" w:ascii="仿宋_GB2312" w:hAnsi="仿宋_GB2312" w:eastAsia="仿宋_GB2312" w:cs="仿宋_GB2312"/>
          <w:color w:val="000000"/>
          <w:sz w:val="28"/>
          <w:szCs w:val="28"/>
          <w:lang w:eastAsia="zh-CN"/>
        </w:rPr>
        <w:t>中标方</w:t>
      </w:r>
      <w:r>
        <w:rPr>
          <w:rFonts w:hint="eastAsia" w:ascii="仿宋_GB2312" w:hAnsi="仿宋_GB2312" w:eastAsia="仿宋_GB2312" w:cs="仿宋_GB2312"/>
          <w:color w:val="000000"/>
          <w:sz w:val="28"/>
          <w:szCs w:val="28"/>
        </w:rPr>
        <w:t>法定代表人授权书》中的企业名称、法定代表人保持一致，如不一致，应附工商部门出具的变更证明；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2、所有资质文件应在规定的有效期内；</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3、报送资质文件为非中文的，应同时提供中文翻译件；</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4、所有资质文件必须清晰，不得涂改，统一使用A4纸，附在相应的页码后，并在附加页的右下角标明页码（例如第二页需要附加三页，则在附加页的右下角标明2-1、2-2、2-3）；</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中标方</w:t>
      </w:r>
      <w:r>
        <w:rPr>
          <w:rFonts w:hint="eastAsia" w:ascii="仿宋_GB2312" w:hAnsi="仿宋_GB2312" w:eastAsia="仿宋_GB2312" w:cs="仿宋_GB2312"/>
          <w:color w:val="000000"/>
          <w:sz w:val="28"/>
          <w:szCs w:val="28"/>
        </w:rPr>
        <w:t>递交的装订册每页（包括附加页）必须加盖公章；</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中标方</w:t>
      </w:r>
      <w:r>
        <w:rPr>
          <w:rFonts w:hint="eastAsia" w:ascii="仿宋_GB2312" w:hAnsi="仿宋_GB2312" w:eastAsia="仿宋_GB2312" w:cs="仿宋_GB2312"/>
          <w:color w:val="000000"/>
          <w:sz w:val="28"/>
          <w:szCs w:val="28"/>
        </w:rPr>
        <w:t>无法提供相应文件的，请标明“无”，并注明原因；</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7、无重大违法记录声明函、无不良信用记录声明函（模板附后）。</w:t>
      </w:r>
    </w:p>
    <w:p>
      <w:pPr>
        <w:widowControl/>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一、中标方基本信息</w:t>
      </w:r>
    </w:p>
    <w:p>
      <w:pPr>
        <w:pStyle w:val="7"/>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（包含营业执照和相关资质证书等）</w:t>
      </w:r>
    </w:p>
    <w:p>
      <w:pPr>
        <w:spacing w:line="480" w:lineRule="exact"/>
        <w:rPr>
          <w:rFonts w:hint="eastAsia" w:ascii="仿宋_GB2312" w:hAnsi="仿宋_GB2312" w:eastAsia="仿宋_GB2312" w:cs="仿宋_GB2312"/>
          <w:b/>
          <w:bCs/>
          <w:snapToGrid w:val="0"/>
          <w:color w:val="000000"/>
          <w:kern w:val="0"/>
          <w:sz w:val="28"/>
          <w:szCs w:val="28"/>
        </w:rPr>
      </w:pPr>
      <w:bookmarkStart w:id="0" w:name="bookmark19"/>
      <w:bookmarkEnd w:id="0"/>
    </w:p>
    <w:p>
      <w:pPr>
        <w:spacing w:line="480" w:lineRule="exact"/>
        <w:rPr>
          <w:rFonts w:hint="eastAsia" w:ascii="仿宋_GB2312" w:hAnsi="仿宋_GB2312" w:eastAsia="仿宋_GB2312" w:cs="仿宋_GB2312"/>
          <w:b/>
          <w:bCs/>
          <w:snapToGrid w:val="0"/>
          <w:color w:val="000000"/>
          <w:kern w:val="0"/>
          <w:sz w:val="28"/>
          <w:szCs w:val="28"/>
        </w:rPr>
      </w:pP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bookmarkStart w:id="1" w:name="_Toc32198"/>
      <w:r>
        <w:rPr>
          <w:rFonts w:hint="eastAsia" w:ascii="仿宋_GB2312" w:hAnsi="仿宋_GB2312" w:eastAsia="仿宋_GB2312" w:cs="仿宋_GB2312"/>
          <w:b/>
          <w:bCs/>
          <w:snapToGrid w:val="0"/>
          <w:color w:val="000000"/>
          <w:kern w:val="0"/>
          <w:lang w:val="en-US" w:eastAsia="zh-CN"/>
        </w:rPr>
        <w:t>二、无重大违法记录声明函、无不良信用记录声明函</w:t>
      </w:r>
      <w:bookmarkEnd w:id="1"/>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无重大违法记录声明函</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本公司对上述声明的真实性负责。如有虚假，将依法承担相应责任。</w:t>
      </w:r>
    </w:p>
    <w:p>
      <w:pPr>
        <w:pStyle w:val="35"/>
        <w:spacing w:after="0" w:line="480" w:lineRule="exact"/>
        <w:jc w:val="lef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投标人盖章：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pStyle w:val="35"/>
        <w:spacing w:after="0" w:line="480" w:lineRule="exact"/>
        <w:jc w:val="left"/>
        <w:rPr>
          <w:rFonts w:hint="eastAsia" w:ascii="仿宋_GB2312" w:hAnsi="仿宋_GB2312" w:eastAsia="仿宋_GB2312" w:cs="仿宋_GB2312"/>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无不良信用记录承诺函</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本公司郑重承诺，我公司无以下不良信用记录情形：</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1、公司被人民法院列入失信被执行人；</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2、公司被市场监督管理部门列入严重违法失信企业名录；</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3、公司被税务部门列入重大税收违法案件当事人名单的；</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4、公司被政府采购监管部门列入政府采购严重违法失信行为记录名单。</w:t>
      </w:r>
    </w:p>
    <w:p>
      <w:pPr>
        <w:pStyle w:val="35"/>
        <w:spacing w:after="0" w:line="480" w:lineRule="exact"/>
        <w:ind w:firstLine="560" w:firstLineChars="200"/>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pPr>
        <w:pStyle w:val="35"/>
        <w:spacing w:after="0" w:line="480" w:lineRule="exact"/>
        <w:jc w:val="lef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投标人盖章：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三、投标授权书</w:t>
      </w:r>
    </w:p>
    <w:p>
      <w:pPr>
        <w:spacing w:line="480" w:lineRule="exact"/>
        <w:jc w:val="center"/>
        <w:rPr>
          <w:rFonts w:hint="eastAsia" w:ascii="仿宋_GB2312" w:hAnsi="仿宋_GB2312" w:eastAsia="仿宋_GB2312" w:cs="仿宋_GB2312"/>
          <w:b/>
          <w:bCs/>
          <w:snapToGrid w:val="0"/>
          <w:color w:val="000000"/>
          <w:kern w:val="0"/>
          <w:sz w:val="28"/>
          <w:szCs w:val="28"/>
        </w:rPr>
      </w:pPr>
    </w:p>
    <w:p>
      <w:pPr>
        <w:pStyle w:val="8"/>
        <w:snapToGrid w:val="0"/>
        <w:spacing w:line="48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（投标人名称的全称） </w:t>
      </w:r>
      <w:r>
        <w:rPr>
          <w:rFonts w:hint="eastAsia" w:ascii="仿宋_GB2312" w:hAnsi="仿宋_GB2312" w:eastAsia="仿宋_GB2312" w:cs="仿宋_GB2312"/>
          <w:sz w:val="28"/>
          <w:szCs w:val="28"/>
        </w:rPr>
        <w:t>授权本公司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（投标人授权代表姓名、职务）代表本公司参加</w:t>
      </w:r>
      <w:r>
        <w:rPr>
          <w:rFonts w:hint="eastAsia" w:ascii="仿宋_GB2312" w:hAnsi="仿宋_GB2312" w:eastAsia="仿宋_GB2312" w:cs="仿宋_GB2312"/>
          <w:sz w:val="28"/>
          <w:szCs w:val="28"/>
          <w:u w:val="single"/>
        </w:rPr>
        <w:t xml:space="preserve">    （某项目）  </w:t>
      </w:r>
      <w:r>
        <w:rPr>
          <w:rFonts w:hint="eastAsia" w:ascii="仿宋_GB2312" w:hAnsi="仿宋_GB2312" w:eastAsia="仿宋_GB2312" w:cs="仿宋_GB2312"/>
          <w:sz w:val="28"/>
          <w:szCs w:val="28"/>
        </w:rPr>
        <w:t>采购活动（项目编号：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8"/>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pPr>
        <w:spacing w:line="480" w:lineRule="exact"/>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授权代表（或法定代表人）身份证明扫描件或影印件：</w:t>
      </w:r>
    </w:p>
    <w:p>
      <w:pPr>
        <w:spacing w:line="480" w:lineRule="exact"/>
        <w:rPr>
          <w:rFonts w:hint="eastAsia" w:ascii="仿宋_GB2312" w:hAnsi="仿宋_GB2312" w:eastAsia="仿宋_GB2312" w:cs="仿宋_GB2312"/>
          <w:sz w:val="24"/>
          <w:szCs w:val="28"/>
        </w:rPr>
      </w:pPr>
    </w:p>
    <w:p>
      <w:pPr>
        <w:pStyle w:val="13"/>
        <w:spacing w:line="480" w:lineRule="exact"/>
        <w:ind w:right="-21" w:firstLine="210"/>
        <w:rPr>
          <w:rFonts w:hint="eastAsia" w:ascii="仿宋_GB2312" w:hAnsi="仿宋_GB2312" w:eastAsia="仿宋_GB2312" w:cs="仿宋_GB2312"/>
        </w:rPr>
      </w:pPr>
    </w:p>
    <w:p>
      <w:pPr>
        <w:pStyle w:val="13"/>
        <w:spacing w:line="480" w:lineRule="exact"/>
        <w:ind w:right="-21" w:firstLine="210"/>
        <w:rPr>
          <w:rFonts w:hint="eastAsia" w:ascii="仿宋_GB2312" w:hAnsi="仿宋_GB2312" w:eastAsia="仿宋_GB2312" w:cs="仿宋_GB2312"/>
        </w:rPr>
      </w:pPr>
    </w:p>
    <w:p>
      <w:pPr>
        <w:spacing w:line="480" w:lineRule="exact"/>
        <w:rPr>
          <w:rFonts w:hint="eastAsia" w:ascii="仿宋_GB2312" w:hAnsi="仿宋_GB2312" w:eastAsia="仿宋_GB2312" w:cs="仿宋_GB2312"/>
          <w:sz w:val="24"/>
          <w:szCs w:val="28"/>
        </w:rPr>
      </w:pPr>
      <w:r>
        <w:rPr>
          <w:rFonts w:hint="eastAsia" w:ascii="仿宋_GB2312" w:hAnsi="仿宋_GB2312" w:eastAsia="仿宋_GB2312" w:cs="仿宋_GB2312"/>
          <w:b/>
          <w:bCs/>
          <w:sz w:val="24"/>
          <w:szCs w:val="28"/>
        </w:rPr>
        <w:t>授权代表（或法定代表人）联系方式：</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（请填写手机号码）</w:t>
      </w:r>
    </w:p>
    <w:p>
      <w:pPr>
        <w:pStyle w:val="35"/>
        <w:spacing w:line="480" w:lineRule="exact"/>
        <w:jc w:val="right"/>
        <w:rPr>
          <w:rFonts w:hint="eastAsia" w:ascii="仿宋_GB2312" w:hAnsi="仿宋_GB2312" w:eastAsia="仿宋_GB2312" w:cs="仿宋_GB2312"/>
          <w:lang w:val="en-US" w:eastAsia="zh-CN" w:bidi="ar-SA"/>
        </w:rPr>
      </w:pP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投标人盖章： </w:t>
      </w:r>
    </w:p>
    <w:p>
      <w:pPr>
        <w:pStyle w:val="35"/>
        <w:spacing w:after="0" w:line="480" w:lineRule="exact"/>
        <w:jc w:val="right"/>
        <w:rPr>
          <w:rFonts w:hint="eastAsia" w:ascii="仿宋_GB2312" w:hAnsi="仿宋_GB2312" w:eastAsia="仿宋_GB2312" w:cs="仿宋_GB2312"/>
          <w:lang w:val="en-US" w:eastAsia="zh-CN" w:bidi="ar-SA"/>
        </w:rPr>
      </w:pP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156" w:afterLines="50" w:line="480" w:lineRule="exact"/>
        <w:jc w:val="center"/>
        <w:rPr>
          <w:rFonts w:hint="eastAsia" w:ascii="仿宋_GB2312" w:hAnsi="仿宋_GB2312" w:eastAsia="仿宋_GB2312" w:cs="仿宋_GB2312"/>
          <w:b/>
          <w:bCs/>
          <w:snapToGrid w:val="0"/>
          <w:color w:val="000000"/>
          <w:kern w:val="0"/>
          <w:lang w:val="en-US" w:eastAsia="zh-CN"/>
        </w:rPr>
      </w:pPr>
      <w:bookmarkStart w:id="2" w:name="bookmark21"/>
      <w:bookmarkEnd w:id="2"/>
      <w:r>
        <w:rPr>
          <w:rFonts w:hint="eastAsia" w:ascii="仿宋_GB2312" w:hAnsi="仿宋_GB2312" w:eastAsia="仿宋_GB2312" w:cs="仿宋_GB2312"/>
          <w:b/>
          <w:bCs/>
          <w:snapToGrid w:val="0"/>
          <w:color w:val="000000"/>
          <w:kern w:val="0"/>
          <w:lang w:val="en-US" w:eastAsia="zh-CN"/>
        </w:rPr>
        <w:t>四、响应情况表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按采购文件规定填写</w:t>
            </w:r>
          </w:p>
        </w:tc>
        <w:tc>
          <w:tcPr>
            <w:tcW w:w="4200" w:type="dxa"/>
            <w:gridSpan w:val="2"/>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按</w:t>
            </w:r>
            <w:r>
              <w:rPr>
                <w:rFonts w:hint="eastAsia" w:ascii="仿宋_GB2312" w:hAnsi="仿宋_GB2312" w:eastAsia="仿宋_GB2312" w:cs="仿宋_GB2312"/>
                <w:b/>
                <w:sz w:val="28"/>
                <w:szCs w:val="22"/>
                <w:lang w:eastAsia="zh-CN"/>
              </w:rPr>
              <w:t>中标方</w:t>
            </w:r>
            <w:r>
              <w:rPr>
                <w:rFonts w:hint="eastAsia" w:ascii="仿宋_GB2312" w:hAnsi="仿宋_GB2312" w:eastAsia="仿宋_GB2312" w:cs="仿宋_GB2312"/>
                <w:b/>
                <w:sz w:val="28"/>
                <w:szCs w:val="22"/>
              </w:rPr>
              <w:t>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序号</w:t>
            </w:r>
          </w:p>
        </w:tc>
        <w:tc>
          <w:tcPr>
            <w:tcW w:w="1794"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内容</w:t>
            </w:r>
          </w:p>
        </w:tc>
        <w:tc>
          <w:tcPr>
            <w:tcW w:w="2196"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采购文件要求</w:t>
            </w:r>
          </w:p>
        </w:tc>
        <w:tc>
          <w:tcPr>
            <w:tcW w:w="2222"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响应承诺</w:t>
            </w:r>
          </w:p>
        </w:tc>
        <w:tc>
          <w:tcPr>
            <w:tcW w:w="1978" w:type="dxa"/>
            <w:vAlign w:val="center"/>
          </w:tcPr>
          <w:p>
            <w:pPr>
              <w:spacing w:line="480" w:lineRule="exact"/>
              <w:jc w:val="center"/>
              <w:rPr>
                <w:rFonts w:hint="eastAsia" w:ascii="仿宋_GB2312" w:hAnsi="仿宋_GB2312" w:eastAsia="仿宋_GB2312" w:cs="仿宋_GB2312"/>
                <w:b/>
                <w:sz w:val="28"/>
                <w:szCs w:val="22"/>
              </w:rPr>
            </w:pPr>
            <w:r>
              <w:rPr>
                <w:rFonts w:hint="eastAsia" w:ascii="仿宋_GB2312" w:hAnsi="仿宋_GB2312" w:eastAsia="仿宋_GB2312" w:cs="仿宋_GB2312"/>
                <w:b/>
                <w:sz w:val="28"/>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1</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技术响应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2</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付款响应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3</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服务期响应</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4</w:t>
            </w:r>
          </w:p>
        </w:tc>
        <w:tc>
          <w:tcPr>
            <w:tcW w:w="1794" w:type="dxa"/>
            <w:vAlign w:val="center"/>
          </w:tcPr>
          <w:p>
            <w:pPr>
              <w:spacing w:line="480" w:lineRule="exact"/>
              <w:jc w:val="center"/>
              <w:rPr>
                <w:rFonts w:hint="eastAsia" w:ascii="仿宋_GB2312" w:hAnsi="仿宋_GB2312" w:eastAsia="仿宋_GB2312" w:cs="仿宋_GB2312"/>
                <w:sz w:val="28"/>
                <w:szCs w:val="22"/>
              </w:rPr>
            </w:pPr>
            <w:r>
              <w:rPr>
                <w:rFonts w:hint="eastAsia" w:ascii="仿宋_GB2312" w:hAnsi="仿宋_GB2312" w:eastAsia="仿宋_GB2312" w:cs="仿宋_GB2312"/>
                <w:sz w:val="28"/>
                <w:szCs w:val="22"/>
              </w:rPr>
              <w:t>其他</w:t>
            </w:r>
          </w:p>
        </w:tc>
        <w:tc>
          <w:tcPr>
            <w:tcW w:w="2196" w:type="dxa"/>
            <w:vAlign w:val="center"/>
          </w:tcPr>
          <w:p>
            <w:pPr>
              <w:spacing w:line="480" w:lineRule="exact"/>
              <w:rPr>
                <w:rFonts w:hint="eastAsia" w:ascii="仿宋_GB2312" w:hAnsi="仿宋_GB2312" w:eastAsia="仿宋_GB2312" w:cs="仿宋_GB2312"/>
                <w:sz w:val="28"/>
                <w:szCs w:val="22"/>
              </w:rPr>
            </w:pPr>
          </w:p>
        </w:tc>
        <w:tc>
          <w:tcPr>
            <w:tcW w:w="2222" w:type="dxa"/>
            <w:vAlign w:val="center"/>
          </w:tcPr>
          <w:p>
            <w:pPr>
              <w:spacing w:line="480" w:lineRule="exact"/>
              <w:rPr>
                <w:rFonts w:hint="eastAsia" w:ascii="仿宋_GB2312" w:hAnsi="仿宋_GB2312" w:eastAsia="仿宋_GB2312" w:cs="仿宋_GB2312"/>
                <w:sz w:val="28"/>
                <w:szCs w:val="22"/>
              </w:rPr>
            </w:pPr>
          </w:p>
        </w:tc>
        <w:tc>
          <w:tcPr>
            <w:tcW w:w="1978" w:type="dxa"/>
            <w:vAlign w:val="center"/>
          </w:tcPr>
          <w:p>
            <w:pPr>
              <w:spacing w:line="480" w:lineRule="exact"/>
              <w:rPr>
                <w:rFonts w:hint="eastAsia" w:ascii="仿宋_GB2312" w:hAnsi="仿宋_GB2312" w:eastAsia="仿宋_GB2312" w:cs="仿宋_GB2312"/>
                <w:sz w:val="28"/>
                <w:szCs w:val="22"/>
              </w:rPr>
            </w:pPr>
          </w:p>
        </w:tc>
      </w:tr>
    </w:tbl>
    <w:p>
      <w:pPr>
        <w:spacing w:after="312" w:afterLines="100" w:line="480" w:lineRule="exact"/>
        <w:ind w:firstLine="562" w:firstLineChars="200"/>
        <w:rPr>
          <w:rFonts w:hint="eastAsia" w:ascii="仿宋_GB2312" w:hAnsi="仿宋_GB2312" w:eastAsia="仿宋_GB2312" w:cs="仿宋_GB2312"/>
          <w:sz w:val="28"/>
          <w:szCs w:val="32"/>
        </w:rPr>
      </w:pPr>
      <w:r>
        <w:rPr>
          <w:rFonts w:hint="eastAsia" w:ascii="仿宋_GB2312" w:hAnsi="仿宋_GB2312" w:eastAsia="仿宋_GB2312" w:cs="仿宋_GB2312"/>
          <w:b/>
          <w:sz w:val="28"/>
          <w:szCs w:val="28"/>
        </w:rPr>
        <w:t>注：</w:t>
      </w:r>
      <w:r>
        <w:rPr>
          <w:rFonts w:hint="eastAsia" w:ascii="仿宋_GB2312" w:hAnsi="仿宋_GB2312" w:eastAsia="仿宋_GB2312" w:cs="仿宋_GB2312"/>
          <w:sz w:val="28"/>
          <w:szCs w:val="32"/>
        </w:rPr>
        <w:t>技术响应（采购文件要求的</w:t>
      </w:r>
      <w:r>
        <w:rPr>
          <w:rFonts w:hint="eastAsia" w:ascii="仿宋_GB2312" w:hAnsi="仿宋_GB2312" w:eastAsia="仿宋_GB2312" w:cs="仿宋_GB2312"/>
          <w:bCs/>
          <w:sz w:val="28"/>
          <w:szCs w:val="32"/>
        </w:rPr>
        <w:t>所有实质性响应技术条款</w:t>
      </w:r>
      <w:r>
        <w:rPr>
          <w:rFonts w:hint="eastAsia" w:ascii="仿宋_GB2312" w:hAnsi="仿宋_GB2312" w:eastAsia="仿宋_GB2312" w:cs="仿宋_GB2312"/>
          <w:sz w:val="28"/>
          <w:szCs w:val="32"/>
        </w:rPr>
        <w:t>无重大偏离）、付款响应、服务期响应等须与询价文件要求无重大偏离，否则可能导致投标无效。</w:t>
      </w: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投标人盖章：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spacing w:before="103" w:line="480" w:lineRule="exact"/>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bookmarkStart w:id="3" w:name="bookmark24"/>
      <w:bookmarkEnd w:id="3"/>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五、投标函</w:t>
      </w:r>
    </w:p>
    <w:p>
      <w:pPr>
        <w:pStyle w:val="7"/>
        <w:spacing w:after="0" w:line="480" w:lineRule="exac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致：__</w:t>
      </w:r>
      <w:r>
        <w:rPr>
          <w:rFonts w:hint="eastAsia" w:ascii="仿宋_GB2312" w:hAnsi="仿宋_GB2312" w:eastAsia="仿宋_GB2312" w:cs="仿宋_GB2312"/>
          <w:spacing w:val="-5"/>
          <w:sz w:val="28"/>
          <w:szCs w:val="28"/>
          <w:u w:val="none"/>
        </w:rPr>
        <w:t>__</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none"/>
        </w:rPr>
        <w:t>__</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根据贵方“</w:t>
      </w:r>
      <w:r>
        <w:rPr>
          <w:rFonts w:hint="eastAsia" w:ascii="仿宋_GB2312" w:hAnsi="仿宋_GB2312" w:eastAsia="仿宋_GB2312" w:cs="仿宋_GB2312"/>
          <w:spacing w:val="-5"/>
          <w:sz w:val="28"/>
          <w:szCs w:val="28"/>
          <w:u w:val="single"/>
        </w:rPr>
        <w:t xml:space="preserve"> 某项目 </w:t>
      </w:r>
      <w:r>
        <w:rPr>
          <w:rFonts w:hint="eastAsia" w:ascii="仿宋_GB2312" w:hAnsi="仿宋_GB2312" w:eastAsia="仿宋_GB2312" w:cs="仿宋_GB2312"/>
          <w:spacing w:val="-5"/>
          <w:sz w:val="28"/>
          <w:szCs w:val="28"/>
        </w:rPr>
        <w:t>”的第</w:t>
      </w:r>
      <w:r>
        <w:rPr>
          <w:rFonts w:hint="eastAsia" w:ascii="仿宋_GB2312" w:hAnsi="仿宋_GB2312" w:eastAsia="仿宋_GB2312" w:cs="仿宋_GB2312"/>
          <w:spacing w:val="-5"/>
          <w:sz w:val="28"/>
          <w:szCs w:val="28"/>
          <w:u w:val="single"/>
        </w:rPr>
        <w:t xml:space="preserve"> 某编号 </w:t>
      </w:r>
      <w:r>
        <w:rPr>
          <w:rFonts w:hint="eastAsia" w:ascii="仿宋_GB2312" w:hAnsi="仿宋_GB2312" w:eastAsia="仿宋_GB2312" w:cs="仿宋_GB2312"/>
          <w:spacing w:val="-5"/>
          <w:sz w:val="28"/>
          <w:szCs w:val="28"/>
        </w:rPr>
        <w:t>招标公告，正式授权</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（姓名）代表投标人</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（投标人全称）。据此函，签字人兹宣布同意如下：</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1、按询价文件规定提供交付的服务的投标报价详见报价表，并按要求进行二轮报价为我方的最终报价。</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2、我方根据询价文件的规定，严格履行合同的责任和义务,并保证于采购人要求的日期内完成服务，并通过采购人验收。</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3、我方承诺报价低于同类服务的市场平均价格。</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4、我方已详细审核全部询价文件，包括询价文件的答疑、澄清、变更或补充（如有），参考资料及有关附件，我方正式认可并遵守本次询价文件，并对询价文件各项条款（包括开标时间）、规定及要求均无异议。我方知道必须放弃提出含糊不清或误解的问题的权利。</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5、我方同意从询价文件规定的开标日期起遵循本投标文件，并在询价文件规定的投标有效期之前均具有约束力。</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6、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7、我方完全理解贵方不一定接受最低报价的投标。</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8、我方同意询价文件规定的付款方式。</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 xml:space="preserve">9、与本投标有关的通讯地址：                                  </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电    话：</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传    真：</w:t>
      </w:r>
      <w:r>
        <w:rPr>
          <w:rFonts w:hint="eastAsia" w:ascii="仿宋_GB2312" w:hAnsi="仿宋_GB2312" w:eastAsia="仿宋_GB2312" w:cs="仿宋_GB2312"/>
          <w:spacing w:val="-5"/>
          <w:sz w:val="28"/>
          <w:szCs w:val="28"/>
          <w:u w:val="single"/>
        </w:rPr>
        <w:t xml:space="preserve">                 </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投标人基本账户开户名：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w:t>
      </w:r>
    </w:p>
    <w:p>
      <w:pPr>
        <w:pStyle w:val="7"/>
        <w:spacing w:after="0" w:line="480" w:lineRule="exact"/>
        <w:ind w:firstLine="540" w:firstLineChars="200"/>
        <w:jc w:val="left"/>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账号：</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 xml:space="preserve">   开户行：</w:t>
      </w:r>
      <w:r>
        <w:rPr>
          <w:rFonts w:hint="eastAsia" w:ascii="仿宋_GB2312" w:hAnsi="仿宋_GB2312" w:eastAsia="仿宋_GB2312" w:cs="仿宋_GB2312"/>
          <w:spacing w:val="-5"/>
          <w:sz w:val="28"/>
          <w:szCs w:val="28"/>
          <w:u w:val="single"/>
        </w:rPr>
        <w:t xml:space="preserve">                  </w:t>
      </w:r>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投标人盖章：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p>
    <w:p>
      <w:pPr>
        <w:widowControl/>
        <w:spacing w:line="480" w:lineRule="exact"/>
        <w:jc w:val="left"/>
        <w:rPr>
          <w:rFonts w:hint="eastAsia" w:ascii="仿宋_GB2312" w:hAnsi="仿宋_GB2312" w:eastAsia="仿宋_GB2312" w:cs="仿宋_GB2312"/>
          <w:b/>
          <w:bCs/>
          <w:snapToGrid w:val="0"/>
          <w:color w:val="000000"/>
          <w:kern w:val="0"/>
          <w:sz w:val="28"/>
          <w:szCs w:val="28"/>
          <w:lang w:bidi="zh-TW"/>
        </w:rPr>
      </w:pPr>
      <w:r>
        <w:rPr>
          <w:rFonts w:hint="eastAsia" w:ascii="仿宋_GB2312" w:hAnsi="仿宋_GB2312" w:eastAsia="仿宋_GB2312" w:cs="仿宋_GB2312"/>
          <w:b/>
          <w:bCs/>
          <w:snapToGrid w:val="0"/>
          <w:color w:val="000000"/>
          <w:kern w:val="0"/>
        </w:rPr>
        <w:br w:type="page"/>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r>
        <w:rPr>
          <w:rFonts w:hint="eastAsia" w:ascii="仿宋_GB2312" w:hAnsi="仿宋_GB2312" w:eastAsia="仿宋_GB2312" w:cs="仿宋_GB2312"/>
          <w:b/>
          <w:bCs/>
          <w:snapToGrid w:val="0"/>
          <w:color w:val="000000"/>
          <w:kern w:val="0"/>
          <w:lang w:val="en-US" w:eastAsia="zh-CN"/>
        </w:rPr>
        <w:t>六、询价文件要求和中标方认为需要提供的其它说明和资料</w:t>
      </w:r>
    </w:p>
    <w:p>
      <w:pPr>
        <w:pStyle w:val="7"/>
        <w:spacing w:before="147"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（根据采购相关要求提供）</w:t>
      </w:r>
    </w:p>
    <w:p>
      <w:pPr>
        <w:pStyle w:val="35"/>
        <w:spacing w:after="0" w:line="480" w:lineRule="exact"/>
        <w:jc w:val="center"/>
        <w:rPr>
          <w:rFonts w:hint="eastAsia" w:ascii="仿宋_GB2312" w:hAnsi="仿宋_GB2312" w:eastAsia="仿宋_GB2312" w:cs="仿宋_GB2312"/>
          <w:b/>
          <w:bCs/>
          <w:snapToGrid w:val="0"/>
          <w:color w:val="000000"/>
          <w:kern w:val="0"/>
          <w:lang w:val="en-US" w:eastAsia="zh-CN"/>
        </w:rPr>
      </w:pPr>
    </w:p>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snapToGrid w:val="0"/>
          <w:color w:val="000000"/>
          <w:kern w:val="0"/>
          <w:lang w:val="en-US" w:eastAsia="zh-CN"/>
        </w:rPr>
        <w:t>七、六安市中医院连廊及临时血透室拆除建材回收项目报价表</w:t>
      </w:r>
    </w:p>
    <w:tbl>
      <w:tblPr>
        <w:tblStyle w:val="15"/>
        <w:tblpPr w:leftFromText="180" w:rightFromText="180" w:vertAnchor="text" w:horzAnchor="page" w:tblpXSpec="center" w:tblpY="149"/>
        <w:tblOverlap w:val="never"/>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1125"/>
        <w:gridCol w:w="3332"/>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工程名称</w:t>
            </w:r>
          </w:p>
        </w:tc>
        <w:tc>
          <w:tcPr>
            <w:tcW w:w="1125"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单位</w:t>
            </w:r>
          </w:p>
        </w:tc>
        <w:tc>
          <w:tcPr>
            <w:tcW w:w="3332"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报价（元）</w:t>
            </w:r>
          </w:p>
        </w:tc>
        <w:tc>
          <w:tcPr>
            <w:tcW w:w="1490" w:type="dxa"/>
          </w:tcPr>
          <w:p>
            <w:pPr>
              <w:pStyle w:val="35"/>
              <w:spacing w:after="0" w:line="480" w:lineRule="exact"/>
              <w:jc w:val="center"/>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连廊</w:t>
            </w:r>
          </w:p>
        </w:tc>
        <w:tc>
          <w:tcPr>
            <w:tcW w:w="1125"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项</w:t>
            </w:r>
          </w:p>
        </w:tc>
        <w:tc>
          <w:tcPr>
            <w:tcW w:w="3332" w:type="dxa"/>
          </w:tcPr>
          <w:p>
            <w:pPr>
              <w:pStyle w:val="35"/>
              <w:spacing w:after="0" w:line="480" w:lineRule="exact"/>
              <w:jc w:val="center"/>
              <w:rPr>
                <w:rFonts w:hint="eastAsia" w:ascii="仿宋_GB2312" w:hAnsi="仿宋_GB2312" w:eastAsia="仿宋_GB2312" w:cs="仿宋_GB2312"/>
                <w:lang w:val="en-US" w:eastAsia="zh-CN" w:bidi="ar-SA"/>
              </w:rPr>
            </w:pPr>
          </w:p>
        </w:tc>
        <w:tc>
          <w:tcPr>
            <w:tcW w:w="1490" w:type="dxa"/>
          </w:tcPr>
          <w:p>
            <w:pPr>
              <w:pStyle w:val="35"/>
              <w:spacing w:after="0" w:line="480" w:lineRule="exact"/>
              <w:jc w:val="center"/>
              <w:rPr>
                <w:rFonts w:hint="eastAsia" w:ascii="仿宋_GB2312" w:hAnsi="仿宋_GB2312" w:eastAsia="仿宋_GB2312" w:cs="仿宋_GB231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临时阳性血透室</w:t>
            </w:r>
          </w:p>
        </w:tc>
        <w:tc>
          <w:tcPr>
            <w:tcW w:w="1125"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项</w:t>
            </w:r>
          </w:p>
        </w:tc>
        <w:tc>
          <w:tcPr>
            <w:tcW w:w="3332" w:type="dxa"/>
          </w:tcPr>
          <w:p>
            <w:pPr>
              <w:pStyle w:val="35"/>
              <w:spacing w:after="0" w:line="480" w:lineRule="exact"/>
              <w:jc w:val="center"/>
              <w:rPr>
                <w:rFonts w:hint="eastAsia" w:ascii="仿宋_GB2312" w:hAnsi="仿宋_GB2312" w:eastAsia="仿宋_GB2312" w:cs="仿宋_GB2312"/>
                <w:lang w:val="en-US" w:eastAsia="zh-CN" w:bidi="ar-SA"/>
              </w:rPr>
            </w:pPr>
          </w:p>
        </w:tc>
        <w:tc>
          <w:tcPr>
            <w:tcW w:w="1490" w:type="dxa"/>
          </w:tcPr>
          <w:p>
            <w:pPr>
              <w:pStyle w:val="35"/>
              <w:spacing w:after="0" w:line="480" w:lineRule="exact"/>
              <w:jc w:val="center"/>
              <w:rPr>
                <w:rFonts w:hint="eastAsia" w:ascii="仿宋_GB2312" w:hAnsi="仿宋_GB2312" w:eastAsia="仿宋_GB2312" w:cs="仿宋_GB231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i w:val="0"/>
                <w:iCs w:val="0"/>
                <w:color w:val="000000"/>
                <w:kern w:val="0"/>
                <w:sz w:val="28"/>
                <w:szCs w:val="28"/>
                <w:u w:val="none"/>
                <w:lang w:val="en-US" w:eastAsia="zh-CN"/>
              </w:rPr>
              <w:t>血透辅助用房</w:t>
            </w:r>
          </w:p>
        </w:tc>
        <w:tc>
          <w:tcPr>
            <w:tcW w:w="1125" w:type="dxa"/>
          </w:tcPr>
          <w:p>
            <w:pPr>
              <w:pStyle w:val="35"/>
              <w:spacing w:after="0" w:line="480" w:lineRule="exact"/>
              <w:jc w:val="center"/>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项</w:t>
            </w:r>
          </w:p>
        </w:tc>
        <w:tc>
          <w:tcPr>
            <w:tcW w:w="3332" w:type="dxa"/>
          </w:tcPr>
          <w:p>
            <w:pPr>
              <w:pStyle w:val="35"/>
              <w:spacing w:after="0" w:line="480" w:lineRule="exact"/>
              <w:jc w:val="center"/>
              <w:rPr>
                <w:rFonts w:hint="eastAsia" w:ascii="仿宋_GB2312" w:hAnsi="仿宋_GB2312" w:eastAsia="仿宋_GB2312" w:cs="仿宋_GB2312"/>
                <w:lang w:val="en-US" w:eastAsia="zh-CN" w:bidi="ar-SA"/>
              </w:rPr>
            </w:pPr>
          </w:p>
        </w:tc>
        <w:tc>
          <w:tcPr>
            <w:tcW w:w="1490" w:type="dxa"/>
          </w:tcPr>
          <w:p>
            <w:pPr>
              <w:pStyle w:val="35"/>
              <w:spacing w:after="0" w:line="480" w:lineRule="exact"/>
              <w:jc w:val="center"/>
              <w:rPr>
                <w:rFonts w:hint="eastAsia" w:ascii="仿宋_GB2312" w:hAnsi="仿宋_GB2312" w:eastAsia="仿宋_GB2312" w:cs="仿宋_GB231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4"/>
          </w:tcPr>
          <w:p>
            <w:pPr>
              <w:pStyle w:val="35"/>
              <w:spacing w:after="0" w:line="480" w:lineRule="exact"/>
              <w:jc w:val="left"/>
              <w:rPr>
                <w:rFonts w:hint="eastAsia" w:ascii="仿宋_GB2312" w:hAnsi="仿宋_GB2312" w:eastAsia="仿宋_GB2312" w:cs="仿宋_GB2312"/>
                <w:b/>
                <w:bCs/>
                <w:lang w:val="en-US" w:eastAsia="zh-CN" w:bidi="ar-SA"/>
              </w:rPr>
            </w:pPr>
            <w:r>
              <w:rPr>
                <w:rFonts w:hint="eastAsia" w:ascii="仿宋_GB2312" w:hAnsi="仿宋_GB2312" w:eastAsia="仿宋_GB2312" w:cs="仿宋_GB2312"/>
                <w:b/>
                <w:bCs/>
                <w:lang w:val="en-US" w:eastAsia="zh-CN" w:bidi="ar-SA"/>
              </w:rPr>
              <w:t xml:space="preserve">合计金额（元）： </w:t>
            </w:r>
          </w:p>
        </w:tc>
      </w:tr>
    </w:tbl>
    <w:p>
      <w:pPr>
        <w:pStyle w:val="35"/>
        <w:spacing w:after="0" w:line="480" w:lineRule="exact"/>
        <w:jc w:val="lef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（注：以上报价含人工费、材料费、税价等其他可能涉及的所有用于本项目的费用。）</w:t>
      </w:r>
    </w:p>
    <w:p>
      <w:pPr>
        <w:pStyle w:val="35"/>
        <w:spacing w:line="480" w:lineRule="exact"/>
        <w:jc w:val="right"/>
        <w:rPr>
          <w:rFonts w:hint="eastAsia" w:ascii="仿宋_GB2312" w:hAnsi="仿宋_GB2312" w:eastAsia="仿宋_GB2312" w:cs="仿宋_GB2312"/>
          <w:lang w:val="en-US" w:eastAsia="zh-CN" w:bidi="ar-SA"/>
        </w:rPr>
      </w:pPr>
      <w:bookmarkStart w:id="4" w:name="_Hlk148546489"/>
    </w:p>
    <w:p>
      <w:pPr>
        <w:pStyle w:val="35"/>
        <w:spacing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 xml:space="preserve">  投标人盖章： </w:t>
      </w:r>
    </w:p>
    <w:p>
      <w:pPr>
        <w:pStyle w:val="35"/>
        <w:spacing w:after="0" w:line="480" w:lineRule="exact"/>
        <w:jc w:val="right"/>
        <w:rPr>
          <w:rFonts w:hint="eastAsia" w:ascii="仿宋_GB2312" w:hAnsi="仿宋_GB2312" w:eastAsia="仿宋_GB2312" w:cs="仿宋_GB2312"/>
          <w:lang w:val="en-US" w:eastAsia="zh-CN" w:bidi="ar-SA"/>
        </w:rPr>
      </w:pPr>
      <w:r>
        <w:rPr>
          <w:rFonts w:hint="eastAsia" w:ascii="仿宋_GB2312" w:hAnsi="仿宋_GB2312" w:eastAsia="仿宋_GB2312" w:cs="仿宋_GB2312"/>
          <w:lang w:val="en-US" w:eastAsia="zh-CN" w:bidi="ar-SA"/>
        </w:rPr>
        <w:t>日期：  年   月   日</w:t>
      </w:r>
      <w:bookmarkEnd w:id="4"/>
    </w:p>
    <w:sectPr>
      <w:headerReference r:id="rId3" w:type="default"/>
      <w:footerReference r:id="rId4" w:type="default"/>
      <w:pgSz w:w="11906" w:h="16838"/>
      <w:pgMar w:top="1361" w:right="175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MjlkOTM0YzExMGZlMjNhMzBhMGI5MWNmYTM3YjQifQ=="/>
  </w:docVars>
  <w:rsids>
    <w:rsidRoot w:val="00000000"/>
    <w:rsid w:val="456B5FCB"/>
    <w:rsid w:val="6F2E5F27"/>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link w:val="21"/>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spacing w:line="480" w:lineRule="auto"/>
      <w:ind w:firstLine="600"/>
    </w:pPr>
    <w:rPr>
      <w:sz w:val="28"/>
      <w:szCs w:val="20"/>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7">
    <w:name w:val="Body Text"/>
    <w:basedOn w:val="1"/>
    <w:link w:val="40"/>
    <w:qFormat/>
    <w:uiPriority w:val="0"/>
    <w:pPr>
      <w:spacing w:after="120"/>
    </w:pPr>
  </w:style>
  <w:style w:type="paragraph" w:styleId="8">
    <w:name w:val="Plain Text"/>
    <w:basedOn w:val="1"/>
    <w:link w:val="39"/>
    <w:qFormat/>
    <w:uiPriority w:val="0"/>
    <w:rPr>
      <w:rFonts w:ascii="宋体" w:hAnsi="Courier New"/>
      <w:szCs w:val="20"/>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adjustRightInd w:val="0"/>
      <w:snapToGrid w:val="0"/>
      <w:spacing w:line="360" w:lineRule="auto"/>
      <w:jc w:val="center"/>
    </w:pPr>
    <w:rPr>
      <w:rFonts w:ascii="黑体" w:eastAsia="黑体"/>
      <w:b/>
      <w:snapToGrid w:val="0"/>
      <w:kern w:val="0"/>
      <w:sz w:val="84"/>
    </w:rPr>
  </w:style>
  <w:style w:type="paragraph" w:styleId="12">
    <w:name w:val="Normal (Web)"/>
    <w:basedOn w:val="1"/>
    <w:qFormat/>
    <w:uiPriority w:val="0"/>
    <w:pPr>
      <w:jc w:val="left"/>
    </w:pPr>
    <w:rPr>
      <w:kern w:val="0"/>
      <w:sz w:val="24"/>
    </w:rPr>
  </w:style>
  <w:style w:type="paragraph" w:styleId="13">
    <w:name w:val="Body Text First Indent"/>
    <w:basedOn w:val="7"/>
    <w:qFormat/>
    <w:uiPriority w:val="99"/>
    <w:pPr>
      <w:spacing w:line="400" w:lineRule="atLeast"/>
      <w:ind w:firstLine="426"/>
    </w:pPr>
    <w:rPr>
      <w:rFonts w:ascii="Times New Roman" w:hAnsi="Times New Roman"/>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page number"/>
    <w:basedOn w:val="16"/>
    <w:qFormat/>
    <w:uiPriority w:val="0"/>
  </w:style>
  <w:style w:type="character" w:styleId="19">
    <w:name w:val="FollowedHyperlink"/>
    <w:qFormat/>
    <w:uiPriority w:val="0"/>
    <w:rPr>
      <w:color w:val="000000"/>
      <w:u w:val="none"/>
    </w:rPr>
  </w:style>
  <w:style w:type="character" w:styleId="20">
    <w:name w:val="Hyperlink"/>
    <w:qFormat/>
    <w:uiPriority w:val="0"/>
    <w:rPr>
      <w:color w:val="000000"/>
      <w:u w:val="none"/>
    </w:rPr>
  </w:style>
  <w:style w:type="character" w:customStyle="1" w:styleId="21">
    <w:name w:val="标题 2 字符"/>
    <w:link w:val="6"/>
    <w:qFormat/>
    <w:uiPriority w:val="0"/>
    <w:rPr>
      <w:rFonts w:ascii="Arial" w:hAnsi="Arial" w:eastAsia="黑体"/>
      <w:b/>
      <w:sz w:val="32"/>
    </w:rPr>
  </w:style>
  <w:style w:type="character" w:customStyle="1" w:styleId="22">
    <w:name w:val="页脚 字符"/>
    <w:link w:val="9"/>
    <w:qFormat/>
    <w:uiPriority w:val="99"/>
    <w:rPr>
      <w:rFonts w:ascii="Calibri" w:hAnsi="Calibri"/>
      <w:kern w:val="2"/>
      <w:sz w:val="18"/>
      <w:szCs w:val="18"/>
    </w:rPr>
  </w:style>
  <w:style w:type="character" w:customStyle="1" w:styleId="23">
    <w:name w:val="页眉 字符"/>
    <w:link w:val="10"/>
    <w:qFormat/>
    <w:uiPriority w:val="0"/>
    <w:rPr>
      <w:rFonts w:ascii="Calibri" w:hAnsi="Calibri"/>
      <w:kern w:val="2"/>
      <w:sz w:val="18"/>
      <w:szCs w:val="18"/>
    </w:rPr>
  </w:style>
  <w:style w:type="character" w:customStyle="1" w:styleId="24">
    <w:name w:val="jbox-icon-success"/>
    <w:basedOn w:val="16"/>
    <w:qFormat/>
    <w:uiPriority w:val="0"/>
  </w:style>
  <w:style w:type="character" w:customStyle="1" w:styleId="25">
    <w:name w:val="jbox-icon-loading"/>
    <w:basedOn w:val="16"/>
    <w:qFormat/>
    <w:uiPriority w:val="0"/>
  </w:style>
  <w:style w:type="character" w:customStyle="1" w:styleId="26">
    <w:name w:val="jbox-icon-error"/>
    <w:basedOn w:val="16"/>
    <w:qFormat/>
    <w:uiPriority w:val="0"/>
  </w:style>
  <w:style w:type="character" w:customStyle="1" w:styleId="27">
    <w:name w:val="jbox-icon-question"/>
    <w:basedOn w:val="16"/>
    <w:qFormat/>
    <w:uiPriority w:val="0"/>
  </w:style>
  <w:style w:type="character" w:customStyle="1" w:styleId="28">
    <w:name w:val="jbox-icon"/>
    <w:basedOn w:val="16"/>
    <w:qFormat/>
    <w:uiPriority w:val="0"/>
  </w:style>
  <w:style w:type="character" w:customStyle="1" w:styleId="29">
    <w:name w:val="jbox-icon-info"/>
    <w:basedOn w:val="16"/>
    <w:qFormat/>
    <w:uiPriority w:val="0"/>
  </w:style>
  <w:style w:type="character" w:customStyle="1" w:styleId="30">
    <w:name w:val="jbox-icon-warning"/>
    <w:basedOn w:val="16"/>
    <w:qFormat/>
    <w:uiPriority w:val="0"/>
  </w:style>
  <w:style w:type="character" w:customStyle="1" w:styleId="31">
    <w:name w:val="jbox-icon-none"/>
    <w:qFormat/>
    <w:uiPriority w:val="0"/>
    <w:rPr>
      <w:vanish/>
    </w:rPr>
  </w:style>
  <w:style w:type="paragraph" w:customStyle="1" w:styleId="32">
    <w:name w:val="z-窗体底端1"/>
    <w:basedOn w:val="1"/>
    <w:next w:val="1"/>
    <w:qFormat/>
    <w:uiPriority w:val="0"/>
    <w:pPr>
      <w:pBdr>
        <w:top w:val="single" w:color="auto" w:sz="6" w:space="1"/>
      </w:pBdr>
      <w:jc w:val="center"/>
    </w:pPr>
    <w:rPr>
      <w:rFonts w:ascii="Arial"/>
      <w:vanish/>
      <w:sz w:val="16"/>
    </w:rPr>
  </w:style>
  <w:style w:type="paragraph" w:customStyle="1" w:styleId="33">
    <w:name w:val="z-窗体顶端1"/>
    <w:basedOn w:val="1"/>
    <w:next w:val="1"/>
    <w:qFormat/>
    <w:uiPriority w:val="0"/>
    <w:pPr>
      <w:pBdr>
        <w:bottom w:val="single" w:color="auto" w:sz="6" w:space="1"/>
      </w:pBdr>
      <w:jc w:val="center"/>
    </w:pPr>
    <w:rPr>
      <w:rFonts w:ascii="Arial"/>
      <w:vanish/>
      <w:sz w:val="16"/>
    </w:rPr>
  </w:style>
  <w:style w:type="character" w:customStyle="1" w:styleId="34">
    <w:name w:val="未处理的提及1"/>
    <w:qFormat/>
    <w:uiPriority w:val="99"/>
    <w:rPr>
      <w:color w:val="605E5C"/>
      <w:shd w:val="clear" w:color="auto" w:fill="E1DFDD"/>
    </w:rPr>
  </w:style>
  <w:style w:type="paragraph" w:customStyle="1" w:styleId="35">
    <w:name w:val="Body text|1"/>
    <w:basedOn w:val="1"/>
    <w:qFormat/>
    <w:uiPriority w:val="0"/>
    <w:pPr>
      <w:spacing w:after="50" w:line="480" w:lineRule="auto"/>
    </w:pPr>
    <w:rPr>
      <w:rFonts w:ascii="宋体" w:hAnsi="宋体" w:cs="宋体"/>
      <w:sz w:val="28"/>
      <w:szCs w:val="28"/>
      <w:lang w:val="zh-TW" w:eastAsia="zh-TW" w:bidi="zh-TW"/>
    </w:rPr>
  </w:style>
  <w:style w:type="paragraph" w:customStyle="1" w:styleId="36">
    <w:name w:val="Body text|2"/>
    <w:basedOn w:val="1"/>
    <w:qFormat/>
    <w:uiPriority w:val="0"/>
    <w:pPr>
      <w:spacing w:after="100" w:line="180" w:lineRule="auto"/>
      <w:ind w:left="5360"/>
    </w:pPr>
    <w:rPr>
      <w:sz w:val="26"/>
      <w:szCs w:val="26"/>
    </w:rPr>
  </w:style>
  <w:style w:type="table" w:customStyle="1" w:styleId="37">
    <w:name w:val="Table Normal"/>
    <w:qFormat/>
    <w:uiPriority w:val="0"/>
    <w:tblPr>
      <w:tblCellMar>
        <w:top w:w="0" w:type="dxa"/>
        <w:left w:w="0" w:type="dxa"/>
        <w:bottom w:w="0" w:type="dxa"/>
        <w:right w:w="0" w:type="dxa"/>
      </w:tblCellMar>
    </w:tblPr>
  </w:style>
  <w:style w:type="paragraph" w:customStyle="1" w:styleId="38">
    <w:name w:val="Char"/>
    <w:basedOn w:val="1"/>
    <w:qFormat/>
    <w:uiPriority w:val="0"/>
  </w:style>
  <w:style w:type="character" w:customStyle="1" w:styleId="39">
    <w:name w:val="纯文本 字符"/>
    <w:basedOn w:val="16"/>
    <w:link w:val="8"/>
    <w:qFormat/>
    <w:uiPriority w:val="0"/>
    <w:rPr>
      <w:rFonts w:ascii="宋体" w:hAnsi="Courier New"/>
      <w:kern w:val="2"/>
      <w:sz w:val="21"/>
    </w:rPr>
  </w:style>
  <w:style w:type="character" w:customStyle="1" w:styleId="40">
    <w:name w:val="正文文本 字符"/>
    <w:basedOn w:val="16"/>
    <w:link w:val="7"/>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4155</Words>
  <Characters>4605</Characters>
  <Paragraphs>885</Paragraphs>
  <TotalTime>91</TotalTime>
  <ScaleCrop>false</ScaleCrop>
  <LinksUpToDate>false</LinksUpToDate>
  <CharactersWithSpaces>4950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张淼</cp:lastModifiedBy>
  <cp:lastPrinted>2023-11-20T00:53:00Z</cp:lastPrinted>
  <dcterms:modified xsi:type="dcterms:W3CDTF">2023-11-23T01:03:48Z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F2E2A456B73A46C782C5933F4A772ADA_13</vt:lpwstr>
  </property>
</Properties>
</file>