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钬激光</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用于泌尿系结石的碎石，泌尿系肿瘤的汽化和凝固。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可搭配多种规格光纤：200μm、272μm、365μm、550μm、800μm和1000μm可选。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超柔软200光纤：内径：200μm</w:t>
            </w:r>
            <w:r>
              <w:rPr>
                <w:rFonts w:hint="eastAsia" w:ascii="仿宋" w:hAnsi="仿宋" w:eastAsia="仿宋" w:cs="仿宋"/>
                <w:b w:val="0"/>
                <w:bCs w:val="0"/>
                <w:sz w:val="24"/>
                <w:szCs w:val="24"/>
                <w:lang w:val="zh-CN" w:eastAsia="zh-CN"/>
              </w:rPr>
              <w:t>±2%，</w:t>
            </w:r>
            <w:r>
              <w:rPr>
                <w:rFonts w:hint="eastAsia" w:ascii="仿宋" w:hAnsi="仿宋" w:eastAsia="仿宋" w:cs="仿宋"/>
                <w:b w:val="0"/>
                <w:bCs w:val="0"/>
                <w:sz w:val="24"/>
                <w:szCs w:val="24"/>
                <w:lang w:val="en-US" w:eastAsia="zh-CN"/>
              </w:rPr>
              <w:t>最小弯曲半径：≤6mm；</w:t>
            </w:r>
            <w:r>
              <w:rPr>
                <w:rFonts w:hint="eastAsia" w:ascii="仿宋" w:hAnsi="仿宋" w:eastAsia="仿宋" w:cs="仿宋"/>
                <w:b w:val="0"/>
                <w:bCs w:val="0"/>
                <w:sz w:val="24"/>
                <w:szCs w:val="24"/>
                <w:lang w:val="zh-CN" w:eastAsia="zh-CN"/>
              </w:rPr>
              <w:t>常规272光纤：内径：272μm±2%，</w:t>
            </w:r>
            <w:r>
              <w:rPr>
                <w:rFonts w:hint="eastAsia" w:ascii="仿宋" w:hAnsi="仿宋" w:eastAsia="仿宋" w:cs="仿宋"/>
                <w:b w:val="0"/>
                <w:bCs w:val="0"/>
                <w:sz w:val="24"/>
                <w:szCs w:val="24"/>
                <w:lang w:val="en-US" w:eastAsia="zh-CN"/>
              </w:rPr>
              <w:t>最小弯曲半径：≤7mm。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搭配使用超柔软200光纤做软镜手术，有效传输功率≥50W，手术效率高，手术时间短。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搭配使用常规272光纤做软镜手术</w:t>
            </w:r>
            <w:r>
              <w:rPr>
                <w:rFonts w:hint="eastAsia" w:ascii="仿宋" w:hAnsi="仿宋" w:eastAsia="仿宋" w:cs="仿宋"/>
                <w:b w:val="0"/>
                <w:bCs w:val="0"/>
                <w:sz w:val="24"/>
                <w:szCs w:val="24"/>
                <w:lang w:val="zh-CN" w:eastAsia="zh-CN"/>
              </w:rPr>
              <w:t>，有效传输功率≥65W，手术效率高，手术时间短。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高性能指示光：波长520nm，稳定性好，绿色护眼，确保术者手术视野清晰。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指示光功率≤5mW，10档可调，调节步进为0.5mW，灵敏度高。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抗干扰加长脚踏连接线，长度不低于5米，减少对其他手术室设备的干扰。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脉宽可调，靶向碎石：宽窄脉宽间距大于等于600us。窄脉宽：≤200μs，爆破力强，碎块化效果好，碎石效率高。宽脉宽：≥ 800μs，粉末化效果好，伞状止血，切割止血同步进行。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激光治疗机可靠性高：连续工作7小时，功率稳定性高无衰减（提供国家食品药品监督局认证的检验报告）。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具有控制能量稳定功能，使激光能量输出不稳定度</w:t>
            </w:r>
            <w:r>
              <w:rPr>
                <w:rFonts w:hint="eastAsia" w:ascii="仿宋" w:hAnsi="仿宋" w:eastAsia="仿宋" w:cs="仿宋"/>
                <w:b w:val="0"/>
                <w:bCs w:val="0"/>
                <w:sz w:val="24"/>
                <w:szCs w:val="24"/>
                <w:lang w:val="en-US" w:eastAsia="zh-CN"/>
              </w:rPr>
              <w:t>：≤±1.3%。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具有控制能量稳定功能，使激光输出功率的复现性：≤±1.4%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工作激光输出波长：2100nm ±100nm。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平均输出</w:t>
            </w:r>
            <w:r>
              <w:rPr>
                <w:rFonts w:hint="eastAsia" w:ascii="仿宋" w:hAnsi="仿宋" w:eastAsia="仿宋" w:cs="仿宋"/>
                <w:b w:val="0"/>
                <w:bCs w:val="0"/>
                <w:sz w:val="24"/>
                <w:szCs w:val="24"/>
                <w:lang w:val="zh-CN" w:eastAsia="zh-CN"/>
              </w:rPr>
              <w:t>功率：≥80W。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激光耦合效率≥95%（提供检验报告）。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B656C"/>
    <w:multiLevelType w:val="singleLevel"/>
    <w:tmpl w:val="B94B656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85568F"/>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2023-10-27T08:45:20Z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