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550"/>
        <w:gridCol w:w="1517"/>
        <w:gridCol w:w="2700"/>
        <w:gridCol w:w="2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六安市中医院检验试剂产品表汇总(不含新增项目）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预采购金额（元）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预采购金额（万元）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血凝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设备更新为统一品牌，提供一套流水线和一台单机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质控品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血细胞分析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一套流水线，三台单机（含CRP）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体液（粪、尿）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增加两台尿液分析，一台尿生化，一台渗透压测定仪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糖化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自身免疫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提供整体解决方案</w:t>
            </w:r>
          </w:p>
        </w:tc>
        <w:tc>
          <w:tcPr>
            <w:tcW w:w="2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Style w:val="5"/>
                <w:lang w:val="en-US" w:eastAsia="zh-CN" w:bidi="ar"/>
              </w:rPr>
              <w:t>急诊生化及其他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更新生化仪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分子生物学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微生物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提供真菌药敏设备，提供G实验解决方案，一台荧光显微镜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jkzNWUwNmY1OGNlOGIwOWIxYmQwMmNlNDM4NzIifQ=="/>
  </w:docVars>
  <w:rsids>
    <w:rsidRoot w:val="00000000"/>
    <w:rsid w:val="0F283782"/>
    <w:rsid w:val="4C7853B5"/>
    <w:rsid w:val="7AB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240" w:beforeAutospacing="1" w:after="240" w:afterAutospacing="1"/>
      <w:jc w:val="center"/>
      <w:outlineLvl w:val="2"/>
    </w:pPr>
    <w:rPr>
      <w:rFonts w:hint="eastAsia" w:ascii="宋体" w:hAnsi="宋体" w:eastAsia="宋体" w:cs="Times New Roman"/>
      <w:sz w:val="21"/>
      <w:szCs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2023-07-24T02:08:00Z</dcterms:created>
  <dc:creator>Administrator</dc:creator>
  <cp:lastModifiedBy>花圣付</cp:lastModifiedBy>
  <dcterms:modified xsi:type="dcterms:W3CDTF">2023-11-04T04:09:31Z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E36953790997418D812C24E4F991FEAA_12</vt:lpwstr>
  </property>
</Properties>
</file>