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32"/>
          <w:szCs w:val="32"/>
        </w:rPr>
      </w:pPr>
      <w:r>
        <w:rPr>
          <w:rFonts w:hint="eastAsia" w:asciiTheme="majorEastAsia" w:hAnsiTheme="majorEastAsia" w:eastAsiaTheme="majorEastAsia"/>
          <w:b/>
          <w:sz w:val="32"/>
          <w:szCs w:val="32"/>
        </w:rPr>
        <w:t>附件7：拟购</w:t>
      </w:r>
      <w:r>
        <w:rPr>
          <w:rFonts w:hint="eastAsia" w:hAnsi="宋体"/>
          <w:b/>
          <w:sz w:val="32"/>
          <w:szCs w:val="32"/>
          <w:u w:val="single"/>
        </w:rPr>
        <w:t>低频脉冲痉挛肌治疗仪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5"/>
          <w:rFonts w:hint="eastAsia" w:ascii="仿宋" w:hAnsi="仿宋" w:eastAsia="仿宋" w:cs="仿宋"/>
          <w:b w:val="0"/>
          <w:bCs/>
          <w:color w:val="auto"/>
          <w:sz w:val="21"/>
          <w:szCs w:val="21"/>
          <w:lang w:eastAsia="zh-CN"/>
        </w:rPr>
        <w:t>具备</w:t>
      </w:r>
      <w:r>
        <w:rPr>
          <w:rStyle w:val="15"/>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5"/>
          <w:rFonts w:hint="eastAsia" w:ascii="仿宋" w:hAnsi="仿宋" w:eastAsia="仿宋" w:cs="仿宋"/>
          <w:b/>
          <w:bCs w:val="0"/>
          <w:color w:val="auto"/>
          <w:sz w:val="21"/>
          <w:szCs w:val="21"/>
          <w:lang w:eastAsia="zh-CN"/>
        </w:rPr>
        <w:t>或具备</w:t>
      </w:r>
      <w:r>
        <w:rPr>
          <w:rStyle w:val="15"/>
          <w:rFonts w:hint="eastAsia" w:ascii="仿宋" w:hAnsi="仿宋" w:eastAsia="仿宋" w:cs="仿宋"/>
          <w:b/>
          <w:bCs w:val="0"/>
          <w:color w:val="auto"/>
          <w:sz w:val="21"/>
          <w:szCs w:val="21"/>
          <w:lang w:val="en-US" w:eastAsia="zh-CN"/>
        </w:rPr>
        <w:t>CMA【或CNAS】资质检测机构）</w:t>
      </w:r>
      <w:r>
        <w:rPr>
          <w:rStyle w:val="15"/>
          <w:rFonts w:hint="eastAsia" w:ascii="仿宋" w:hAnsi="仿宋" w:eastAsia="仿宋" w:cs="仿宋"/>
          <w:b w:val="0"/>
          <w:bCs/>
          <w:color w:val="auto"/>
          <w:sz w:val="21"/>
          <w:szCs w:val="21"/>
          <w:lang w:val="en-US" w:eastAsia="zh-CN"/>
        </w:rPr>
        <w:t>出具的</w:t>
      </w:r>
      <w:r>
        <w:rPr>
          <w:rStyle w:val="15"/>
          <w:rFonts w:hint="eastAsia" w:ascii="仿宋" w:hAnsi="仿宋" w:eastAsia="仿宋" w:cs="仿宋"/>
          <w:b w:val="0"/>
          <w:bCs/>
          <w:color w:val="auto"/>
          <w:sz w:val="21"/>
          <w:szCs w:val="21"/>
        </w:rPr>
        <w:t>质检报告原件扫描件</w:t>
      </w:r>
      <w:r>
        <w:rPr>
          <w:rStyle w:val="15"/>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5"/>
          <w:rFonts w:hint="eastAsia" w:ascii="仿宋" w:hAnsi="仿宋" w:eastAsia="仿宋" w:cs="仿宋"/>
          <w:b w:val="0"/>
          <w:bCs/>
          <w:color w:val="auto"/>
          <w:sz w:val="21"/>
          <w:szCs w:val="21"/>
        </w:rPr>
        <w:t>食药监局</w:t>
      </w:r>
      <w:r>
        <w:rPr>
          <w:rStyle w:val="15"/>
          <w:rFonts w:hint="eastAsia" w:ascii="仿宋" w:hAnsi="仿宋" w:eastAsia="仿宋" w:cs="仿宋"/>
          <w:b w:val="0"/>
          <w:bCs/>
          <w:color w:val="auto"/>
          <w:sz w:val="21"/>
          <w:szCs w:val="21"/>
          <w:lang w:eastAsia="zh-CN"/>
        </w:rPr>
        <w:t>或</w:t>
      </w:r>
      <w:r>
        <w:rPr>
          <w:rStyle w:val="15"/>
          <w:rFonts w:hint="eastAsia" w:ascii="仿宋" w:hAnsi="仿宋" w:eastAsia="仿宋" w:cs="仿宋"/>
          <w:b w:val="0"/>
          <w:bCs/>
          <w:color w:val="auto"/>
          <w:sz w:val="21"/>
          <w:szCs w:val="21"/>
        </w:rPr>
        <w:t>其下属单位</w:t>
      </w:r>
      <w:r>
        <w:rPr>
          <w:rStyle w:val="15"/>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0"/>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2046"/>
        <w:gridCol w:w="960"/>
        <w:gridCol w:w="810"/>
        <w:gridCol w:w="2040"/>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1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81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40"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5" w:hRule="atLeast"/>
        </w:trPr>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2046"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9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810" w:type="dxa"/>
            <w:vMerge w:val="continue"/>
          </w:tcPr>
          <w:p>
            <w:pPr>
              <w:spacing w:line="320" w:lineRule="exact"/>
              <w:rPr>
                <w:rFonts w:ascii="仿宋" w:hAnsi="仿宋" w:eastAsia="仿宋"/>
                <w:b w:val="0"/>
                <w:bCs/>
                <w:szCs w:val="21"/>
              </w:rPr>
            </w:pPr>
          </w:p>
        </w:tc>
        <w:tc>
          <w:tcPr>
            <w:tcW w:w="2040"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显示方式：12寸触摸液晶屏。</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2</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输出波形：矩形波。</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3</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输出通道：两组四路脉冲输出。</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35" w:hRule="atLeast"/>
        </w:trPr>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4</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输出脉冲周期：0.2s～2s可调，级差0.1s，允差±20%。</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5</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输出脉冲宽度：0.1ms～2.0ms可调，级差0.1ms，允差±30%。</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6</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治疗仪在500Ω的负载电阻下，输出幅度不大于65V。</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85" w:hRule="atLeast"/>
        </w:trPr>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7</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延时时间：一组输出的第二路输出比第一路输出延时时间为0.1s～1.5s可调，级差0.1s，允差±20%。</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8</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ascii="仿宋" w:hAnsi="仿宋" w:eastAsia="仿宋"/>
                <w:b w:val="0"/>
                <w:bCs/>
                <w:szCs w:val="21"/>
              </w:rPr>
            </w:pPr>
            <w:r>
              <w:rPr>
                <w:rFonts w:hint="eastAsia" w:ascii="仿宋" w:hAnsi="仿宋" w:eastAsia="仿宋"/>
                <w:b w:val="0"/>
                <w:bCs/>
                <w:szCs w:val="21"/>
              </w:rPr>
              <w:t>治疗定时：0～99min可调，允差±10%，治疗时间结束有蜂鸣器提示声，输出停止。</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b w:val="0"/>
                <w:bCs/>
                <w:szCs w:val="21"/>
                <w:lang w:val="en-US" w:eastAsia="zh-CN"/>
              </w:rPr>
            </w:pPr>
            <w:r>
              <w:rPr>
                <w:rFonts w:hint="eastAsia" w:ascii="仿宋" w:hAnsi="仿宋" w:eastAsia="仿宋"/>
                <w:b w:val="0"/>
                <w:bCs/>
                <w:szCs w:val="21"/>
                <w:lang w:val="en-US" w:eastAsia="zh-CN"/>
              </w:rPr>
              <w:t>9</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hint="eastAsia" w:ascii="仿宋" w:hAnsi="仿宋" w:eastAsia="仿宋"/>
                <w:b w:val="0"/>
                <w:bCs/>
                <w:szCs w:val="21"/>
              </w:rPr>
            </w:pPr>
            <w:r>
              <w:rPr>
                <w:rFonts w:hint="eastAsia" w:ascii="仿宋" w:hAnsi="仿宋" w:eastAsia="仿宋"/>
                <w:b w:val="0"/>
                <w:bCs/>
                <w:szCs w:val="21"/>
              </w:rPr>
              <w:t>有20个默认处方和20个自定义处方可供选择。</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10</w:t>
            </w:r>
          </w:p>
        </w:tc>
        <w:tc>
          <w:tcPr>
            <w:tcW w:w="1134" w:type="dxa"/>
          </w:tcPr>
          <w:p>
            <w:pPr>
              <w:spacing w:line="320" w:lineRule="exact"/>
              <w:rPr>
                <w:rFonts w:ascii="仿宋" w:hAnsi="仿宋" w:eastAsia="仿宋"/>
                <w:b w:val="0"/>
                <w:bCs/>
                <w:szCs w:val="21"/>
              </w:rPr>
            </w:pPr>
          </w:p>
        </w:tc>
        <w:tc>
          <w:tcPr>
            <w:tcW w:w="2046" w:type="dxa"/>
          </w:tcPr>
          <w:p>
            <w:pPr>
              <w:spacing w:line="320" w:lineRule="exact"/>
              <w:rPr>
                <w:rFonts w:hint="eastAsia" w:ascii="仿宋" w:hAnsi="仿宋" w:eastAsia="仿宋"/>
                <w:b w:val="0"/>
                <w:bCs/>
                <w:szCs w:val="21"/>
              </w:rPr>
            </w:pPr>
            <w:r>
              <w:rPr>
                <w:rFonts w:hint="eastAsia" w:ascii="仿宋" w:hAnsi="仿宋" w:eastAsia="仿宋"/>
                <w:b w:val="0"/>
                <w:bCs/>
                <w:szCs w:val="21"/>
              </w:rPr>
              <w:t>具有负压装置，吸附负压调节范围：0～-40kPa可调，步进-10kPa，允差±10%。</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11</w:t>
            </w:r>
          </w:p>
        </w:tc>
        <w:tc>
          <w:tcPr>
            <w:tcW w:w="1134" w:type="dxa"/>
          </w:tcPr>
          <w:p>
            <w:pPr>
              <w:spacing w:line="320" w:lineRule="exact"/>
              <w:rPr>
                <w:rFonts w:ascii="仿宋" w:hAnsi="仿宋" w:eastAsia="仿宋"/>
                <w:b w:val="0"/>
                <w:bCs/>
                <w:szCs w:val="21"/>
              </w:rPr>
            </w:pPr>
          </w:p>
        </w:tc>
        <w:tc>
          <w:tcPr>
            <w:tcW w:w="2046"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整机及配套提供物资免费保修不少于三年（含所有零部件，包括须定期更换零部件）；</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12</w:t>
            </w:r>
          </w:p>
        </w:tc>
        <w:tc>
          <w:tcPr>
            <w:tcW w:w="1134" w:type="dxa"/>
          </w:tcPr>
          <w:p>
            <w:pPr>
              <w:spacing w:line="320" w:lineRule="exact"/>
              <w:rPr>
                <w:rFonts w:ascii="仿宋" w:hAnsi="仿宋" w:eastAsia="仿宋"/>
                <w:b w:val="0"/>
                <w:bCs/>
                <w:szCs w:val="21"/>
              </w:rPr>
            </w:pPr>
          </w:p>
        </w:tc>
        <w:tc>
          <w:tcPr>
            <w:tcW w:w="2046" w:type="dxa"/>
            <w:vAlign w:val="top"/>
          </w:tcPr>
          <w:p>
            <w:pPr>
              <w:pStyle w:val="16"/>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整机及配套提供物资需与医院信息系统对接，接口费用由中标方承担；</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default" w:ascii="仿宋" w:hAnsi="仿宋" w:eastAsia="仿宋"/>
                <w:b w:val="0"/>
                <w:bCs/>
                <w:szCs w:val="21"/>
                <w:lang w:val="en-US" w:eastAsia="zh-CN"/>
              </w:rPr>
            </w:pPr>
            <w:r>
              <w:rPr>
                <w:rFonts w:hint="eastAsia" w:ascii="仿宋" w:hAnsi="仿宋" w:eastAsia="仿宋"/>
                <w:b w:val="0"/>
                <w:bCs/>
                <w:szCs w:val="21"/>
                <w:lang w:val="en-US" w:eastAsia="zh-CN"/>
              </w:rPr>
              <w:t>13</w:t>
            </w:r>
          </w:p>
        </w:tc>
        <w:tc>
          <w:tcPr>
            <w:tcW w:w="1134" w:type="dxa"/>
          </w:tcPr>
          <w:p>
            <w:pPr>
              <w:spacing w:line="320" w:lineRule="exact"/>
              <w:rPr>
                <w:rFonts w:ascii="仿宋" w:hAnsi="仿宋" w:eastAsia="仿宋"/>
                <w:b w:val="0"/>
                <w:bCs/>
                <w:szCs w:val="21"/>
              </w:rPr>
            </w:pPr>
          </w:p>
        </w:tc>
        <w:tc>
          <w:tcPr>
            <w:tcW w:w="2046"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r>
              <w:rPr>
                <w:rFonts w:hint="eastAsia" w:ascii="仿宋" w:hAnsi="仿宋" w:eastAsia="仿宋" w:cs="仿宋"/>
                <w:color w:val="auto"/>
                <w:sz w:val="24"/>
                <w:szCs w:val="24"/>
                <w:lang w:val="en-US" w:eastAsia="zh-CN"/>
              </w:rPr>
              <w:t>。</w:t>
            </w:r>
          </w:p>
        </w:tc>
        <w:tc>
          <w:tcPr>
            <w:tcW w:w="960" w:type="dxa"/>
          </w:tcPr>
          <w:p>
            <w:pPr>
              <w:spacing w:line="320" w:lineRule="exact"/>
              <w:rPr>
                <w:rFonts w:ascii="仿宋" w:hAnsi="仿宋" w:eastAsia="仿宋"/>
                <w:b w:val="0"/>
                <w:bCs/>
                <w:szCs w:val="21"/>
              </w:rPr>
            </w:pPr>
          </w:p>
        </w:tc>
        <w:tc>
          <w:tcPr>
            <w:tcW w:w="810" w:type="dxa"/>
          </w:tcPr>
          <w:p>
            <w:pPr>
              <w:spacing w:line="320" w:lineRule="exact"/>
              <w:rPr>
                <w:rFonts w:ascii="仿宋" w:hAnsi="仿宋" w:eastAsia="仿宋"/>
                <w:b w:val="0"/>
                <w:bCs/>
                <w:szCs w:val="21"/>
              </w:rPr>
            </w:pPr>
          </w:p>
        </w:tc>
        <w:tc>
          <w:tcPr>
            <w:tcW w:w="2040"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0"/>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9"/>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9"/>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9"/>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4"/>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MwYWI4NmVhMGU2ZjhjZmIwNjNjNmJmZTc0MGE4NzA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74E81"/>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926B39"/>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5">
    <w:name w:val="NormalCharacter"/>
    <w:qFormat/>
    <w:uiPriority w:val="0"/>
  </w:style>
  <w:style w:type="paragraph" w:customStyle="1" w:styleId="16">
    <w:name w:val="表格文字"/>
    <w:basedOn w:val="1"/>
    <w:qFormat/>
    <w:uiPriority w:val="1624"/>
    <w:pPr>
      <w:spacing w:line="420" w:lineRule="atLeast"/>
      <w:textAlignment w:val="baseline"/>
    </w:pPr>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1151</Words>
  <Characters>1183</Characters>
  <Lines>6</Lines>
  <Paragraphs>1</Paragraphs>
  <TotalTime>5</TotalTime>
  <ScaleCrop>false</ScaleCrop>
  <LinksUpToDate>false</LinksUpToDate>
  <CharactersWithSpaces>1386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睡不着</cp:lastModifiedBy>
  <dcterms:modified xsi:type="dcterms:W3CDTF">2023-08-14T07:58:57Z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2144D68226A84C5EAFDAD1AE7FF191F1_13</vt:lpwstr>
  </property>
  <property fmtid="{D5CDD505-2E9C-101B-9397-08002B2CF9AE}" pid="4" name="commondata">
    <vt:lpwstr>eyJoZGlkIjoiNzljOTE0MDRlMmUyY2M3ZGQ4Nzk0OWRiOWI1OGE3ZmYifQ==</vt:lpwstr>
  </property>
</Properties>
</file>