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hint="eastAsia" w:asciiTheme="majorEastAsia" w:hAnsiTheme="majorEastAsia" w:eastAsiaTheme="majorEastAsia"/>
          <w:b/>
          <w:sz w:val="32"/>
          <w:szCs w:val="32"/>
        </w:rPr>
      </w:pPr>
    </w:p>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ascii="微软雅黑" w:hAnsi="微软雅黑" w:eastAsia="微软雅黑"/>
          <w:b w:val="0"/>
          <w:bCs w:val="0"/>
          <w:sz w:val="32"/>
          <w:u w:val="single"/>
        </w:rPr>
        <w:t>LGT-2310B型吸附式点刺激低频治疗仪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0"/>
        <w:gridCol w:w="1120"/>
        <w:gridCol w:w="2036"/>
        <w:gridCol w:w="1053"/>
        <w:gridCol w:w="803"/>
        <w:gridCol w:w="2009"/>
        <w:gridCol w:w="19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9"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03"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09"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54"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2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0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5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03" w:type="dxa"/>
            <w:vMerge w:val="continue"/>
          </w:tcPr>
          <w:p>
            <w:pPr>
              <w:spacing w:line="320" w:lineRule="exact"/>
              <w:rPr>
                <w:rFonts w:ascii="仿宋" w:hAnsi="仿宋" w:eastAsia="仿宋"/>
                <w:b w:val="0"/>
                <w:bCs/>
                <w:szCs w:val="21"/>
              </w:rPr>
            </w:pPr>
          </w:p>
        </w:tc>
        <w:tc>
          <w:tcPr>
            <w:tcW w:w="2009" w:type="dxa"/>
            <w:vMerge w:val="continue"/>
          </w:tcPr>
          <w:p>
            <w:pPr>
              <w:spacing w:line="320" w:lineRule="exact"/>
              <w:rPr>
                <w:rFonts w:ascii="仿宋" w:hAnsi="仿宋" w:eastAsia="仿宋"/>
                <w:b w:val="0"/>
                <w:bCs/>
                <w:szCs w:val="21"/>
              </w:rPr>
            </w:pPr>
          </w:p>
        </w:tc>
        <w:tc>
          <w:tcPr>
            <w:tcW w:w="1954"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1120" w:type="dxa"/>
          </w:tcPr>
          <w:p>
            <w:pPr>
              <w:spacing w:line="320" w:lineRule="exact"/>
              <w:rPr>
                <w:rFonts w:ascii="仿宋" w:hAnsi="仿宋" w:eastAsia="仿宋"/>
                <w:b w:val="0"/>
                <w:bCs/>
                <w:szCs w:val="21"/>
              </w:rPr>
            </w:pPr>
          </w:p>
        </w:tc>
        <w:tc>
          <w:tcPr>
            <w:tcW w:w="2036" w:type="dxa"/>
          </w:tcPr>
          <w:p>
            <w:pPr>
              <w:spacing w:line="320" w:lineRule="exact"/>
              <w:rPr>
                <w:rFonts w:ascii="仿宋" w:hAnsi="仿宋" w:eastAsia="仿宋"/>
                <w:b w:val="0"/>
                <w:bCs/>
                <w:szCs w:val="21"/>
              </w:rPr>
            </w:pPr>
            <w:r>
              <w:rPr>
                <w:rFonts w:hint="eastAsia" w:ascii="微软雅黑" w:hAnsi="微软雅黑" w:eastAsia="微软雅黑"/>
                <w:sz w:val="24"/>
              </w:rPr>
              <w:t>产品通过CMD认证，ISO13485和ISO9001质量体系认证。</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20" w:type="dxa"/>
          </w:tcPr>
          <w:p>
            <w:pPr>
              <w:spacing w:line="320" w:lineRule="exact"/>
              <w:rPr>
                <w:rFonts w:ascii="仿宋" w:hAnsi="仿宋" w:eastAsia="仿宋"/>
                <w:b w:val="0"/>
                <w:bCs/>
                <w:szCs w:val="21"/>
              </w:rPr>
            </w:pPr>
          </w:p>
        </w:tc>
        <w:tc>
          <w:tcPr>
            <w:tcW w:w="2036" w:type="dxa"/>
          </w:tcPr>
          <w:p>
            <w:pPr>
              <w:numPr>
                <w:numId w:val="0"/>
              </w:numPr>
              <w:spacing w:line="500" w:lineRule="exact"/>
              <w:ind w:leftChars="0"/>
              <w:rPr>
                <w:rFonts w:ascii="微软雅黑" w:hAnsi="微软雅黑" w:eastAsia="微软雅黑"/>
                <w:sz w:val="24"/>
              </w:rPr>
            </w:pPr>
            <w:r>
              <w:rPr>
                <w:rFonts w:hint="eastAsia" w:ascii="微软雅黑" w:hAnsi="微软雅黑" w:eastAsia="微软雅黑"/>
                <w:color w:val="000000" w:themeColor="text1"/>
                <w:sz w:val="24"/>
              </w:rPr>
              <w:t>此产品为具有不少于3项的自主知识产权的产品。</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20" w:type="dxa"/>
          </w:tcPr>
          <w:p>
            <w:pPr>
              <w:spacing w:line="320" w:lineRule="exact"/>
              <w:rPr>
                <w:rFonts w:ascii="仿宋" w:hAnsi="仿宋" w:eastAsia="仿宋"/>
                <w:b w:val="0"/>
                <w:bCs/>
                <w:szCs w:val="21"/>
              </w:rPr>
            </w:pPr>
          </w:p>
        </w:tc>
        <w:tc>
          <w:tcPr>
            <w:tcW w:w="2036" w:type="dxa"/>
          </w:tcPr>
          <w:p>
            <w:pPr>
              <w:numPr>
                <w:numId w:val="0"/>
              </w:numPr>
              <w:spacing w:line="440" w:lineRule="exact"/>
              <w:ind w:leftChars="0"/>
              <w:rPr>
                <w:rFonts w:ascii="微软雅黑" w:hAnsi="微软雅黑" w:eastAsia="微软雅黑"/>
                <w:sz w:val="24"/>
              </w:rPr>
            </w:pPr>
            <w:r>
              <w:rPr>
                <w:rFonts w:hint="eastAsia" w:ascii="微软雅黑" w:hAnsi="微软雅黑" w:eastAsia="微软雅黑"/>
                <w:b/>
                <w:sz w:val="24"/>
              </w:rPr>
              <w:t>适用范围</w:t>
            </w:r>
            <w:r>
              <w:rPr>
                <w:rFonts w:hint="eastAsia" w:ascii="微软雅黑" w:hAnsi="微软雅黑" w:eastAsia="微软雅黑"/>
                <w:sz w:val="24"/>
              </w:rPr>
              <w:t>：</w:t>
            </w:r>
            <w:r>
              <w:rPr>
                <w:rFonts w:hint="eastAsia" w:ascii="微软雅黑" w:hAnsi="微软雅黑" w:eastAsia="微软雅黑"/>
                <w:bCs/>
                <w:sz w:val="24"/>
                <w:szCs w:val="21"/>
              </w:rPr>
              <w:t>适用于经皮镇痛及改善肌肉萎缩,对神经及肌肉进行刺激和无创针灸治疗。</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10.4英寸彩色液晶触摸显示屏，显示直观，操作简便；</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20" w:type="dxa"/>
          </w:tcPr>
          <w:p>
            <w:pPr>
              <w:spacing w:line="320" w:lineRule="exact"/>
              <w:rPr>
                <w:rFonts w:ascii="仿宋" w:hAnsi="仿宋" w:eastAsia="仿宋"/>
                <w:b w:val="0"/>
                <w:bCs/>
                <w:szCs w:val="21"/>
              </w:rPr>
            </w:pPr>
          </w:p>
        </w:tc>
        <w:tc>
          <w:tcPr>
            <w:tcW w:w="2036" w:type="dxa"/>
          </w:tcPr>
          <w:p>
            <w:pPr>
              <w:spacing w:line="320" w:lineRule="exact"/>
              <w:rPr>
                <w:rFonts w:ascii="仿宋" w:hAnsi="仿宋" w:eastAsia="仿宋"/>
                <w:b w:val="0"/>
                <w:bCs/>
                <w:szCs w:val="21"/>
              </w:rPr>
            </w:pPr>
            <w:r>
              <w:rPr>
                <w:rFonts w:hint="eastAsia" w:ascii="微软雅黑" w:hAnsi="微软雅黑" w:eastAsia="微软雅黑"/>
                <w:sz w:val="24"/>
                <w:lang w:val="en-US" w:eastAsia="zh-CN"/>
              </w:rPr>
              <w:t>6</w:t>
            </w:r>
            <w:r>
              <w:rPr>
                <w:rFonts w:hint="eastAsia" w:ascii="微软雅黑" w:hAnsi="微软雅黑" w:eastAsia="微软雅黑"/>
                <w:sz w:val="24"/>
              </w:rPr>
              <w:t>组电路输出，最多可治疗12个治疗点；</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脉冲频率范围： 1</w:t>
            </w:r>
            <w:r>
              <w:rPr>
                <w:rFonts w:ascii="微软雅黑" w:hAnsi="微软雅黑" w:eastAsia="微软雅黑"/>
                <w:sz w:val="24"/>
              </w:rPr>
              <w:t>Hz</w:t>
            </w:r>
            <w:r>
              <w:rPr>
                <w:rFonts w:hint="eastAsia" w:ascii="微软雅黑" w:hAnsi="微软雅黑" w:eastAsia="微软雅黑"/>
                <w:sz w:val="24"/>
              </w:rPr>
              <w:t>～999</w:t>
            </w:r>
            <w:r>
              <w:rPr>
                <w:rFonts w:ascii="微软雅黑" w:hAnsi="微软雅黑" w:eastAsia="微软雅黑"/>
                <w:sz w:val="24"/>
              </w:rPr>
              <w:t>Hz</w:t>
            </w:r>
            <w:r>
              <w:rPr>
                <w:rFonts w:hint="eastAsia" w:ascii="微软雅黑" w:hAnsi="微软雅黑" w:eastAsia="微软雅黑"/>
                <w:sz w:val="24"/>
              </w:rPr>
              <w:t>；</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负载为500Ω时，仪器最大输出电流有效值应不大于50mA；</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在接负载的情况下仪器的电压峰值应不大于300V；</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脉冲宽度：SSP电极时为50µs ，</w:t>
            </w:r>
            <w:bookmarkStart w:id="0" w:name="OLE_LINK1"/>
            <w:r>
              <w:rPr>
                <w:rFonts w:hint="eastAsia" w:ascii="微软雅黑" w:hAnsi="微软雅黑" w:eastAsia="微软雅黑"/>
                <w:sz w:val="24"/>
              </w:rPr>
              <w:t>普通电极时为150µs</w:t>
            </w:r>
            <w:bookmarkEnd w:id="0"/>
            <w:r>
              <w:rPr>
                <w:rFonts w:hint="eastAsia" w:ascii="微软雅黑" w:hAnsi="微软雅黑" w:eastAsia="微软雅黑"/>
                <w:sz w:val="24"/>
              </w:rPr>
              <w:t>；</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治疗时间： 1min-99min可调，步长1 min；</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吸附式电极、普通电极两种可供选择；</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lang w:val="en-US" w:eastAsia="zh-CN"/>
              </w:rPr>
              <w:t>*</w:t>
            </w:r>
            <w:r>
              <w:rPr>
                <w:rFonts w:hint="eastAsia" w:ascii="微软雅黑" w:hAnsi="微软雅黑" w:eastAsia="微软雅黑"/>
                <w:sz w:val="24"/>
              </w:rPr>
              <w:t>特殊的中央圆锥体、底部圆盘和周围密封硅胶式镀</w:t>
            </w:r>
            <w:r>
              <w:rPr>
                <w:rFonts w:hint="eastAsia" w:ascii="微软雅黑" w:hAnsi="微软雅黑" w:eastAsia="微软雅黑"/>
                <w:color w:val="FF0000"/>
                <w:sz w:val="24"/>
              </w:rPr>
              <w:t>金属</w:t>
            </w:r>
            <w:r>
              <w:rPr>
                <w:rFonts w:hint="eastAsia" w:ascii="微软雅黑" w:hAnsi="微软雅黑" w:eastAsia="微软雅黑"/>
                <w:sz w:val="24"/>
              </w:rPr>
              <w:t>电极，不仅导电性更好，而且模拟无创针灸疗法，达到针灸镇痛的治疗效果；</w:t>
            </w:r>
          </w:p>
          <w:p>
            <w:pPr>
              <w:spacing w:line="320" w:lineRule="exact"/>
              <w:rPr>
                <w:rFonts w:ascii="仿宋" w:hAnsi="仿宋" w:eastAsia="仿宋"/>
                <w:b w:val="0"/>
                <w:bCs/>
                <w:szCs w:val="21"/>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20" w:type="dxa"/>
          </w:tcPr>
          <w:p>
            <w:pPr>
              <w:spacing w:line="320" w:lineRule="exact"/>
              <w:rPr>
                <w:rFonts w:ascii="仿宋" w:hAnsi="仿宋" w:eastAsia="仿宋"/>
                <w:b w:val="0"/>
                <w:bCs/>
                <w:szCs w:val="21"/>
              </w:rPr>
            </w:pPr>
          </w:p>
        </w:tc>
        <w:tc>
          <w:tcPr>
            <w:tcW w:w="2036" w:type="dxa"/>
          </w:tcPr>
          <w:p>
            <w:pPr>
              <w:spacing w:line="320" w:lineRule="exact"/>
              <w:rPr>
                <w:rFonts w:ascii="仿宋" w:hAnsi="仿宋" w:eastAsia="仿宋"/>
                <w:b w:val="0"/>
                <w:bCs/>
                <w:szCs w:val="21"/>
              </w:rPr>
            </w:pPr>
            <w:r>
              <w:rPr>
                <w:rFonts w:ascii="微软雅黑" w:hAnsi="微软雅黑" w:eastAsia="微软雅黑"/>
                <w:sz w:val="24"/>
              </w:rPr>
              <w:t>负压吸引式电极</w:t>
            </w:r>
            <w:r>
              <w:rPr>
                <w:rFonts w:hint="eastAsia" w:ascii="微软雅黑" w:hAnsi="微软雅黑" w:eastAsia="微软雅黑"/>
                <w:sz w:val="24"/>
              </w:rPr>
              <w:t>，</w:t>
            </w:r>
            <w:r>
              <w:rPr>
                <w:rFonts w:ascii="微软雅黑" w:hAnsi="微软雅黑" w:eastAsia="微软雅黑"/>
                <w:sz w:val="24"/>
              </w:rPr>
              <w:t>使电极能轻松地吸附于治疗部位，操作方便，并有拔罐功能；</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负压性能，工作压力设置范围在5KPa-40KPa内可调；</w:t>
            </w:r>
          </w:p>
          <w:p>
            <w:pPr>
              <w:spacing w:line="320" w:lineRule="exact"/>
              <w:rPr>
                <w:rFonts w:ascii="微软雅黑" w:hAnsi="微软雅黑" w:eastAsia="微软雅黑"/>
                <w:sz w:val="24"/>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1120" w:type="dxa"/>
          </w:tcPr>
          <w:p>
            <w:pPr>
              <w:spacing w:line="320" w:lineRule="exact"/>
              <w:rPr>
                <w:rFonts w:ascii="仿宋" w:hAnsi="仿宋" w:eastAsia="仿宋"/>
                <w:b w:val="0"/>
                <w:bCs/>
                <w:szCs w:val="21"/>
              </w:rPr>
            </w:pPr>
          </w:p>
        </w:tc>
        <w:tc>
          <w:tcPr>
            <w:tcW w:w="2036" w:type="dxa"/>
          </w:tcPr>
          <w:p>
            <w:pPr>
              <w:spacing w:line="320" w:lineRule="exact"/>
              <w:rPr>
                <w:rFonts w:ascii="微软雅黑" w:hAnsi="微软雅黑" w:eastAsia="微软雅黑"/>
                <w:sz w:val="24"/>
              </w:rPr>
            </w:pPr>
            <w:r>
              <w:rPr>
                <w:rFonts w:hint="eastAsia" w:ascii="微软雅黑" w:hAnsi="微软雅黑" w:eastAsia="微软雅黑"/>
                <w:sz w:val="24"/>
              </w:rPr>
              <w:t>三大操作方式：无创针灸模式，低频电疗模式，自由模式；</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ascii="微软雅黑" w:hAnsi="微软雅黑" w:eastAsia="微软雅黑"/>
                <w:sz w:val="24"/>
              </w:rPr>
              <w:t>无创针灸模式</w:t>
            </w:r>
            <w:r>
              <w:rPr>
                <w:rFonts w:hint="eastAsia" w:ascii="微软雅黑" w:hAnsi="微软雅黑" w:eastAsia="微软雅黑"/>
                <w:sz w:val="24"/>
              </w:rPr>
              <w:t>提供内置治疗处方，内置建议穴位点及取穴图示，操作更加简单；</w:t>
            </w:r>
          </w:p>
          <w:p>
            <w:pPr>
              <w:spacing w:line="320" w:lineRule="exact"/>
              <w:rPr>
                <w:rFonts w:hint="eastAsia" w:ascii="微软雅黑" w:hAnsi="微软雅黑" w:eastAsia="微软雅黑"/>
                <w:sz w:val="24"/>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17</w:t>
            </w:r>
          </w:p>
        </w:tc>
        <w:tc>
          <w:tcPr>
            <w:tcW w:w="1120" w:type="dxa"/>
          </w:tcPr>
          <w:p>
            <w:pPr>
              <w:spacing w:line="320" w:lineRule="exact"/>
              <w:rPr>
                <w:rFonts w:ascii="仿宋" w:hAnsi="仿宋" w:eastAsia="仿宋"/>
                <w:b w:val="0"/>
                <w:bCs/>
                <w:szCs w:val="21"/>
              </w:rPr>
            </w:pPr>
          </w:p>
        </w:tc>
        <w:tc>
          <w:tcPr>
            <w:tcW w:w="2036" w:type="dxa"/>
          </w:tcPr>
          <w:p>
            <w:pPr>
              <w:spacing w:line="320" w:lineRule="exact"/>
              <w:rPr>
                <w:rFonts w:hint="eastAsia" w:ascii="微软雅黑" w:hAnsi="微软雅黑" w:eastAsia="微软雅黑"/>
                <w:sz w:val="24"/>
              </w:rPr>
            </w:pPr>
            <w:r>
              <w:rPr>
                <w:rFonts w:hint="eastAsia" w:ascii="微软雅黑" w:hAnsi="微软雅黑" w:eastAsia="微软雅黑"/>
                <w:sz w:val="24"/>
              </w:rPr>
              <w:t>自由</w:t>
            </w:r>
            <w:r>
              <w:rPr>
                <w:rFonts w:ascii="微软雅黑" w:hAnsi="微软雅黑" w:eastAsia="微软雅黑"/>
                <w:sz w:val="24"/>
              </w:rPr>
              <w:t>模式中的输出频率，</w:t>
            </w:r>
            <w:r>
              <w:rPr>
                <w:rFonts w:hint="eastAsia" w:ascii="微软雅黑" w:hAnsi="微软雅黑" w:eastAsia="微软雅黑"/>
                <w:sz w:val="24"/>
              </w:rPr>
              <w:t>间歇时间，</w:t>
            </w:r>
            <w:r>
              <w:rPr>
                <w:rFonts w:ascii="微软雅黑" w:hAnsi="微软雅黑" w:eastAsia="微软雅黑"/>
                <w:sz w:val="24"/>
              </w:rPr>
              <w:t>均可</w:t>
            </w:r>
            <w:r>
              <w:rPr>
                <w:rFonts w:hint="eastAsia" w:ascii="微软雅黑" w:hAnsi="微软雅黑" w:eastAsia="微软雅黑"/>
                <w:sz w:val="24"/>
              </w:rPr>
              <w:t>自由</w:t>
            </w:r>
            <w:r>
              <w:rPr>
                <w:rFonts w:ascii="微软雅黑" w:hAnsi="微软雅黑" w:eastAsia="微软雅黑"/>
                <w:sz w:val="24"/>
              </w:rPr>
              <w:t>设定</w:t>
            </w:r>
            <w:r>
              <w:rPr>
                <w:rFonts w:hint="eastAsia" w:ascii="微软雅黑" w:hAnsi="微软雅黑" w:eastAsia="微软雅黑"/>
                <w:sz w:val="24"/>
              </w:rPr>
              <w:t>可为临床提供更多治疗选择；</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18</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八种治疗模式：连续、间歇、扫引、主副、混合、1/F低、1/F高、1/F广域；</w:t>
            </w:r>
          </w:p>
          <w:p>
            <w:pPr>
              <w:spacing w:line="320" w:lineRule="exact"/>
              <w:rPr>
                <w:rFonts w:hint="eastAsia" w:ascii="微软雅黑" w:hAnsi="微软雅黑" w:eastAsia="微软雅黑"/>
                <w:sz w:val="24"/>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19</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ascii="微软雅黑" w:hAnsi="微软雅黑" w:eastAsia="微软雅黑"/>
                <w:sz w:val="24"/>
              </w:rPr>
              <w:t>[1/f节奏]模式</w:t>
            </w:r>
            <w:r>
              <w:rPr>
                <w:rFonts w:hint="eastAsia" w:ascii="微软雅黑" w:hAnsi="微软雅黑" w:eastAsia="微软雅黑"/>
                <w:sz w:val="24"/>
              </w:rPr>
              <w:t>，电流将更于被人体接受，人体的耐受性将最大降低；</w:t>
            </w:r>
          </w:p>
          <w:p>
            <w:pPr>
              <w:spacing w:line="320" w:lineRule="exact"/>
              <w:rPr>
                <w:rFonts w:hint="eastAsia" w:ascii="微软雅黑" w:hAnsi="微软雅黑" w:eastAsia="微软雅黑"/>
                <w:sz w:val="24"/>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20</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一体式悬挂网架，便于电极的放置。；</w:t>
            </w:r>
          </w:p>
          <w:p>
            <w:pPr>
              <w:spacing w:line="320" w:lineRule="exact"/>
              <w:rPr>
                <w:rFonts w:hint="eastAsia" w:ascii="微软雅黑" w:hAnsi="微软雅黑" w:eastAsia="微软雅黑"/>
                <w:sz w:val="24"/>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21</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强度旋钮自动锁定功能，避免使用中误操作；</w:t>
            </w:r>
          </w:p>
          <w:p>
            <w:pPr>
              <w:spacing w:line="320" w:lineRule="exact"/>
              <w:rPr>
                <w:rFonts w:hint="eastAsia" w:ascii="微软雅黑" w:hAnsi="微软雅黑" w:eastAsia="微软雅黑"/>
                <w:sz w:val="24"/>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22</w:t>
            </w:r>
          </w:p>
        </w:tc>
        <w:tc>
          <w:tcPr>
            <w:tcW w:w="1120" w:type="dxa"/>
          </w:tcPr>
          <w:p>
            <w:pPr>
              <w:spacing w:line="320" w:lineRule="exact"/>
              <w:rPr>
                <w:rFonts w:ascii="仿宋" w:hAnsi="仿宋" w:eastAsia="仿宋"/>
                <w:b w:val="0"/>
                <w:bCs/>
                <w:szCs w:val="21"/>
              </w:rPr>
            </w:pPr>
          </w:p>
        </w:tc>
        <w:tc>
          <w:tcPr>
            <w:tcW w:w="2036" w:type="dxa"/>
          </w:tcPr>
          <w:p>
            <w:pPr>
              <w:spacing w:line="320" w:lineRule="exact"/>
              <w:rPr>
                <w:rFonts w:hint="eastAsia" w:ascii="微软雅黑" w:hAnsi="微软雅黑" w:eastAsia="微软雅黑"/>
                <w:sz w:val="24"/>
              </w:rPr>
            </w:pPr>
            <w:r>
              <w:rPr>
                <w:rFonts w:hint="eastAsia" w:ascii="微软雅黑" w:hAnsi="微软雅黑" w:eastAsia="微软雅黑"/>
                <w:sz w:val="24"/>
              </w:rPr>
              <w:t>治疗结束输出强度自动归零并声音提示；</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23</w:t>
            </w:r>
          </w:p>
        </w:tc>
        <w:tc>
          <w:tcPr>
            <w:tcW w:w="1120" w:type="dxa"/>
          </w:tcPr>
          <w:p>
            <w:pPr>
              <w:spacing w:line="320" w:lineRule="exact"/>
              <w:rPr>
                <w:rFonts w:ascii="仿宋" w:hAnsi="仿宋" w:eastAsia="仿宋"/>
                <w:b w:val="0"/>
                <w:bCs/>
                <w:szCs w:val="21"/>
              </w:rPr>
            </w:pPr>
          </w:p>
        </w:tc>
        <w:tc>
          <w:tcPr>
            <w:tcW w:w="2036" w:type="dxa"/>
          </w:tcPr>
          <w:p>
            <w:pPr>
              <w:spacing w:line="320" w:lineRule="exact"/>
              <w:rPr>
                <w:rFonts w:hint="eastAsia" w:ascii="微软雅黑" w:hAnsi="微软雅黑" w:eastAsia="微软雅黑"/>
                <w:sz w:val="24"/>
              </w:rPr>
            </w:pPr>
            <w:r>
              <w:rPr>
                <w:rFonts w:hint="eastAsia" w:ascii="微软雅黑" w:hAnsi="微软雅黑" w:eastAsia="微软雅黑"/>
                <w:sz w:val="24"/>
              </w:rPr>
              <w:t>安全保护：断路保护。；</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24</w:t>
            </w:r>
          </w:p>
        </w:tc>
        <w:tc>
          <w:tcPr>
            <w:tcW w:w="1120" w:type="dxa"/>
          </w:tcPr>
          <w:p>
            <w:pPr>
              <w:spacing w:line="320" w:lineRule="exact"/>
              <w:rPr>
                <w:rFonts w:ascii="仿宋" w:hAnsi="仿宋" w:eastAsia="仿宋"/>
                <w:b w:val="0"/>
                <w:bCs/>
                <w:szCs w:val="21"/>
              </w:rPr>
            </w:pPr>
          </w:p>
        </w:tc>
        <w:tc>
          <w:tcPr>
            <w:tcW w:w="2036" w:type="dxa"/>
          </w:tcPr>
          <w:p>
            <w:pPr>
              <w:pStyle w:val="17"/>
              <w:numPr>
                <w:numId w:val="0"/>
              </w:numPr>
              <w:spacing w:line="440" w:lineRule="exact"/>
              <w:rPr>
                <w:rFonts w:ascii="微软雅黑" w:hAnsi="微软雅黑" w:eastAsia="微软雅黑"/>
                <w:sz w:val="24"/>
              </w:rPr>
            </w:pPr>
            <w:r>
              <w:rPr>
                <w:rFonts w:hint="eastAsia" w:ascii="微软雅黑" w:hAnsi="微软雅黑" w:eastAsia="微软雅黑"/>
                <w:sz w:val="24"/>
              </w:rPr>
              <w:t>治疗过程中吸附电极脱落报警且输出归零，防止击伤患者及无效治疗。</w:t>
            </w:r>
          </w:p>
          <w:p>
            <w:pPr>
              <w:spacing w:line="320" w:lineRule="exact"/>
              <w:rPr>
                <w:rFonts w:hint="eastAsia" w:ascii="微软雅黑" w:hAnsi="微软雅黑" w:eastAsia="微软雅黑"/>
                <w:sz w:val="24"/>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25</w:t>
            </w:r>
          </w:p>
        </w:tc>
        <w:tc>
          <w:tcPr>
            <w:tcW w:w="1120" w:type="dxa"/>
          </w:tcPr>
          <w:p>
            <w:pPr>
              <w:spacing w:line="320" w:lineRule="exact"/>
              <w:rPr>
                <w:rFonts w:ascii="仿宋" w:hAnsi="仿宋" w:eastAsia="仿宋"/>
                <w:b w:val="0"/>
                <w:bCs/>
                <w:szCs w:val="21"/>
              </w:rPr>
            </w:pPr>
          </w:p>
        </w:tc>
        <w:tc>
          <w:tcPr>
            <w:tcW w:w="203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26</w:t>
            </w:r>
          </w:p>
        </w:tc>
        <w:tc>
          <w:tcPr>
            <w:tcW w:w="1120" w:type="dxa"/>
          </w:tcPr>
          <w:p>
            <w:pPr>
              <w:spacing w:line="320" w:lineRule="exact"/>
              <w:rPr>
                <w:rFonts w:ascii="仿宋" w:hAnsi="仿宋" w:eastAsia="仿宋"/>
                <w:b w:val="0"/>
                <w:bCs/>
                <w:szCs w:val="21"/>
              </w:rPr>
            </w:pPr>
          </w:p>
        </w:tc>
        <w:tc>
          <w:tcPr>
            <w:tcW w:w="203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0"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27</w:t>
            </w:r>
          </w:p>
        </w:tc>
        <w:tc>
          <w:tcPr>
            <w:tcW w:w="1120" w:type="dxa"/>
          </w:tcPr>
          <w:p>
            <w:pPr>
              <w:spacing w:line="320" w:lineRule="exact"/>
              <w:rPr>
                <w:rFonts w:ascii="仿宋" w:hAnsi="仿宋" w:eastAsia="仿宋"/>
                <w:b w:val="0"/>
                <w:bCs/>
                <w:szCs w:val="21"/>
              </w:rPr>
            </w:pPr>
          </w:p>
        </w:tc>
        <w:tc>
          <w:tcPr>
            <w:tcW w:w="203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5C288A"/>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2</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2023-08-15T09:00:06Z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AE4319AD7B1D402AB5287D7E6840105C_13</vt:lpwstr>
  </property>
  <property fmtid="{D5CDD505-2E9C-101B-9397-08002B2CF9AE}" pid="4" name="commondata">
    <vt:lpwstr>eyJoZGlkIjoiNzljOTE0MDRlMmUyY2M3ZGQ4Nzk0OWRiOWI1OGE3ZmYifQ==</vt:lpwstr>
  </property>
</Properties>
</file>