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史赛克动力系统关节镜手柄</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laszyyygb@163.com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85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1148"/>
        <w:gridCol w:w="3432"/>
        <w:gridCol w:w="711"/>
        <w:gridCol w:w="700"/>
        <w:gridCol w:w="687"/>
        <w:gridCol w:w="1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7"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0" w:type="dxa"/>
            <w:vMerge w:val="restart"/>
          </w:tcPr>
          <w:p>
            <w:pPr>
              <w:spacing w:line="320" w:lineRule="exact"/>
              <w:jc w:val="center"/>
              <w:rPr>
                <w:rFonts w:hint="eastAsia" w:ascii="仿宋" w:hAnsi="仿宋" w:eastAsia="宋体" w:cs="宋体"/>
                <w:b w:val="0"/>
                <w:bCs/>
                <w:kern w:val="2"/>
                <w:sz w:val="21"/>
                <w:szCs w:val="21"/>
                <w:lang w:val="en-US" w:eastAsia="zh-CN" w:bidi="ar-SA"/>
              </w:rPr>
            </w:pPr>
            <w:r>
              <w:rPr>
                <w:rFonts w:hint="eastAsia" w:ascii="仿宋" w:hAnsi="仿宋" w:eastAsia="仿宋"/>
                <w:b w:val="0"/>
                <w:bCs/>
                <w:szCs w:val="21"/>
              </w:rPr>
              <w:t>响应情况</w:t>
            </w:r>
          </w:p>
        </w:tc>
        <w:tc>
          <w:tcPr>
            <w:tcW w:w="687"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207"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48"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432"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71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00" w:type="dxa"/>
            <w:vMerge w:val="continue"/>
            <w:vAlign w:val="top"/>
          </w:tcPr>
          <w:p>
            <w:pPr>
              <w:spacing w:line="320" w:lineRule="exact"/>
              <w:jc w:val="center"/>
              <w:rPr>
                <w:rFonts w:hint="eastAsia" w:ascii="仿宋" w:hAnsi="仿宋" w:eastAsia="宋体" w:cs="宋体"/>
                <w:b w:val="0"/>
                <w:bCs/>
                <w:kern w:val="2"/>
                <w:sz w:val="21"/>
                <w:szCs w:val="21"/>
                <w:lang w:val="en-US" w:eastAsia="zh-CN" w:bidi="ar-SA"/>
              </w:rPr>
            </w:pPr>
          </w:p>
        </w:tc>
        <w:tc>
          <w:tcPr>
            <w:tcW w:w="687"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c>
          <w:tcPr>
            <w:tcW w:w="1207"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1148" w:type="dxa"/>
          </w:tcPr>
          <w:p>
            <w:pPr>
              <w:spacing w:line="32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史赛克动力系统关节镜手柄</w:t>
            </w:r>
          </w:p>
        </w:tc>
        <w:tc>
          <w:tcPr>
            <w:tcW w:w="3432"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手柄要与现有史赛克(Crossfire)型动力系统主机完全匹配。</w:t>
            </w:r>
          </w:p>
        </w:tc>
        <w:tc>
          <w:tcPr>
            <w:tcW w:w="711" w:type="dxa"/>
          </w:tcPr>
          <w:p>
            <w:pPr>
              <w:spacing w:line="320" w:lineRule="exact"/>
              <w:rPr>
                <w:rFonts w:ascii="仿宋" w:hAnsi="仿宋" w:eastAsia="仿宋"/>
                <w:b w:val="0"/>
                <w:bCs/>
                <w:szCs w:val="21"/>
              </w:rPr>
            </w:pPr>
          </w:p>
        </w:tc>
        <w:tc>
          <w:tcPr>
            <w:tcW w:w="700" w:type="dxa"/>
          </w:tcPr>
          <w:p>
            <w:pPr>
              <w:spacing w:line="320" w:lineRule="exact"/>
              <w:rPr>
                <w:rFonts w:hint="eastAsia" w:ascii="仿宋" w:hAnsi="仿宋" w:eastAsia="仿宋"/>
                <w:b w:val="0"/>
                <w:bCs/>
                <w:szCs w:val="21"/>
                <w:lang w:eastAsia="zh-CN"/>
              </w:rPr>
            </w:pPr>
          </w:p>
        </w:tc>
        <w:tc>
          <w:tcPr>
            <w:tcW w:w="687" w:type="dxa"/>
          </w:tcPr>
          <w:p>
            <w:pPr>
              <w:spacing w:line="320" w:lineRule="exact"/>
              <w:rPr>
                <w:rFonts w:hint="eastAsia" w:ascii="仿宋" w:hAnsi="仿宋" w:eastAsia="仿宋"/>
                <w:b w:val="0"/>
                <w:bCs/>
                <w:szCs w:val="21"/>
                <w:lang w:eastAsia="zh-CN"/>
              </w:rPr>
            </w:pPr>
          </w:p>
        </w:tc>
        <w:tc>
          <w:tcPr>
            <w:tcW w:w="1207" w:type="dxa"/>
          </w:tcPr>
          <w:p>
            <w:pPr>
              <w:spacing w:line="320" w:lineRule="exact"/>
              <w:rPr>
                <w:rFonts w:hint="eastAsia" w:ascii="仿宋" w:hAnsi="仿宋" w:eastAsia="仿宋"/>
                <w:b w:val="0"/>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Chars="0"/>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1148"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智能识别功能</w:t>
            </w:r>
          </w:p>
        </w:tc>
        <w:tc>
          <w:tcPr>
            <w:tcW w:w="3432" w:type="dxa"/>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手柄带有射频识别技术，自动识别各种刨刀及磨头型号，并自动激活与之匹配的运转模式</w:t>
            </w:r>
          </w:p>
        </w:tc>
        <w:tc>
          <w:tcPr>
            <w:tcW w:w="711"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687" w:type="dxa"/>
          </w:tcPr>
          <w:p>
            <w:pPr>
              <w:spacing w:line="320" w:lineRule="exact"/>
              <w:rPr>
                <w:rFonts w:ascii="仿宋" w:hAnsi="仿宋" w:eastAsia="仿宋"/>
                <w:b w:val="0"/>
                <w:bCs/>
                <w:szCs w:val="21"/>
              </w:rPr>
            </w:pPr>
          </w:p>
        </w:tc>
        <w:tc>
          <w:tcPr>
            <w:tcW w:w="1207"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1148"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转速</w:t>
            </w:r>
          </w:p>
        </w:tc>
        <w:tc>
          <w:tcPr>
            <w:tcW w:w="3432"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单项转最高速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12000rpm，多档可调；往复转，最高转速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3000rpm，多档可调。</w:t>
            </w:r>
          </w:p>
        </w:tc>
        <w:tc>
          <w:tcPr>
            <w:tcW w:w="711"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687" w:type="dxa"/>
          </w:tcPr>
          <w:p>
            <w:pPr>
              <w:spacing w:line="320" w:lineRule="exact"/>
              <w:rPr>
                <w:rFonts w:ascii="仿宋" w:hAnsi="仿宋" w:eastAsia="仿宋"/>
                <w:b w:val="0"/>
                <w:bCs/>
                <w:szCs w:val="21"/>
              </w:rPr>
            </w:pPr>
          </w:p>
        </w:tc>
        <w:tc>
          <w:tcPr>
            <w:tcW w:w="1207"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4</w:t>
            </w:r>
          </w:p>
        </w:tc>
        <w:tc>
          <w:tcPr>
            <w:tcW w:w="1148"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多种刨削手机可选</w:t>
            </w:r>
          </w:p>
        </w:tc>
        <w:tc>
          <w:tcPr>
            <w:tcW w:w="3432" w:type="dxa"/>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包括带手控手机、无手控手机、180度手控反向手机、小关节刨削手机</w:t>
            </w:r>
          </w:p>
        </w:tc>
        <w:tc>
          <w:tcPr>
            <w:tcW w:w="711"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687" w:type="dxa"/>
          </w:tcPr>
          <w:p>
            <w:pPr>
              <w:spacing w:line="320" w:lineRule="exact"/>
              <w:rPr>
                <w:rFonts w:ascii="仿宋" w:hAnsi="仿宋" w:eastAsia="仿宋"/>
                <w:b w:val="0"/>
                <w:bCs/>
                <w:szCs w:val="21"/>
              </w:rPr>
            </w:pPr>
          </w:p>
        </w:tc>
        <w:tc>
          <w:tcPr>
            <w:tcW w:w="1207"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5</w:t>
            </w:r>
          </w:p>
        </w:tc>
        <w:tc>
          <w:tcPr>
            <w:tcW w:w="1148" w:type="dxa"/>
          </w:tcPr>
          <w:p>
            <w:pPr>
              <w:spacing w:line="320" w:lineRule="exact"/>
              <w:rPr>
                <w:rFonts w:hint="eastAsia" w:ascii="仿宋" w:hAnsi="仿宋" w:eastAsia="仿宋" w:cs="仿宋"/>
                <w:b w:val="0"/>
                <w:bCs/>
                <w:sz w:val="24"/>
                <w:szCs w:val="24"/>
              </w:rPr>
            </w:pPr>
          </w:p>
        </w:tc>
        <w:tc>
          <w:tcPr>
            <w:tcW w:w="3432" w:type="dxa"/>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具备可360°旋转带角度的吸引接头，吸引力强，避免管路缠绕现象。</w:t>
            </w:r>
            <w:bookmarkStart w:id="0" w:name="_GoBack"/>
            <w:bookmarkEnd w:id="0"/>
          </w:p>
        </w:tc>
        <w:tc>
          <w:tcPr>
            <w:tcW w:w="711"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687" w:type="dxa"/>
          </w:tcPr>
          <w:p>
            <w:pPr>
              <w:spacing w:line="320" w:lineRule="exact"/>
              <w:rPr>
                <w:rFonts w:ascii="仿宋" w:hAnsi="仿宋" w:eastAsia="仿宋"/>
                <w:b w:val="0"/>
                <w:bCs/>
                <w:szCs w:val="21"/>
              </w:rPr>
            </w:pPr>
          </w:p>
        </w:tc>
        <w:tc>
          <w:tcPr>
            <w:tcW w:w="1207"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6" w:hRule="atLeast"/>
        </w:trPr>
        <w:tc>
          <w:tcPr>
            <w:tcW w:w="636" w:type="dxa"/>
          </w:tcPr>
          <w:p>
            <w:pPr>
              <w:numPr>
                <w:ilvl w:val="0"/>
                <w:numId w:val="0"/>
              </w:numPr>
              <w:spacing w:line="320" w:lineRule="exact"/>
              <w:ind w:left="210" w:left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6</w:t>
            </w:r>
          </w:p>
        </w:tc>
        <w:tc>
          <w:tcPr>
            <w:tcW w:w="1148"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多种按键功能</w:t>
            </w:r>
          </w:p>
        </w:tc>
        <w:tc>
          <w:tcPr>
            <w:tcW w:w="3432" w:type="dxa"/>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手柄按键根据自己需要进行可编程，编程功能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8种：包括启动停止、冲水、正传、反转、往复转、高速低速切换、转速增加、转速减少、摇窗功能等。</w:t>
            </w:r>
          </w:p>
        </w:tc>
        <w:tc>
          <w:tcPr>
            <w:tcW w:w="711"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687" w:type="dxa"/>
          </w:tcPr>
          <w:p>
            <w:pPr>
              <w:spacing w:line="320" w:lineRule="exact"/>
              <w:rPr>
                <w:rFonts w:ascii="仿宋" w:hAnsi="仿宋" w:eastAsia="仿宋"/>
                <w:b w:val="0"/>
                <w:bCs/>
                <w:szCs w:val="21"/>
              </w:rPr>
            </w:pPr>
          </w:p>
        </w:tc>
        <w:tc>
          <w:tcPr>
            <w:tcW w:w="1207"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6" w:hRule="atLeast"/>
        </w:trPr>
        <w:tc>
          <w:tcPr>
            <w:tcW w:w="636" w:type="dxa"/>
          </w:tcPr>
          <w:p>
            <w:pPr>
              <w:numPr>
                <w:ilvl w:val="0"/>
                <w:numId w:val="0"/>
              </w:numPr>
              <w:spacing w:line="320" w:lineRule="exact"/>
              <w:ind w:left="210" w:left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7</w:t>
            </w:r>
          </w:p>
        </w:tc>
        <w:tc>
          <w:tcPr>
            <w:tcW w:w="1148" w:type="dxa"/>
          </w:tcPr>
          <w:p>
            <w:pPr>
              <w:spacing w:line="320" w:lineRule="exact"/>
              <w:rPr>
                <w:rFonts w:hint="eastAsia" w:ascii="仿宋" w:hAnsi="仿宋" w:eastAsia="仿宋" w:cs="仿宋"/>
                <w:b w:val="0"/>
                <w:bCs/>
                <w:sz w:val="24"/>
                <w:szCs w:val="24"/>
                <w:lang w:val="en-US" w:eastAsia="zh-CN"/>
              </w:rPr>
            </w:pPr>
          </w:p>
        </w:tc>
        <w:tc>
          <w:tcPr>
            <w:tcW w:w="3432" w:type="dxa"/>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保修期不低于三年，包括手柄整体及连接线（人为因素除外）。</w:t>
            </w:r>
          </w:p>
        </w:tc>
        <w:tc>
          <w:tcPr>
            <w:tcW w:w="711"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687" w:type="dxa"/>
          </w:tcPr>
          <w:p>
            <w:pPr>
              <w:spacing w:line="320" w:lineRule="exact"/>
              <w:rPr>
                <w:rFonts w:ascii="仿宋" w:hAnsi="仿宋" w:eastAsia="仿宋"/>
                <w:b w:val="0"/>
                <w:bCs/>
                <w:szCs w:val="21"/>
              </w:rPr>
            </w:pPr>
          </w:p>
        </w:tc>
        <w:tc>
          <w:tcPr>
            <w:tcW w:w="1207"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bl>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pPr>
        <w:pStyle w:val="2"/>
        <w:jc w:val="both"/>
        <w:rPr>
          <w:rFonts w:hint="eastAsia" w:asciiTheme="majorEastAsia" w:hAnsiTheme="majorEastAsia" w:eastAsiaTheme="majorEastAsia"/>
          <w:b/>
          <w:sz w:val="32"/>
          <w:szCs w:val="32"/>
          <w:lang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FjZTRmNTFkY2E2ZGZlNjQ3MmNlYjFjNzUxMzUzYWE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3422CB"/>
    <w:rsid w:val="015121CF"/>
    <w:rsid w:val="017E0025"/>
    <w:rsid w:val="018A4310"/>
    <w:rsid w:val="019E35CF"/>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43F8"/>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DB56DA8"/>
    <w:rsid w:val="0E0B2DA3"/>
    <w:rsid w:val="0E4A7215"/>
    <w:rsid w:val="0EEF0F83"/>
    <w:rsid w:val="0F014E92"/>
    <w:rsid w:val="0F1E3A54"/>
    <w:rsid w:val="0F3C791F"/>
    <w:rsid w:val="0F912A9B"/>
    <w:rsid w:val="0F966E56"/>
    <w:rsid w:val="0F97236E"/>
    <w:rsid w:val="0FE443F8"/>
    <w:rsid w:val="10551A84"/>
    <w:rsid w:val="105E5829"/>
    <w:rsid w:val="107D4AA0"/>
    <w:rsid w:val="10B05A5F"/>
    <w:rsid w:val="10FD56B0"/>
    <w:rsid w:val="11035FCE"/>
    <w:rsid w:val="11286FF8"/>
    <w:rsid w:val="119360D6"/>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C6399B"/>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0D6F67"/>
    <w:rsid w:val="21156130"/>
    <w:rsid w:val="2143783C"/>
    <w:rsid w:val="219B39E2"/>
    <w:rsid w:val="21C645C7"/>
    <w:rsid w:val="21CB366A"/>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8B55EA"/>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3066BA"/>
    <w:rsid w:val="2B914D75"/>
    <w:rsid w:val="2BE07BE3"/>
    <w:rsid w:val="2C6E3570"/>
    <w:rsid w:val="2CAF5180"/>
    <w:rsid w:val="2CB30A73"/>
    <w:rsid w:val="2CBF2091"/>
    <w:rsid w:val="2D286742"/>
    <w:rsid w:val="2D542A2A"/>
    <w:rsid w:val="2D656A67"/>
    <w:rsid w:val="2E19748C"/>
    <w:rsid w:val="2E4209D9"/>
    <w:rsid w:val="2E616B37"/>
    <w:rsid w:val="2E8B17FA"/>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AF1851"/>
    <w:rsid w:val="33D54BEA"/>
    <w:rsid w:val="34E12746"/>
    <w:rsid w:val="355A5092"/>
    <w:rsid w:val="356C1CB1"/>
    <w:rsid w:val="357E5017"/>
    <w:rsid w:val="358D3127"/>
    <w:rsid w:val="35A119F9"/>
    <w:rsid w:val="35E52E60"/>
    <w:rsid w:val="362339C7"/>
    <w:rsid w:val="363B2715"/>
    <w:rsid w:val="367F3DA1"/>
    <w:rsid w:val="36AC7731"/>
    <w:rsid w:val="36DB26E3"/>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23734"/>
    <w:rsid w:val="482F7F71"/>
    <w:rsid w:val="48AA70D7"/>
    <w:rsid w:val="48C0669E"/>
    <w:rsid w:val="48D611CF"/>
    <w:rsid w:val="48D85FE9"/>
    <w:rsid w:val="48DB6BC0"/>
    <w:rsid w:val="48E94455"/>
    <w:rsid w:val="49330904"/>
    <w:rsid w:val="49551A36"/>
    <w:rsid w:val="49B42FE5"/>
    <w:rsid w:val="49B63AD6"/>
    <w:rsid w:val="49D41D01"/>
    <w:rsid w:val="49DA5AB1"/>
    <w:rsid w:val="4A9B77CE"/>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E46E72"/>
    <w:rsid w:val="53F31105"/>
    <w:rsid w:val="54665390"/>
    <w:rsid w:val="54777B6E"/>
    <w:rsid w:val="54796820"/>
    <w:rsid w:val="5490517C"/>
    <w:rsid w:val="54DF553D"/>
    <w:rsid w:val="556B4EDD"/>
    <w:rsid w:val="55BF1086"/>
    <w:rsid w:val="55DD08C4"/>
    <w:rsid w:val="560343FB"/>
    <w:rsid w:val="56466840"/>
    <w:rsid w:val="565C5E10"/>
    <w:rsid w:val="56605C0D"/>
    <w:rsid w:val="566C55F5"/>
    <w:rsid w:val="568C5B7C"/>
    <w:rsid w:val="5719718C"/>
    <w:rsid w:val="576F4F06"/>
    <w:rsid w:val="5782233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2946DA"/>
    <w:rsid w:val="624152A8"/>
    <w:rsid w:val="62717F29"/>
    <w:rsid w:val="62C959F4"/>
    <w:rsid w:val="630E7FC1"/>
    <w:rsid w:val="6431737D"/>
    <w:rsid w:val="64491E06"/>
    <w:rsid w:val="64AA64C0"/>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DD5635"/>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A36FC4"/>
    <w:rsid w:val="79FB08F2"/>
    <w:rsid w:val="7A6D1745"/>
    <w:rsid w:val="7A8D0632"/>
    <w:rsid w:val="7A8E45BE"/>
    <w:rsid w:val="7BDD0B1E"/>
    <w:rsid w:val="7C366122"/>
    <w:rsid w:val="7C693CA2"/>
    <w:rsid w:val="7C7062B2"/>
    <w:rsid w:val="7D4E23DA"/>
    <w:rsid w:val="7DF10660"/>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Anrede1IhrZeichen"/>
    <w:basedOn w:val="12"/>
    <w:qFormat/>
    <w:uiPriority w:val="0"/>
    <w:rPr>
      <w:rFonts w:ascii="Arial" w:hAnsi="Arial"/>
      <w:sz w:val="20"/>
    </w:rPr>
  </w:style>
  <w:style w:type="paragraph" w:customStyle="1" w:styleId="18">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1584</Words>
  <Characters>1668</Characters>
  <Lines>6</Lines>
  <Paragraphs>1</Paragraphs>
  <TotalTime>324</TotalTime>
  <ScaleCrop>false</ScaleCrop>
  <LinksUpToDate>false</LinksUpToDate>
  <CharactersWithSpaces>1820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2023-08-25T08:26:28Z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