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CT、DR、乳腺钼靶、骨密度仪、DSA、移动C形臂放射防护预评价和控制效果评价</w:t>
      </w:r>
      <w:r>
        <w:rPr>
          <w:rFonts w:hint="eastAsia" w:asciiTheme="majorEastAsia" w:hAnsiTheme="majorEastAsia" w:eastAsiaTheme="majorEastAsia"/>
          <w:b/>
          <w:sz w:val="32"/>
          <w:szCs w:val="32"/>
          <w:u w:val="single"/>
          <w:lang w:eastAsia="zh-CN"/>
        </w:rPr>
        <w:t>服务</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rPr>
        <w:t>laszyy</w:t>
      </w:r>
      <w:r>
        <w:rPr>
          <w:rFonts w:hint="eastAsia"/>
          <w:lang w:val="en-US" w:eastAsia="zh-CN"/>
        </w:rPr>
        <w:t>sbk</w:t>
      </w:r>
      <w:r>
        <w:rPr>
          <w:rFonts w:hint="eastAsia"/>
        </w:rPr>
        <w:t>@163.com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0"/>
          <w:rFonts w:hint="eastAsia" w:ascii="仿宋" w:hAnsi="仿宋" w:eastAsia="仿宋" w:cs="仿宋"/>
          <w:b w:val="0"/>
          <w:bCs/>
          <w:color w:val="auto"/>
          <w:sz w:val="21"/>
          <w:szCs w:val="21"/>
          <w:lang w:eastAsia="zh-CN"/>
        </w:rPr>
        <w:t>具备</w:t>
      </w:r>
      <w:r>
        <w:rPr>
          <w:rStyle w:val="10"/>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0"/>
          <w:rFonts w:hint="eastAsia" w:ascii="仿宋" w:hAnsi="仿宋" w:eastAsia="仿宋" w:cs="仿宋"/>
          <w:b/>
          <w:bCs w:val="0"/>
          <w:color w:val="auto"/>
          <w:sz w:val="21"/>
          <w:szCs w:val="21"/>
          <w:lang w:eastAsia="zh-CN"/>
        </w:rPr>
        <w:t>或具备</w:t>
      </w:r>
      <w:r>
        <w:rPr>
          <w:rStyle w:val="10"/>
          <w:rFonts w:hint="eastAsia" w:ascii="仿宋" w:hAnsi="仿宋" w:eastAsia="仿宋" w:cs="仿宋"/>
          <w:b/>
          <w:bCs w:val="0"/>
          <w:color w:val="auto"/>
          <w:sz w:val="21"/>
          <w:szCs w:val="21"/>
          <w:lang w:val="en-US" w:eastAsia="zh-CN"/>
        </w:rPr>
        <w:t>CMA【或CNAS】资质检测机构）</w:t>
      </w:r>
      <w:r>
        <w:rPr>
          <w:rStyle w:val="10"/>
          <w:rFonts w:hint="eastAsia" w:ascii="仿宋" w:hAnsi="仿宋" w:eastAsia="仿宋" w:cs="仿宋"/>
          <w:b w:val="0"/>
          <w:bCs/>
          <w:color w:val="auto"/>
          <w:sz w:val="21"/>
          <w:szCs w:val="21"/>
          <w:lang w:val="en-US" w:eastAsia="zh-CN"/>
        </w:rPr>
        <w:t>出具的</w:t>
      </w:r>
      <w:r>
        <w:rPr>
          <w:rStyle w:val="10"/>
          <w:rFonts w:hint="eastAsia" w:ascii="仿宋" w:hAnsi="仿宋" w:eastAsia="仿宋" w:cs="仿宋"/>
          <w:b w:val="0"/>
          <w:bCs/>
          <w:color w:val="auto"/>
          <w:sz w:val="21"/>
          <w:szCs w:val="21"/>
        </w:rPr>
        <w:t>质检报告原件扫描件</w:t>
      </w:r>
      <w:r>
        <w:rPr>
          <w:rStyle w:val="10"/>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0"/>
          <w:rFonts w:hint="eastAsia" w:ascii="仿宋" w:hAnsi="仿宋" w:eastAsia="仿宋" w:cs="仿宋"/>
          <w:b w:val="0"/>
          <w:bCs/>
          <w:color w:val="auto"/>
          <w:sz w:val="21"/>
          <w:szCs w:val="21"/>
        </w:rPr>
        <w:t>食药监局</w:t>
      </w:r>
      <w:r>
        <w:rPr>
          <w:rStyle w:val="10"/>
          <w:rFonts w:hint="eastAsia" w:ascii="仿宋" w:hAnsi="仿宋" w:eastAsia="仿宋" w:cs="仿宋"/>
          <w:b w:val="0"/>
          <w:bCs/>
          <w:color w:val="auto"/>
          <w:sz w:val="21"/>
          <w:szCs w:val="21"/>
          <w:lang w:eastAsia="zh-CN"/>
        </w:rPr>
        <w:t>或</w:t>
      </w:r>
      <w:r>
        <w:rPr>
          <w:rStyle w:val="10"/>
          <w:rFonts w:hint="eastAsia" w:ascii="仿宋" w:hAnsi="仿宋" w:eastAsia="仿宋" w:cs="仿宋"/>
          <w:b w:val="0"/>
          <w:bCs/>
          <w:color w:val="auto"/>
          <w:sz w:val="21"/>
          <w:szCs w:val="21"/>
        </w:rPr>
        <w:t>其下属单位</w:t>
      </w:r>
      <w:r>
        <w:rPr>
          <w:rStyle w:val="10"/>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6"/>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8"/>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735"/>
        <w:gridCol w:w="3630"/>
        <w:gridCol w:w="945"/>
        <w:gridCol w:w="705"/>
        <w:gridCol w:w="97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8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7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735"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63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4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w:t>
            </w:r>
          </w:p>
        </w:tc>
        <w:tc>
          <w:tcPr>
            <w:tcW w:w="705" w:type="dxa"/>
            <w:vMerge w:val="continue"/>
          </w:tcPr>
          <w:p>
            <w:pPr>
              <w:spacing w:line="320" w:lineRule="exact"/>
              <w:rPr>
                <w:rFonts w:ascii="仿宋" w:hAnsi="仿宋" w:eastAsia="仿宋"/>
                <w:b w:val="0"/>
                <w:bCs/>
                <w:szCs w:val="21"/>
              </w:rPr>
            </w:pPr>
          </w:p>
        </w:tc>
        <w:tc>
          <w:tcPr>
            <w:tcW w:w="97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投标人要具有独立法人资格，有履行合同能力并取得CMA资质；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both"/>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具备省级卫计委颁发的《放射卫生技术服务机构资质证书》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具备省级</w:t>
            </w:r>
            <w:bookmarkStart w:id="0" w:name="_GoBack"/>
            <w:bookmarkEnd w:id="0"/>
            <w:r>
              <w:rPr>
                <w:rFonts w:hint="eastAsia" w:ascii="宋体" w:hAnsi="宋体" w:eastAsia="宋体" w:cs="宋体"/>
                <w:color w:val="333333"/>
                <w:kern w:val="0"/>
                <w:sz w:val="21"/>
                <w:szCs w:val="21"/>
                <w:lang w:val="en-US" w:eastAsia="zh-CN" w:bidi="ar-SA"/>
              </w:rPr>
              <w:t>质量技术监督局颁发的《检验检测机构资质认定证书》</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投标单位拟派的项目负责人必须具有放射卫生专业技术职称证书；具有履行合同必需的设备和专业技术能力</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投标人近三年内完成过安徽省至少5例二级以上医院的类似项目业绩（以委托合同为准）；检测报告能满足省、市放射卫生和生态环境督察要求</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检测的项目与国标要求的内容一致（除设备本身不具备外）</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numPr>
                <w:ilvl w:val="0"/>
                <w:numId w:val="0"/>
              </w:num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本次报价包含预控评所有费用，包括专家、检测、车旅费等</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不得将服务项目进行任何形式的转包</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ascii="仿宋" w:hAnsi="仿宋" w:eastAsia="仿宋"/>
                <w:b w:val="0"/>
                <w:bCs/>
                <w:szCs w:val="21"/>
              </w:rPr>
            </w:pPr>
          </w:p>
        </w:tc>
        <w:tc>
          <w:tcPr>
            <w:tcW w:w="3630" w:type="dxa"/>
            <w:vAlign w:val="top"/>
          </w:tcPr>
          <w:p>
            <w:pPr>
              <w:spacing w:line="360" w:lineRule="auto"/>
              <w:jc w:val="left"/>
              <w:rPr>
                <w:rFonts w:hint="eastAsia" w:ascii="仿宋" w:hAnsi="仿宋" w:eastAsia="仿宋" w:cs="仿宋"/>
                <w:kern w:val="2"/>
                <w:sz w:val="21"/>
                <w:szCs w:val="21"/>
                <w:lang w:val="en-US" w:eastAsia="zh-CN" w:bidi="ar-SA"/>
              </w:rPr>
            </w:pPr>
            <w:r>
              <w:rPr>
                <w:rFonts w:hint="eastAsia" w:ascii="宋体" w:hAnsi="宋体" w:eastAsia="宋体" w:cs="宋体"/>
                <w:color w:val="333333"/>
                <w:kern w:val="0"/>
                <w:sz w:val="21"/>
                <w:szCs w:val="21"/>
                <w:lang w:val="en-US" w:eastAsia="zh-CN" w:bidi="ar-SA"/>
              </w:rPr>
              <w:t>结算方式：医院验收完成后，一次性支付全部费用</w:t>
            </w: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b w:val="0"/>
                <w:bCs/>
                <w:szCs w:val="21"/>
              </w:rPr>
            </w:pPr>
          </w:p>
        </w:tc>
        <w:tc>
          <w:tcPr>
            <w:tcW w:w="735" w:type="dxa"/>
          </w:tcPr>
          <w:p>
            <w:pPr>
              <w:spacing w:line="320" w:lineRule="exact"/>
              <w:rPr>
                <w:rFonts w:hint="eastAsia" w:ascii="仿宋" w:hAnsi="仿宋" w:eastAsia="仿宋" w:cs="仿宋"/>
                <w:kern w:val="2"/>
                <w:sz w:val="24"/>
                <w:szCs w:val="24"/>
                <w:lang w:val="en-US" w:eastAsia="zh-CN" w:bidi="ar-SA"/>
              </w:rPr>
            </w:pPr>
          </w:p>
        </w:tc>
        <w:tc>
          <w:tcPr>
            <w:tcW w:w="3630" w:type="dxa"/>
            <w:vAlign w:val="top"/>
          </w:tcPr>
          <w:p>
            <w:pPr>
              <w:spacing w:line="360" w:lineRule="auto"/>
              <w:jc w:val="left"/>
              <w:rPr>
                <w:rFonts w:hint="default" w:ascii="仿宋" w:hAnsi="仿宋" w:eastAsia="仿宋" w:cs="仿宋"/>
                <w:kern w:val="2"/>
                <w:sz w:val="24"/>
                <w:szCs w:val="24"/>
                <w:lang w:val="en-US" w:eastAsia="zh-CN" w:bidi="ar-SA"/>
              </w:rPr>
            </w:pPr>
          </w:p>
        </w:tc>
        <w:tc>
          <w:tcPr>
            <w:tcW w:w="94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7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320" w:lineRule="exact"/>
        <w:rPr>
          <w:rFonts w:hint="eastAsia"/>
          <w:sz w:val="32"/>
          <w:szCs w:val="40"/>
          <w:lang w:val="en-US" w:eastAsia="zh-CN"/>
        </w:rPr>
      </w:pPr>
    </w:p>
    <w:p>
      <w:pPr>
        <w:spacing w:line="320" w:lineRule="exact"/>
        <w:rPr>
          <w:rFonts w:hint="eastAsia" w:asciiTheme="minorHAnsi" w:hAnsiTheme="minorHAnsi" w:eastAsiaTheme="minorEastAsia" w:cstheme="minorBidi"/>
          <w:kern w:val="2"/>
          <w:sz w:val="18"/>
          <w:szCs w:val="21"/>
          <w:lang w:val="en-US" w:eastAsia="zh-CN" w:bidi="ar-SA"/>
        </w:rPr>
      </w:pPr>
      <w:r>
        <w:rPr>
          <w:rFonts w:hint="eastAsia"/>
          <w:sz w:val="24"/>
          <w:szCs w:val="32"/>
          <w:lang w:val="en-US" w:eastAsia="zh-CN"/>
        </w:rPr>
        <w:t>预、控评射线装置清单</w:t>
      </w:r>
    </w:p>
    <w:p>
      <w:pPr>
        <w:pStyle w:val="6"/>
        <w:rPr>
          <w:rFonts w:hint="eastAsia"/>
          <w:lang w:eastAsia="zh-CN"/>
        </w:rPr>
      </w:pPr>
    </w:p>
    <w:tbl>
      <w:tblPr>
        <w:tblStyle w:val="8"/>
        <w:tblpPr w:leftFromText="180" w:rightFromText="180" w:vertAnchor="page" w:horzAnchor="page" w:tblpX="960" w:tblpY="7844"/>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416"/>
        <w:gridCol w:w="1438"/>
        <w:gridCol w:w="1636"/>
        <w:gridCol w:w="1728"/>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784"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序号</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设备名称</w:t>
            </w:r>
          </w:p>
        </w:tc>
        <w:tc>
          <w:tcPr>
            <w:tcW w:w="1438" w:type="dxa"/>
            <w:vAlign w:val="center"/>
          </w:tcPr>
          <w:p>
            <w:pPr>
              <w:jc w:val="center"/>
              <w:rPr>
                <w:rFonts w:hint="eastAsia"/>
                <w:sz w:val="24"/>
                <w:szCs w:val="32"/>
                <w:vertAlign w:val="baseline"/>
                <w:lang w:eastAsia="zh-CN"/>
              </w:rPr>
            </w:pPr>
            <w:r>
              <w:rPr>
                <w:rFonts w:hint="eastAsia"/>
                <w:sz w:val="24"/>
                <w:szCs w:val="32"/>
                <w:vertAlign w:val="baseline"/>
                <w:lang w:eastAsia="zh-CN"/>
              </w:rPr>
              <w:t>数量</w:t>
            </w:r>
          </w:p>
        </w:tc>
        <w:tc>
          <w:tcPr>
            <w:tcW w:w="163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设备型号</w:t>
            </w:r>
          </w:p>
        </w:tc>
        <w:tc>
          <w:tcPr>
            <w:tcW w:w="1728"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预控评需求</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设备使用位置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1</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CT</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型号未定</w:t>
            </w:r>
          </w:p>
        </w:tc>
        <w:tc>
          <w:tcPr>
            <w:tcW w:w="1728"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控评</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2</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DR</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sz w:val="24"/>
                <w:szCs w:val="32"/>
                <w:vertAlign w:val="baseline"/>
              </w:rPr>
            </w:pPr>
            <w:r>
              <w:rPr>
                <w:rFonts w:hint="eastAsia"/>
                <w:sz w:val="24"/>
                <w:szCs w:val="32"/>
                <w:vertAlign w:val="baseline"/>
                <w:lang w:eastAsia="zh-CN"/>
              </w:rPr>
              <w:t>型号未定</w:t>
            </w:r>
          </w:p>
        </w:tc>
        <w:tc>
          <w:tcPr>
            <w:tcW w:w="1728" w:type="dxa"/>
            <w:vAlign w:val="center"/>
          </w:tcPr>
          <w:p>
            <w:pPr>
              <w:jc w:val="center"/>
              <w:rPr>
                <w:sz w:val="24"/>
                <w:szCs w:val="32"/>
                <w:vertAlign w:val="baseline"/>
              </w:rPr>
            </w:pPr>
            <w:r>
              <w:rPr>
                <w:rFonts w:hint="eastAsia"/>
                <w:sz w:val="24"/>
                <w:szCs w:val="32"/>
                <w:vertAlign w:val="baseline"/>
                <w:lang w:eastAsia="zh-CN"/>
              </w:rPr>
              <w:t>控评</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3</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乳腺钼靶机</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sz w:val="24"/>
                <w:szCs w:val="32"/>
                <w:vertAlign w:val="baseline"/>
              </w:rPr>
            </w:pPr>
            <w:r>
              <w:rPr>
                <w:rFonts w:hint="eastAsia"/>
                <w:sz w:val="24"/>
                <w:szCs w:val="32"/>
                <w:vertAlign w:val="baseline"/>
                <w:lang w:eastAsia="zh-CN"/>
              </w:rPr>
              <w:t>型号未定</w:t>
            </w:r>
          </w:p>
        </w:tc>
        <w:tc>
          <w:tcPr>
            <w:tcW w:w="1728"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控评</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三期医疗综合楼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4</w:t>
            </w:r>
          </w:p>
        </w:tc>
        <w:tc>
          <w:tcPr>
            <w:tcW w:w="141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DR</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sz w:val="24"/>
                <w:szCs w:val="32"/>
                <w:vertAlign w:val="baseline"/>
              </w:rPr>
            </w:pPr>
            <w:r>
              <w:rPr>
                <w:rFonts w:hint="eastAsia"/>
                <w:sz w:val="24"/>
                <w:szCs w:val="32"/>
                <w:vertAlign w:val="baseline"/>
                <w:lang w:val="en-US" w:eastAsia="zh-CN"/>
              </w:rPr>
              <w:t>锐珂</w:t>
            </w:r>
            <w:r>
              <w:rPr>
                <w:rFonts w:hint="eastAsia"/>
                <w:sz w:val="24"/>
                <w:szCs w:val="32"/>
                <w:vertAlign w:val="baseline"/>
              </w:rPr>
              <w:t>DRX-Compass A</w:t>
            </w:r>
          </w:p>
        </w:tc>
        <w:tc>
          <w:tcPr>
            <w:tcW w:w="1728"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预、控评</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eastAsia="zh-CN"/>
              </w:rPr>
              <w:t>一期综合楼放射科新</w:t>
            </w:r>
            <w:r>
              <w:rPr>
                <w:rFonts w:hint="eastAsia"/>
                <w:sz w:val="24"/>
                <w:szCs w:val="32"/>
                <w:vertAlign w:val="baseline"/>
                <w:lang w:val="en-US" w:eastAsia="zh-CN"/>
              </w:rPr>
              <w:t>DR机房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4" w:type="dxa"/>
            <w:vAlign w:val="center"/>
          </w:tcPr>
          <w:p>
            <w:pPr>
              <w:jc w:val="center"/>
              <w:rPr>
                <w:rFonts w:hint="eastAsia" w:eastAsiaTheme="minorEastAsia"/>
                <w:sz w:val="24"/>
                <w:szCs w:val="32"/>
                <w:vertAlign w:val="baseline"/>
                <w:lang w:val="en-US" w:eastAsia="zh-CN"/>
              </w:rPr>
            </w:pPr>
            <w:r>
              <w:rPr>
                <w:rFonts w:hint="eastAsia"/>
                <w:sz w:val="24"/>
                <w:szCs w:val="32"/>
                <w:vertAlign w:val="baseline"/>
                <w:lang w:val="en-US" w:eastAsia="zh-CN"/>
              </w:rPr>
              <w:t>5</w:t>
            </w:r>
          </w:p>
        </w:tc>
        <w:tc>
          <w:tcPr>
            <w:tcW w:w="1416" w:type="dxa"/>
            <w:vAlign w:val="center"/>
          </w:tcPr>
          <w:p>
            <w:pPr>
              <w:jc w:val="center"/>
              <w:rPr>
                <w:rFonts w:hint="eastAsia" w:eastAsiaTheme="minorEastAsia"/>
                <w:sz w:val="24"/>
                <w:szCs w:val="32"/>
                <w:vertAlign w:val="baseline"/>
                <w:lang w:eastAsia="zh-CN"/>
              </w:rPr>
            </w:pPr>
            <w:r>
              <w:rPr>
                <w:rFonts w:hint="eastAsia"/>
                <w:sz w:val="24"/>
                <w:szCs w:val="32"/>
                <w:vertAlign w:val="baseline"/>
                <w:lang w:eastAsia="zh-CN"/>
              </w:rPr>
              <w:t>骨密度仪</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DEXXUM-T</w:t>
            </w:r>
          </w:p>
        </w:tc>
        <w:tc>
          <w:tcPr>
            <w:tcW w:w="1728" w:type="dxa"/>
            <w:vAlign w:val="center"/>
          </w:tcPr>
          <w:p>
            <w:pPr>
              <w:jc w:val="center"/>
              <w:rPr>
                <w:rFonts w:hint="default" w:eastAsiaTheme="minorEastAsia"/>
                <w:sz w:val="24"/>
                <w:szCs w:val="32"/>
                <w:vertAlign w:val="baseline"/>
                <w:lang w:val="en-US" w:eastAsia="zh-CN"/>
              </w:rPr>
            </w:pPr>
            <w:r>
              <w:rPr>
                <w:rFonts w:hint="eastAsia"/>
                <w:sz w:val="24"/>
                <w:szCs w:val="32"/>
                <w:vertAlign w:val="baseline"/>
                <w:lang w:val="en-US" w:eastAsia="zh-CN"/>
              </w:rPr>
              <w:t>控评</w:t>
            </w:r>
          </w:p>
        </w:tc>
        <w:tc>
          <w:tcPr>
            <w:tcW w:w="2665" w:type="dxa"/>
            <w:vAlign w:val="center"/>
          </w:tcPr>
          <w:p>
            <w:pPr>
              <w:jc w:val="center"/>
              <w:rPr>
                <w:rFonts w:hint="eastAsia" w:asciiTheme="minorHAnsi" w:hAnsiTheme="minorHAnsi" w:eastAsiaTheme="minorEastAsia" w:cstheme="minorBidi"/>
                <w:kern w:val="2"/>
                <w:sz w:val="24"/>
                <w:szCs w:val="32"/>
                <w:vertAlign w:val="baseline"/>
                <w:lang w:val="en-US" w:eastAsia="zh-CN" w:bidi="ar-SA"/>
              </w:rPr>
            </w:pPr>
            <w:r>
              <w:rPr>
                <w:rFonts w:hint="eastAsia"/>
                <w:sz w:val="24"/>
                <w:szCs w:val="32"/>
                <w:vertAlign w:val="baseline"/>
                <w:lang w:val="en-US" w:eastAsia="zh-CN"/>
              </w:rPr>
              <w:t>一期综合楼放射科机房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4"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6</w:t>
            </w:r>
          </w:p>
        </w:tc>
        <w:tc>
          <w:tcPr>
            <w:tcW w:w="1416"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DSA</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1</w:t>
            </w:r>
          </w:p>
        </w:tc>
        <w:tc>
          <w:tcPr>
            <w:tcW w:w="1636" w:type="dxa"/>
            <w:vAlign w:val="center"/>
          </w:tcPr>
          <w:p>
            <w:pPr>
              <w:jc w:val="center"/>
              <w:rPr>
                <w:rFonts w:hint="eastAsia"/>
                <w:sz w:val="24"/>
                <w:szCs w:val="32"/>
                <w:vertAlign w:val="baseline"/>
                <w:lang w:val="en-US" w:eastAsia="zh-CN"/>
              </w:rPr>
            </w:pPr>
            <w:r>
              <w:rPr>
                <w:rFonts w:hint="eastAsia"/>
                <w:sz w:val="24"/>
                <w:szCs w:val="32"/>
                <w:vertAlign w:val="baseline"/>
                <w:lang w:eastAsia="zh-CN"/>
              </w:rPr>
              <w:t>型号未定</w:t>
            </w:r>
          </w:p>
        </w:tc>
        <w:tc>
          <w:tcPr>
            <w:tcW w:w="1728"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控评</w:t>
            </w:r>
          </w:p>
        </w:tc>
        <w:tc>
          <w:tcPr>
            <w:tcW w:w="266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二期住院楼三楼急诊手术室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4"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7</w:t>
            </w:r>
          </w:p>
        </w:tc>
        <w:tc>
          <w:tcPr>
            <w:tcW w:w="1416"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移动C形臂</w:t>
            </w:r>
          </w:p>
        </w:tc>
        <w:tc>
          <w:tcPr>
            <w:tcW w:w="1438" w:type="dxa"/>
            <w:vAlign w:val="center"/>
          </w:tcPr>
          <w:p>
            <w:pPr>
              <w:jc w:val="center"/>
              <w:rPr>
                <w:rFonts w:hint="default"/>
                <w:sz w:val="24"/>
                <w:szCs w:val="32"/>
                <w:vertAlign w:val="baseline"/>
                <w:lang w:val="en-US" w:eastAsia="zh-CN"/>
              </w:rPr>
            </w:pPr>
            <w:r>
              <w:rPr>
                <w:rFonts w:hint="eastAsia"/>
                <w:sz w:val="24"/>
                <w:szCs w:val="32"/>
                <w:vertAlign w:val="baseline"/>
                <w:lang w:val="en-US" w:eastAsia="zh-CN"/>
              </w:rPr>
              <w:t>2</w:t>
            </w:r>
          </w:p>
        </w:tc>
        <w:tc>
          <w:tcPr>
            <w:tcW w:w="1636" w:type="dxa"/>
            <w:vAlign w:val="center"/>
          </w:tcPr>
          <w:p>
            <w:pPr>
              <w:jc w:val="center"/>
              <w:rPr>
                <w:rFonts w:hint="eastAsia"/>
                <w:sz w:val="24"/>
                <w:szCs w:val="32"/>
                <w:vertAlign w:val="baseline"/>
                <w:lang w:eastAsia="zh-CN"/>
              </w:rPr>
            </w:pPr>
            <w:r>
              <w:rPr>
                <w:rFonts w:hint="eastAsia"/>
                <w:sz w:val="24"/>
                <w:szCs w:val="32"/>
                <w:vertAlign w:val="baseline"/>
                <w:lang w:eastAsia="zh-CN"/>
              </w:rPr>
              <w:t>型号未定</w:t>
            </w:r>
          </w:p>
        </w:tc>
        <w:tc>
          <w:tcPr>
            <w:tcW w:w="1728"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预、控评</w:t>
            </w:r>
          </w:p>
        </w:tc>
        <w:tc>
          <w:tcPr>
            <w:tcW w:w="2665" w:type="dxa"/>
            <w:vAlign w:val="center"/>
          </w:tcPr>
          <w:p>
            <w:pPr>
              <w:jc w:val="center"/>
              <w:rPr>
                <w:rFonts w:hint="eastAsia"/>
                <w:sz w:val="24"/>
                <w:szCs w:val="32"/>
                <w:vertAlign w:val="baseline"/>
                <w:lang w:val="en-US" w:eastAsia="zh-CN"/>
              </w:rPr>
            </w:pPr>
            <w:r>
              <w:rPr>
                <w:rFonts w:hint="eastAsia"/>
                <w:sz w:val="24"/>
                <w:szCs w:val="32"/>
                <w:vertAlign w:val="baseline"/>
                <w:lang w:val="en-US" w:eastAsia="zh-CN"/>
              </w:rPr>
              <w:t>一期综合楼四楼手术室</w:t>
            </w:r>
          </w:p>
        </w:tc>
      </w:tr>
    </w:tbl>
    <w:p>
      <w:pPr>
        <w:pStyle w:val="6"/>
        <w:rPr>
          <w:rFonts w:hint="eastAsia"/>
          <w:lang w:eastAsia="zh-CN"/>
        </w:rPr>
      </w:pPr>
    </w:p>
    <w:p>
      <w:pPr>
        <w:pStyle w:val="6"/>
        <w:rPr>
          <w:rFonts w:hint="eastAsia"/>
          <w:lang w:eastAsia="zh-CN"/>
        </w:rPr>
      </w:pPr>
    </w:p>
    <w:p>
      <w:pPr>
        <w:pStyle w:val="6"/>
        <w:rPr>
          <w:rFonts w:hint="eastAsia"/>
          <w:lang w:eastAsia="zh-CN"/>
        </w:rPr>
      </w:pPr>
    </w:p>
    <w:p>
      <w:pPr>
        <w:spacing w:line="280" w:lineRule="exact"/>
        <w:rPr>
          <w:rFonts w:hint="eastAsia" w:ascii="仿宋" w:hAnsi="仿宋" w:eastAsia="仿宋"/>
          <w:szCs w:val="21"/>
        </w:rPr>
      </w:pPr>
    </w:p>
    <w:p>
      <w:pPr>
        <w:pStyle w:val="6"/>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7"/>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7"/>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7"/>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941B3E"/>
    <w:multiLevelType w:val="singleLevel"/>
    <w:tmpl w:val="70941B3E"/>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wYWI4NmVhMGU2ZjhjZmIwNjNjNmJmZTc0MGE4NzAifQ=="/>
  </w:docVars>
  <w:rsids>
    <w:rsidRoot w:val="00000000"/>
    <w:rsid w:val="143D3B5B"/>
    <w:rsid w:val="14D53CE6"/>
    <w:rsid w:val="1AC10F70"/>
    <w:rsid w:val="1FE3122F"/>
    <w:rsid w:val="23E537FD"/>
    <w:rsid w:val="3828151C"/>
    <w:rsid w:val="5A7744F7"/>
    <w:rsid w:val="7C18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style4"/>
    <w:basedOn w:val="1"/>
    <w:next w:val="4"/>
    <w:qFormat/>
    <w:uiPriority w:val="0"/>
    <w:pPr>
      <w:widowControl/>
      <w:spacing w:before="280" w:after="280"/>
    </w:pPr>
    <w:rPr>
      <w:rFonts w:ascii="宋体" w:hAnsi="Times New Roman" w:eastAsia="宋体" w:cs="Times New Roman"/>
      <w:sz w:val="18"/>
    </w:rPr>
  </w:style>
  <w:style w:type="paragraph" w:customStyle="1" w:styleId="4">
    <w:name w:val="2"/>
    <w:next w:val="1"/>
    <w:qFormat/>
    <w:uiPriority w:val="0"/>
    <w:pPr>
      <w:widowControl w:val="0"/>
      <w:jc w:val="both"/>
    </w:pPr>
    <w:rPr>
      <w:rFonts w:ascii="Calibri" w:hAnsi="Calibri" w:eastAsia="宋体" w:cs="Times New Roman"/>
      <w:sz w:val="21"/>
      <w:szCs w:val="22"/>
      <w:lang w:val="en-US" w:eastAsia="zh-CN" w:bidi="ar-SA"/>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First Indent"/>
    <w:basedOn w:val="2"/>
    <w:unhideWhenUsed/>
    <w:qFormat/>
    <w:uiPriority w:val="99"/>
    <w:pPr>
      <w:ind w:firstLine="420" w:firstLineChars="100"/>
    </w:pPr>
    <w:rPr>
      <w:rFonts w:ascii="Times New Roman" w:hAnsi="Times New Roman"/>
      <w:kern w:val="0"/>
      <w:sz w:val="20"/>
      <w:szCs w:val="20"/>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1430</Words>
  <Characters>1481</Characters>
  <Lines>0</Lines>
  <Paragraphs>0</Paragraphs>
  <TotalTime>3</TotalTime>
  <ScaleCrop>false</ScaleCrop>
  <LinksUpToDate>false</LinksUpToDate>
  <CharactersWithSpaces>1627</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2022-12-11T06:50:00Z</dcterms:created>
  <dc:creator>Administrator</dc:creator>
  <cp:lastModifiedBy>睡不着</cp:lastModifiedBy>
  <dcterms:modified xsi:type="dcterms:W3CDTF">2023-08-08T09:28:30Z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B6E93948801C4CFF92903C7595B0C7C2_13</vt:lpwstr>
  </property>
</Properties>
</file>