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320"/>
        <w:jc w:val="center"/>
        <w:rPr>
          <w:rFonts w:ascii="仿宋" w:eastAsia="仿宋" w:hAnsi="仿宋"/>
          <w:sz w:val="32"/>
          <w:szCs w:val="32"/>
        </w:rPr>
      </w:pPr>
      <w:r>
        <w:rPr>
          <w:rFonts w:ascii="宋体" w:eastAsia="宋体" w:hAnsi="宋体" w:hint="eastAsia"/>
          <w:b/>
          <w:sz w:val="32"/>
          <w:szCs w:val="32"/>
        </w:rPr>
        <w:t xml:space="preserve">附件：拟购 </w:t>
      </w:r>
      <w:r>
        <w:rPr>
          <w:rFonts w:ascii="宋体" w:eastAsia="宋体" w:hAnsi="宋体" w:hint="eastAsia"/>
          <w:b/>
          <w:sz w:val="32"/>
          <w:szCs w:val="32"/>
          <w:lang w:eastAsia="zh-CN"/>
        </w:rPr>
        <w:t>备份容灾一体机</w:t>
      </w:r>
      <w:r>
        <w:rPr>
          <w:rFonts w:ascii="宋体" w:eastAsia="宋体" w:hAnsi="宋体" w:hint="eastAsia"/>
          <w:b/>
          <w:sz w:val="32"/>
          <w:szCs w:val="32"/>
        </w:rPr>
        <w:t>项目初步参数论证征集意见表</w:t>
      </w:r>
    </w:p>
    <w:p>
      <w:pPr>
        <w:pStyle w:val="style0"/>
        <w:spacing w:lineRule="exact" w:line="320"/>
        <w:rPr>
          <w:rFonts w:ascii="仿宋" w:eastAsia="仿宋" w:hAnsi="仿宋"/>
          <w:sz w:val="24"/>
          <w:szCs w:val="24"/>
        </w:rPr>
      </w:pPr>
    </w:p>
    <w:p>
      <w:pPr>
        <w:pStyle w:val="style0"/>
        <w:spacing w:lineRule="exact" w:line="300"/>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pPr>
        <w:pStyle w:val="style0"/>
        <w:spacing w:lineRule="exact" w:line="300"/>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pPr>
        <w:pStyle w:val="style0"/>
        <w:spacing w:lineRule="exact" w:line="300"/>
        <w:ind w:firstLine="422" w:firstLineChars="200"/>
        <w:rPr>
          <w:rFonts w:ascii="仿宋" w:eastAsia="仿宋" w:hAnsi="仿宋"/>
          <w:b/>
          <w:szCs w:val="21"/>
        </w:rPr>
      </w:pPr>
      <w:r>
        <w:rPr>
          <w:rFonts w:ascii="仿宋" w:eastAsia="仿宋" w:hAnsi="仿宋" w:hint="eastAsia"/>
          <w:b/>
          <w:szCs w:val="21"/>
        </w:rPr>
        <w:t>备注：</w:t>
      </w:r>
    </w:p>
    <w:p>
      <w:pPr>
        <w:pStyle w:val="style0"/>
        <w:spacing w:lineRule="exact" w:line="300"/>
        <w:ind w:firstLine="420" w:firstLineChars="20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pPr>
        <w:pStyle w:val="style0"/>
        <w:spacing w:lineRule="exact" w:line="300"/>
        <w:ind w:firstLine="420" w:firstLineChars="20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cs="仿宋" w:eastAsia="仿宋" w:hAnsi="仿宋" w:hint="eastAsia"/>
          <w:bCs/>
          <w:szCs w:val="21"/>
        </w:rPr>
        <w:t>★项</w:t>
      </w:r>
      <w:r>
        <w:rPr>
          <w:rFonts w:ascii="仿宋" w:eastAsia="仿宋" w:hAnsi="仿宋" w:hint="eastAsia"/>
          <w:szCs w:val="21"/>
        </w:rPr>
        <w:t>证明材料须为政府主管部门【或</w:t>
      </w:r>
      <w:r>
        <w:rPr>
          <w:rStyle w:val="style4102"/>
          <w:rFonts w:ascii="仿宋" w:cs="仿宋" w:eastAsia="仿宋" w:hAnsi="仿宋" w:hint="eastAsia"/>
          <w:bCs/>
          <w:szCs w:val="21"/>
        </w:rPr>
        <w:t>具备CMA&lt;或CNAS&gt;资质检测机构】出具的</w:t>
      </w:r>
      <w:r>
        <w:rPr>
          <w:rFonts w:ascii="仿宋" w:eastAsia="仿宋" w:hAnsi="仿宋" w:hint="eastAsia"/>
          <w:szCs w:val="21"/>
        </w:rPr>
        <w:t>检测报告，非</w:t>
      </w:r>
      <w:r>
        <w:rPr>
          <w:rFonts w:ascii="仿宋" w:cs="仿宋" w:eastAsia="仿宋" w:hAnsi="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pPr>
        <w:pStyle w:val="style0"/>
        <w:spacing w:lineRule="exact" w:line="300"/>
        <w:ind w:firstLine="420" w:firstLineChars="20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pPr>
        <w:pStyle w:val="style0"/>
        <w:spacing w:lineRule="exact" w:line="300"/>
        <w:ind w:firstLine="422" w:firstLineChars="200"/>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pPr>
        <w:pStyle w:val="style0"/>
        <w:spacing w:lineRule="exact" w:line="300"/>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pPr>
        <w:pStyle w:val="style0"/>
        <w:spacing w:lineRule="exact" w:line="300"/>
        <w:ind w:firstLine="420" w:firstLineChars="200"/>
        <w:rPr>
          <w:rFonts w:ascii="仿宋" w:eastAsia="仿宋" w:hAnsi="仿宋"/>
          <w:b/>
          <w:szCs w:val="21"/>
        </w:rPr>
      </w:pPr>
      <w:r>
        <w:rPr>
          <w:rFonts w:ascii="仿宋" w:cs="仿宋" w:eastAsia="仿宋" w:hAnsi="仿宋" w:hint="eastAsia"/>
          <w:bCs/>
          <w:szCs w:val="21"/>
        </w:rPr>
        <w:t>5、</w:t>
      </w:r>
      <w:r>
        <w:rPr>
          <w:rFonts w:ascii="仿宋" w:cs="仿宋" w:eastAsia="仿宋" w:hAnsi="仿宋" w:hint="eastAsia"/>
          <w:bCs/>
          <w:color w:val="ff0000"/>
          <w:szCs w:val="21"/>
        </w:rPr>
        <w:t>拟设置为</w:t>
      </w:r>
      <w:r>
        <w:rPr>
          <w:rFonts w:ascii="仿宋" w:cs="仿宋" w:eastAsia="仿宋" w:hAnsi="仿宋" w:hint="eastAsia"/>
          <w:bCs/>
          <w:szCs w:val="21"/>
        </w:rPr>
        <w:t>★项参数</w:t>
      </w:r>
      <w:r>
        <w:rPr>
          <w:rFonts w:ascii="仿宋" w:cs="仿宋" w:eastAsia="仿宋" w:hAnsi="仿宋" w:hint="eastAsia"/>
          <w:bCs/>
          <w:color w:val="ff0000"/>
          <w:szCs w:val="21"/>
        </w:rPr>
        <w:t>(★项标准：拟购设备核心参数指标</w:t>
      </w:r>
      <w:r>
        <w:rPr>
          <w:rFonts w:ascii="仿宋" w:cs="仿宋" w:eastAsia="仿宋" w:hAnsi="仿宋" w:hint="eastAsia"/>
          <w:b/>
          <w:szCs w:val="21"/>
        </w:rPr>
        <w:t>【如有不妥，请提出并提供权威部门证明文件，否则不予采纳】)</w:t>
      </w:r>
      <w:r>
        <w:rPr>
          <w:rFonts w:ascii="仿宋" w:cs="仿宋" w:eastAsia="仿宋" w:hAnsi="仿宋" w:hint="eastAsia"/>
          <w:bCs/>
          <w:szCs w:val="21"/>
        </w:rPr>
        <w:t>要求投标人在投标文件中所提供的证明材料须为政府主管部门</w:t>
      </w:r>
      <w:r>
        <w:rPr>
          <w:rFonts w:ascii="仿宋" w:cs="仿宋" w:eastAsia="仿宋" w:hAnsi="仿宋" w:hint="eastAsia"/>
          <w:b/>
          <w:szCs w:val="21"/>
        </w:rPr>
        <w:t>（</w:t>
      </w:r>
      <w:r>
        <w:rPr>
          <w:rStyle w:val="style4102"/>
          <w:rFonts w:ascii="仿宋" w:cs="仿宋" w:eastAsia="仿宋" w:hAnsi="仿宋" w:hint="eastAsia"/>
          <w:b/>
          <w:szCs w:val="21"/>
        </w:rPr>
        <w:t>或具备CMA【或CNAS】资质检测机构）</w:t>
      </w:r>
      <w:r>
        <w:rPr>
          <w:rStyle w:val="style4102"/>
          <w:rFonts w:ascii="仿宋" w:cs="仿宋" w:eastAsia="仿宋" w:hAnsi="仿宋" w:hint="eastAsia"/>
          <w:bCs/>
          <w:szCs w:val="21"/>
        </w:rPr>
        <w:t>出具的质检报告原件扫描件（政府主管部门</w:t>
      </w:r>
      <w:r>
        <w:rPr>
          <w:rFonts w:ascii="仿宋" w:cs="仿宋" w:eastAsia="仿宋" w:hAnsi="仿宋" w:hint="eastAsia"/>
          <w:bCs/>
          <w:szCs w:val="21"/>
        </w:rPr>
        <w:t>如国家</w:t>
      </w:r>
      <w:r>
        <w:rPr>
          <w:rStyle w:val="style4102"/>
          <w:rFonts w:ascii="仿宋" w:cs="仿宋" w:eastAsia="仿宋" w:hAnsi="仿宋" w:hint="eastAsia"/>
          <w:bCs/>
          <w:szCs w:val="21"/>
        </w:rPr>
        <w:t>食药监局或其下属单位或省级医疗器械检验机构或省级食品药品检验机构等）。</w:t>
      </w:r>
    </w:p>
    <w:p>
      <w:pPr>
        <w:pStyle w:val="style0"/>
        <w:spacing w:lineRule="exact" w:line="300"/>
        <w:ind w:firstLine="420" w:firstLineChars="200"/>
        <w:rPr>
          <w:rFonts w:ascii="仿宋" w:eastAsia="仿宋" w:hAnsi="仿宋"/>
          <w:bCs/>
          <w:szCs w:val="21"/>
        </w:rPr>
      </w:pPr>
      <w:r>
        <w:rPr>
          <w:rFonts w:ascii="仿宋" w:eastAsia="仿宋" w:hAnsi="仿宋" w:hint="eastAsia"/>
          <w:bCs/>
          <w:szCs w:val="21"/>
        </w:rPr>
        <w:t>附件：表1-4</w:t>
      </w:r>
    </w:p>
    <w:p>
      <w:pPr>
        <w:pStyle w:val="style77"/>
        <w:ind w:firstLine="0" w:firstLineChars="0"/>
        <w:rPr/>
      </w:pPr>
    </w:p>
    <w:p>
      <w:pPr>
        <w:pStyle w:val="style0"/>
        <w:spacing w:lineRule="exact" w:line="320"/>
        <w:rPr>
          <w:rFonts w:ascii="仿宋" w:eastAsia="仿宋" w:hAnsi="仿宋"/>
          <w:b/>
          <w:szCs w:val="21"/>
        </w:rPr>
      </w:pPr>
      <w:r>
        <w:rPr>
          <w:rFonts w:ascii="仿宋" w:eastAsia="仿宋" w:hAnsi="仿宋" w:hint="eastAsia"/>
          <w:b/>
          <w:szCs w:val="21"/>
        </w:rPr>
        <w:t>第一部分：拟购项目初步参数结构</w:t>
      </w:r>
    </w:p>
    <w:tbl>
      <w:tblPr>
        <w:tblStyle w:val="style15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675"/>
        <w:gridCol w:w="1134"/>
        <w:gridCol w:w="5248"/>
        <w:gridCol w:w="450"/>
        <w:gridCol w:w="540"/>
        <w:gridCol w:w="566"/>
        <w:gridCol w:w="1163"/>
      </w:tblGrid>
      <w:tr>
        <w:trPr/>
        <w:tc>
          <w:tcPr>
            <w:tcW w:w="7507" w:type="dxa"/>
            <w:gridSpan w:val="4"/>
            <w:tcBorders/>
          </w:tcPr>
          <w:p>
            <w:pPr>
              <w:pStyle w:val="style0"/>
              <w:spacing w:lineRule="exact" w:line="320"/>
              <w:jc w:val="center"/>
              <w:rPr>
                <w:rFonts w:ascii="仿宋" w:eastAsia="仿宋" w:hAnsi="仿宋"/>
                <w:bCs/>
                <w:szCs w:val="21"/>
              </w:rPr>
            </w:pPr>
            <w:r>
              <w:rPr>
                <w:rFonts w:ascii="仿宋" w:eastAsia="仿宋" w:hAnsi="仿宋" w:hint="eastAsia"/>
                <w:bCs/>
                <w:szCs w:val="21"/>
              </w:rPr>
              <w:t>本项目初步参数拟设置情况</w:t>
            </w:r>
          </w:p>
        </w:tc>
        <w:tc>
          <w:tcPr>
            <w:tcW w:w="540" w:type="dxa"/>
            <w:vMerge w:val="restart"/>
            <w:tcBorders/>
          </w:tcPr>
          <w:p>
            <w:pPr>
              <w:pStyle w:val="style0"/>
              <w:spacing w:lineRule="exact" w:line="320"/>
              <w:jc w:val="center"/>
              <w:rPr>
                <w:rFonts w:ascii="仿宋" w:hAnsi="仿宋"/>
                <w:bCs/>
                <w:szCs w:val="21"/>
              </w:rPr>
            </w:pPr>
            <w:r>
              <w:rPr>
                <w:rFonts w:ascii="仿宋" w:eastAsia="仿宋" w:hAnsi="仿宋" w:hint="eastAsia"/>
                <w:bCs/>
                <w:szCs w:val="21"/>
              </w:rPr>
              <w:t>响应情况</w:t>
            </w:r>
          </w:p>
        </w:tc>
        <w:tc>
          <w:tcPr>
            <w:tcW w:w="566" w:type="dxa"/>
            <w:vMerge w:val="restart"/>
            <w:tcBorders/>
          </w:tcPr>
          <w:p>
            <w:pPr>
              <w:pStyle w:val="style0"/>
              <w:spacing w:lineRule="exact" w:line="320"/>
              <w:jc w:val="center"/>
              <w:rPr>
                <w:rFonts w:ascii="仿宋" w:eastAsia="仿宋" w:hAnsi="仿宋"/>
                <w:bCs/>
                <w:szCs w:val="21"/>
              </w:rPr>
            </w:pPr>
            <w:r>
              <w:rPr>
                <w:rFonts w:ascii="仿宋" w:eastAsia="仿宋" w:hAnsi="仿宋" w:hint="eastAsia"/>
                <w:bCs/>
                <w:szCs w:val="21"/>
              </w:rPr>
              <w:t>建议修改指标</w:t>
            </w:r>
          </w:p>
        </w:tc>
        <w:tc>
          <w:tcPr>
            <w:tcW w:w="1163" w:type="dxa"/>
            <w:vMerge w:val="restart"/>
            <w:tcBorders/>
          </w:tcPr>
          <w:p>
            <w:pPr>
              <w:pStyle w:val="style0"/>
              <w:spacing w:lineRule="exact" w:line="320"/>
              <w:jc w:val="center"/>
              <w:rPr>
                <w:rFonts w:ascii="仿宋" w:eastAsia="仿宋" w:hAnsi="仿宋"/>
                <w:bCs/>
                <w:szCs w:val="21"/>
              </w:rPr>
            </w:pPr>
            <w:r>
              <w:rPr>
                <w:rFonts w:ascii="仿宋" w:eastAsia="仿宋" w:hAnsi="仿宋" w:hint="eastAsia"/>
                <w:bCs/>
                <w:szCs w:val="21"/>
              </w:rPr>
              <w:t>备注（真实指标、是否独家、是否提供有效检测报告）</w:t>
            </w:r>
          </w:p>
        </w:tc>
      </w:tr>
      <w:tr>
        <w:tblPrEx/>
        <w:trPr>
          <w:trHeight w:val="1958" w:hRule="atLeast"/>
        </w:trPr>
        <w:tc>
          <w:tcPr>
            <w:tcW w:w="675" w:type="dxa"/>
            <w:tcBorders/>
          </w:tcPr>
          <w:p>
            <w:pPr>
              <w:pStyle w:val="style0"/>
              <w:spacing w:lineRule="exact" w:line="320"/>
              <w:jc w:val="center"/>
              <w:rPr>
                <w:rFonts w:ascii="仿宋" w:eastAsia="仿宋" w:hAnsi="仿宋"/>
                <w:bCs/>
                <w:szCs w:val="21"/>
              </w:rPr>
            </w:pPr>
            <w:r>
              <w:rPr>
                <w:rFonts w:ascii="仿宋" w:eastAsia="仿宋" w:hAnsi="仿宋" w:hint="eastAsia"/>
                <w:bCs/>
                <w:szCs w:val="21"/>
              </w:rPr>
              <w:t>序号</w:t>
            </w:r>
          </w:p>
        </w:tc>
        <w:tc>
          <w:tcPr>
            <w:tcW w:w="1134" w:type="dxa"/>
            <w:tcBorders/>
          </w:tcPr>
          <w:p>
            <w:pPr>
              <w:pStyle w:val="style0"/>
              <w:spacing w:lineRule="exact" w:line="320"/>
              <w:jc w:val="center"/>
              <w:rPr>
                <w:rFonts w:ascii="仿宋" w:eastAsia="仿宋" w:hAnsi="仿宋"/>
                <w:bCs/>
                <w:szCs w:val="21"/>
              </w:rPr>
            </w:pPr>
            <w:r>
              <w:rPr>
                <w:rFonts w:ascii="仿宋" w:eastAsia="仿宋" w:hAnsi="仿宋" w:hint="eastAsia"/>
                <w:bCs/>
                <w:szCs w:val="21"/>
              </w:rPr>
              <w:t>参数名称</w:t>
            </w:r>
          </w:p>
        </w:tc>
        <w:tc>
          <w:tcPr>
            <w:tcW w:w="5248" w:type="dxa"/>
            <w:tcBorders/>
          </w:tcPr>
          <w:p>
            <w:pPr>
              <w:pStyle w:val="style0"/>
              <w:spacing w:lineRule="exact" w:line="320"/>
              <w:jc w:val="center"/>
              <w:rPr>
                <w:rFonts w:ascii="仿宋" w:eastAsia="仿宋" w:hAnsi="仿宋"/>
                <w:bCs/>
                <w:szCs w:val="21"/>
              </w:rPr>
            </w:pPr>
            <w:r>
              <w:rPr>
                <w:rFonts w:ascii="仿宋" w:eastAsia="仿宋" w:hAnsi="仿宋" w:hint="eastAsia"/>
                <w:bCs/>
                <w:szCs w:val="21"/>
              </w:rPr>
              <w:t>初步参数设置情况</w:t>
            </w:r>
          </w:p>
        </w:tc>
        <w:tc>
          <w:tcPr>
            <w:tcW w:w="450" w:type="dxa"/>
            <w:tcBorders/>
          </w:tcPr>
          <w:p>
            <w:pPr>
              <w:pStyle w:val="style0"/>
              <w:spacing w:lineRule="exact" w:line="320"/>
              <w:jc w:val="center"/>
              <w:rPr>
                <w:rFonts w:ascii="仿宋" w:eastAsia="仿宋" w:hAnsi="仿宋"/>
                <w:bCs/>
                <w:szCs w:val="21"/>
              </w:rPr>
            </w:pPr>
            <w:r>
              <w:rPr>
                <w:rFonts w:ascii="仿宋" w:eastAsia="仿宋" w:hAnsi="仿宋" w:hint="eastAsia"/>
                <w:bCs/>
                <w:szCs w:val="21"/>
              </w:rPr>
              <w:t>是否设置为为★</w:t>
            </w:r>
          </w:p>
        </w:tc>
        <w:tc>
          <w:tcPr>
            <w:tcW w:w="540" w:type="dxa"/>
            <w:vMerge w:val="continue"/>
            <w:tcBorders/>
          </w:tcPr>
          <w:p>
            <w:pPr>
              <w:pStyle w:val="style0"/>
              <w:spacing w:lineRule="exact" w:line="320"/>
              <w:jc w:val="center"/>
              <w:rPr>
                <w:rFonts w:ascii="仿宋" w:eastAsia="仿宋" w:hAnsi="仿宋"/>
                <w:bCs/>
                <w:szCs w:val="21"/>
              </w:rPr>
            </w:pPr>
          </w:p>
        </w:tc>
        <w:tc>
          <w:tcPr>
            <w:tcW w:w="566" w:type="dxa"/>
            <w:vMerge w:val="continue"/>
            <w:tcBorders/>
          </w:tcPr>
          <w:p>
            <w:pPr>
              <w:pStyle w:val="style0"/>
              <w:spacing w:lineRule="exact" w:line="320"/>
              <w:jc w:val="center"/>
              <w:rPr>
                <w:rFonts w:ascii="仿宋" w:eastAsia="仿宋" w:hAnsi="仿宋"/>
                <w:bCs/>
                <w:szCs w:val="21"/>
              </w:rPr>
            </w:pPr>
          </w:p>
        </w:tc>
        <w:tc>
          <w:tcPr>
            <w:tcW w:w="1163" w:type="dxa"/>
            <w:vMerge w:val="continue"/>
            <w:tcBorders/>
          </w:tcPr>
          <w:p>
            <w:pPr>
              <w:pStyle w:val="style0"/>
              <w:spacing w:lineRule="exact" w:line="320"/>
              <w:jc w:val="center"/>
              <w:rPr>
                <w:rFonts w:ascii="仿宋" w:eastAsia="仿宋" w:hAnsi="仿宋"/>
                <w:bCs/>
                <w:szCs w:val="21"/>
              </w:rPr>
            </w:pPr>
          </w:p>
        </w:tc>
      </w:tr>
      <w:tr>
        <w:tblPrEx/>
        <w:trPr>
          <w:trHeight w:val="90"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1</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资质要求</w:t>
            </w:r>
          </w:p>
        </w:tc>
        <w:tc>
          <w:tcPr>
            <w:tcW w:w="5248" w:type="dxa"/>
            <w:tcBorders/>
          </w:tcPr>
          <w:p>
            <w:pPr>
              <w:pStyle w:val="style0"/>
              <w:keepNext w:val="false"/>
              <w:keepLines w:val="false"/>
              <w:numPr>
                <w:ilvl w:val="0"/>
                <w:numId w:val="2"/>
              </w:numPr>
              <w:suppressLineNumbers w:val="false"/>
              <w:spacing w:before="0" w:beforeAutospacing="false" w:after="0" w:afterAutospacing="false"/>
              <w:ind w:left="0" w:right="0"/>
              <w:rPr>
                <w:rFonts w:ascii="宋体" w:cs="宋体" w:eastAsia="宋体" w:hAnsi="宋体" w:hint="eastAsia"/>
                <w:bCs/>
                <w:szCs w:val="21"/>
              </w:rPr>
            </w:pPr>
            <w:r>
              <w:rPr>
                <w:rFonts w:ascii="宋体" w:cs="宋体" w:eastAsia="宋体" w:hAnsi="宋体" w:hint="eastAsia"/>
                <w:lang w:val="en-US" w:eastAsia="zh-CN"/>
              </w:rPr>
              <w:t>要求自主研发产品（非OEM），必须提供产品《计算机软件著作权登记证书》或《中国国家信息安全产品认证证书》或《计算机信息系统安全产品专用销售许可证》。</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1958"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2</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硬件基础配置</w:t>
            </w:r>
          </w:p>
        </w:tc>
        <w:tc>
          <w:tcPr>
            <w:tcW w:w="5248" w:type="dxa"/>
            <w:tcBorders/>
          </w:tcPr>
          <w:p>
            <w:pPr>
              <w:pStyle w:val="style0"/>
              <w:keepNext w:val="false"/>
              <w:keepLines w:val="false"/>
              <w:numPr>
                <w:ilvl w:val="0"/>
                <w:numId w:val="2"/>
              </w:numPr>
              <w:suppressLineNumbers w:val="false"/>
              <w:spacing w:before="0" w:beforeAutospacing="false" w:after="0" w:afterAutospacing="false"/>
              <w:ind w:left="0" w:right="0"/>
              <w:rPr>
                <w:rFonts w:ascii="宋体" w:cs="宋体" w:eastAsia="宋体" w:hAnsi="宋体" w:hint="eastAsia"/>
                <w:vertAlign w:val="baseline"/>
                <w:lang w:eastAsia="zh-CN"/>
              </w:rPr>
            </w:pPr>
            <w:r>
              <w:rPr>
                <w:rFonts w:ascii="宋体" w:cs="宋体" w:eastAsia="宋体" w:hAnsi="宋体" w:hint="eastAsia"/>
              </w:rPr>
              <w:t>标准机架式，≥</w:t>
            </w:r>
            <w:r>
              <w:rPr>
                <w:rFonts w:ascii="宋体" w:cs="宋体" w:eastAsia="宋体" w:hAnsi="宋体" w:hint="default"/>
                <w:lang w:val="en-US"/>
              </w:rPr>
              <w:t>8</w:t>
            </w:r>
            <w:r>
              <w:rPr>
                <w:rFonts w:ascii="宋体" w:cs="宋体" w:eastAsia="宋体" w:hAnsi="宋体" w:hint="eastAsia"/>
              </w:rPr>
              <w:t>核</w:t>
            </w:r>
            <w:r>
              <w:rPr>
                <w:rFonts w:ascii="宋体" w:cs="宋体" w:eastAsia="宋体" w:hAnsi="宋体" w:hint="default"/>
                <w:lang w:val="en-US"/>
              </w:rPr>
              <w:t>16</w:t>
            </w:r>
            <w:r>
              <w:rPr>
                <w:rFonts w:ascii="宋体" w:cs="宋体" w:eastAsia="宋体" w:hAnsi="宋体" w:hint="eastAsia"/>
                <w:lang w:val="en-US" w:eastAsia="zh-CN"/>
              </w:rPr>
              <w:t>线程</w:t>
            </w:r>
            <w:r>
              <w:rPr>
                <w:rFonts w:ascii="宋体" w:cs="宋体" w:eastAsia="宋体" w:hAnsi="宋体" w:hint="eastAsia"/>
              </w:rPr>
              <w:t>，≥</w:t>
            </w:r>
            <w:r>
              <w:rPr>
                <w:rFonts w:ascii="宋体" w:cs="宋体" w:eastAsia="宋体" w:hAnsi="宋体" w:hint="eastAsia"/>
                <w:lang w:val="en-US" w:eastAsia="zh-CN"/>
              </w:rPr>
              <w:t>128</w:t>
            </w:r>
            <w:r>
              <w:rPr>
                <w:rFonts w:ascii="宋体" w:cs="宋体" w:eastAsia="宋体" w:hAnsi="宋体" w:hint="eastAsia"/>
              </w:rPr>
              <w:t>GB RAM，不少于2个千兆网络端口和2</w:t>
            </w:r>
            <w:r>
              <w:rPr>
                <w:rFonts w:ascii="宋体" w:cs="宋体" w:eastAsia="宋体" w:hAnsi="宋体" w:hint="eastAsia"/>
                <w:lang w:eastAsia="zh-CN"/>
              </w:rPr>
              <w:t>个</w:t>
            </w:r>
            <w:r>
              <w:rPr>
                <w:rFonts w:ascii="宋体" w:cs="宋体" w:eastAsia="宋体" w:hAnsi="宋体" w:hint="eastAsia"/>
                <w:lang w:val="en-US" w:eastAsia="zh-CN"/>
              </w:rPr>
              <w:t>万兆光口</w:t>
            </w:r>
            <w:r>
              <w:rPr>
                <w:rFonts w:ascii="宋体" w:cs="宋体" w:eastAsia="宋体" w:hAnsi="宋体" w:hint="eastAsia"/>
                <w:sz w:val="18"/>
                <w:szCs w:val="18"/>
              </w:rPr>
              <w:t>（含</w:t>
            </w:r>
            <w:r>
              <w:rPr>
                <w:rFonts w:ascii="宋体" w:cs="宋体" w:eastAsia="宋体" w:hAnsi="宋体" w:hint="eastAsia"/>
                <w:sz w:val="18"/>
                <w:szCs w:val="18"/>
                <w:lang w:val="en-US" w:eastAsia="zh-CN"/>
              </w:rPr>
              <w:t>光</w:t>
            </w:r>
            <w:r>
              <w:rPr>
                <w:rFonts w:ascii="宋体" w:cs="宋体" w:eastAsia="宋体" w:hAnsi="宋体" w:hint="eastAsia"/>
                <w:sz w:val="18"/>
                <w:szCs w:val="18"/>
              </w:rPr>
              <w:t>模块）</w:t>
            </w:r>
            <w:r>
              <w:rPr>
                <w:rFonts w:ascii="宋体" w:cs="宋体" w:eastAsia="宋体" w:hAnsi="宋体" w:hint="eastAsia"/>
              </w:rPr>
              <w:t>，</w:t>
            </w:r>
            <w:r>
              <w:rPr>
                <w:rFonts w:ascii="宋体" w:cs="宋体" w:eastAsia="宋体" w:hAnsi="宋体" w:hint="eastAsia"/>
                <w:lang w:val="en-US" w:eastAsia="zh-CN"/>
              </w:rPr>
              <w:t>配置</w:t>
            </w:r>
            <w:r>
              <w:rPr>
                <w:rFonts w:ascii="宋体" w:cs="宋体" w:eastAsia="宋体" w:hAnsi="宋体" w:hint="eastAsia"/>
                <w:b w:val="false"/>
                <w:bCs/>
                <w:color w:val="000000"/>
                <w:szCs w:val="21"/>
                <w:lang w:val="en-US" w:eastAsia="zh-CN"/>
              </w:rPr>
              <w:t>双电源</w:t>
            </w:r>
            <w:r>
              <w:rPr>
                <w:rFonts w:ascii="宋体" w:cs="宋体" w:eastAsia="宋体" w:hAnsi="宋体" w:hint="eastAsia"/>
                <w:bCs/>
                <w:szCs w:val="21"/>
                <w:lang w:val="en-US" w:eastAsia="zh-CN"/>
              </w:rPr>
              <w:t>，</w:t>
            </w:r>
            <w:r>
              <w:rPr>
                <w:rFonts w:ascii="宋体" w:cs="宋体" w:eastAsia="宋体" w:hAnsi="宋体" w:hint="eastAsia"/>
              </w:rPr>
              <w:t>网络端口都可用且可分配不同的备份任务，支持IPv4</w:t>
            </w:r>
            <w:r>
              <w:rPr>
                <w:rFonts w:ascii="宋体" w:cs="宋体" w:eastAsia="宋体" w:hAnsi="宋体" w:hint="eastAsia"/>
                <w:lang w:eastAsia="zh-CN"/>
              </w:rPr>
              <w:t>和</w:t>
            </w:r>
            <w:r>
              <w:rPr>
                <w:rFonts w:ascii="宋体" w:cs="宋体" w:eastAsia="宋体" w:hAnsi="宋体" w:hint="eastAsia"/>
              </w:rPr>
              <w:t>IPv</w:t>
            </w:r>
            <w:r>
              <w:rPr>
                <w:rFonts w:ascii="宋体" w:cs="宋体" w:eastAsia="宋体" w:hAnsi="宋体" w:hint="default"/>
                <w:lang w:val="en-US"/>
              </w:rPr>
              <w:t>6</w:t>
            </w:r>
            <w:r>
              <w:rPr>
                <w:rFonts w:ascii="宋体" w:cs="宋体" w:eastAsia="宋体" w:hAnsi="宋体" w:hint="eastAsia"/>
                <w:lang w:val="en-US" w:eastAsia="zh-CN"/>
              </w:rPr>
              <w:t>配置</w:t>
            </w:r>
            <w:r>
              <w:rPr>
                <w:rFonts w:ascii="宋体" w:cs="宋体" w:eastAsia="宋体" w:hAnsi="宋体" w:hint="eastAsia"/>
              </w:rPr>
              <w:t>。本次配置</w:t>
            </w:r>
            <w:r>
              <w:rPr>
                <w:rFonts w:ascii="宋体" w:cs="宋体" w:hAnsi="宋体" w:hint="eastAsia"/>
                <w:lang w:eastAsia="zh-CN"/>
              </w:rPr>
              <w:t>≥</w:t>
            </w:r>
            <w:r>
              <w:rPr>
                <w:rFonts w:ascii="宋体" w:cs="宋体" w:eastAsia="宋体" w:hAnsi="宋体" w:hint="eastAsia"/>
              </w:rPr>
              <w:t>2*</w:t>
            </w:r>
            <w:r>
              <w:rPr>
                <w:rFonts w:ascii="宋体" w:cs="宋体" w:eastAsia="宋体" w:hAnsi="宋体" w:hint="eastAsia"/>
                <w:lang w:val="en-US" w:eastAsia="zh-CN"/>
              </w:rPr>
              <w:t>48</w:t>
            </w:r>
            <w:r>
              <w:rPr>
                <w:rFonts w:ascii="宋体" w:cs="宋体" w:eastAsia="宋体" w:hAnsi="宋体" w:hint="eastAsia"/>
              </w:rPr>
              <w:t>0GB SSD作为系统盘，</w:t>
            </w:r>
            <w:r>
              <w:rPr>
                <w:rFonts w:ascii="宋体" w:cs="宋体" w:hAnsi="宋体" w:hint="eastAsia"/>
                <w:lang w:eastAsia="zh-CN"/>
              </w:rPr>
              <w:t>≥</w:t>
            </w:r>
            <w:r>
              <w:rPr>
                <w:rFonts w:ascii="宋体" w:cs="宋体" w:eastAsia="宋体" w:hAnsi="宋体" w:hint="default"/>
                <w:lang w:val="en-US"/>
              </w:rPr>
              <w:t>9</w:t>
            </w:r>
            <w:r>
              <w:rPr>
                <w:rFonts w:ascii="宋体" w:cs="宋体" w:eastAsia="宋体" w:hAnsi="宋体" w:hint="eastAsia"/>
              </w:rPr>
              <w:t>*</w:t>
            </w:r>
            <w:r>
              <w:rPr>
                <w:rFonts w:ascii="宋体" w:cs="宋体" w:eastAsia="宋体" w:hAnsi="宋体" w:hint="eastAsia"/>
                <w:lang w:val="en-US" w:eastAsia="zh-CN"/>
              </w:rPr>
              <w:t>8</w:t>
            </w:r>
            <w:r>
              <w:rPr>
                <w:rFonts w:ascii="宋体" w:cs="宋体" w:eastAsia="宋体" w:hAnsi="宋体" w:hint="eastAsia"/>
              </w:rPr>
              <w:t>TB企业级硬盘用于备份数据存储</w:t>
            </w:r>
            <w:r>
              <w:rPr>
                <w:rFonts w:ascii="宋体" w:cs="宋体" w:eastAsia="宋体" w:hAnsi="宋体" w:hint="eastAsia"/>
                <w:lang w:eastAsia="zh-CN"/>
              </w:rPr>
              <w:t>，</w:t>
            </w:r>
            <w:r>
              <w:rPr>
                <w:rFonts w:ascii="宋体" w:cs="宋体" w:eastAsia="宋体" w:hAnsi="宋体" w:hint="eastAsia"/>
                <w:lang w:val="en-US" w:eastAsia="zh-CN"/>
              </w:rPr>
              <w:t>备份数据实际可用空间</w:t>
            </w:r>
            <w:r>
              <w:rPr>
                <w:rFonts w:ascii="宋体" w:cs="宋体" w:eastAsia="宋体" w:hAnsi="宋体" w:hint="eastAsia"/>
              </w:rPr>
              <w:t>≥</w:t>
            </w:r>
            <w:r>
              <w:rPr>
                <w:rFonts w:ascii="宋体" w:cs="宋体" w:eastAsia="宋体" w:hAnsi="宋体" w:hint="default"/>
                <w:lang w:val="en-US"/>
              </w:rPr>
              <w:t>40T</w:t>
            </w:r>
            <w:r>
              <w:rPr>
                <w:rFonts w:ascii="宋体" w:cs="宋体" w:eastAsia="宋体" w:hAnsi="宋体" w:hint="eastAsia"/>
                <w:lang w:val="en-US" w:eastAsia="zh-CN"/>
              </w:rPr>
              <w:t>。</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986"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3</w:t>
            </w:r>
          </w:p>
        </w:tc>
        <w:tc>
          <w:tcPr>
            <w:tcW w:w="1134" w:type="dxa"/>
            <w:tcBorders/>
          </w:tcPr>
          <w:p>
            <w:pPr>
              <w:pStyle w:val="style0"/>
              <w:spacing w:lineRule="exact" w:line="320"/>
              <w:jc w:val="center"/>
              <w:rPr>
                <w:rFonts w:ascii="宋体" w:cs="宋体" w:eastAsia="宋体" w:hAnsi="宋体" w:hint="eastAsia"/>
                <w:bCs/>
                <w:sz w:val="21"/>
                <w:szCs w:val="21"/>
                <w:lang w:val="en-US" w:eastAsia="zh-CN"/>
              </w:rPr>
            </w:pPr>
            <w:r>
              <w:rPr>
                <w:rFonts w:ascii="宋体" w:cs="宋体" w:eastAsia="宋体" w:hAnsi="宋体" w:hint="eastAsia"/>
                <w:bCs/>
                <w:sz w:val="21"/>
                <w:szCs w:val="21"/>
                <w:lang w:val="en-US" w:eastAsia="zh-CN"/>
              </w:rPr>
              <w:t>快速重建</w:t>
            </w:r>
          </w:p>
        </w:tc>
        <w:tc>
          <w:tcPr>
            <w:tcW w:w="5248" w:type="dxa"/>
            <w:tcBorders/>
          </w:tcPr>
          <w:p>
            <w:pPr>
              <w:pStyle w:val="style77"/>
              <w:ind w:left="0" w:leftChars="0" w:firstLine="0" w:firstLineChars="0"/>
              <w:rPr>
                <w:rFonts w:ascii="宋体" w:cs="宋体" w:eastAsia="宋体" w:hAnsi="宋体" w:hint="eastAsia"/>
                <w:sz w:val="21"/>
                <w:szCs w:val="21"/>
                <w:vertAlign w:val="baseline"/>
                <w:lang w:val="en-US" w:eastAsia="zh-CN"/>
              </w:rPr>
            </w:pPr>
            <w:r>
              <w:rPr>
                <w:rFonts w:ascii="宋体" w:cs="宋体" w:eastAsia="宋体" w:hAnsi="宋体" w:hint="eastAsia"/>
                <w:bCs/>
                <w:sz w:val="21"/>
                <w:szCs w:val="21"/>
                <w:lang w:val="en-US" w:eastAsia="zh-CN"/>
              </w:rPr>
              <w:t>3、</w:t>
            </w:r>
            <w:r>
              <w:rPr>
                <w:rFonts w:ascii="宋体" w:cs="宋体" w:eastAsia="宋体" w:hAnsi="宋体" w:hint="eastAsia"/>
                <w:bCs/>
                <w:sz w:val="21"/>
                <w:szCs w:val="21"/>
              </w:rPr>
              <w:t>支持无关乎数据量大小，在千兆网络环境下的裸机</w:t>
            </w:r>
            <w:r>
              <w:rPr>
                <w:rFonts w:ascii="宋体" w:cs="宋体" w:eastAsia="宋体" w:hAnsi="宋体" w:hint="default"/>
                <w:bCs/>
                <w:sz w:val="21"/>
                <w:szCs w:val="21"/>
                <w:lang w:val="en-US"/>
              </w:rPr>
              <w:t>15</w:t>
            </w:r>
            <w:r>
              <w:rPr>
                <w:rFonts w:ascii="宋体" w:cs="宋体" w:eastAsia="宋体" w:hAnsi="宋体" w:hint="eastAsia"/>
                <w:bCs/>
                <w:sz w:val="21"/>
                <w:szCs w:val="21"/>
              </w:rPr>
              <w:t>分钟内重建恢复应用系统对外提供服务，保障业务连续性</w:t>
            </w:r>
            <w:r>
              <w:rPr>
                <w:rFonts w:ascii="宋体" w:cs="宋体" w:eastAsia="宋体" w:hAnsi="宋体" w:hint="eastAsia"/>
                <w:bCs/>
                <w:sz w:val="21"/>
                <w:szCs w:val="21"/>
                <w:lang w:eastAsia="zh-CN"/>
              </w:rPr>
              <w:t>，</w:t>
            </w:r>
            <w:r>
              <w:rPr>
                <w:rFonts w:ascii="宋体" w:cs="宋体" w:eastAsia="宋体" w:hAnsi="宋体" w:hint="eastAsia"/>
                <w:bCs/>
                <w:sz w:val="21"/>
                <w:szCs w:val="21"/>
                <w:lang w:val="en-US" w:eastAsia="zh-CN"/>
              </w:rPr>
              <w:t>RPO≤0.25h，RTO≤0.25h。</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90"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3</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软件许可配置</w:t>
            </w:r>
          </w:p>
        </w:tc>
        <w:tc>
          <w:tcPr>
            <w:tcW w:w="5248" w:type="dxa"/>
            <w:tcBorders/>
          </w:tcPr>
          <w:p>
            <w:pPr>
              <w:pStyle w:val="style0"/>
              <w:keepNext w:val="false"/>
              <w:keepLines w:val="false"/>
              <w:numPr>
                <w:ilvl w:val="0"/>
                <w:numId w:val="0"/>
              </w:numPr>
              <w:suppressLineNumbers w:val="false"/>
              <w:spacing w:before="0" w:beforeAutospacing="false" w:after="0" w:afterAutospacing="false"/>
              <w:ind w:right="0" w:rightChars="0"/>
              <w:rPr>
                <w:rFonts w:ascii="宋体" w:cs="宋体" w:eastAsia="宋体" w:hAnsi="宋体" w:hint="eastAsia"/>
                <w:vertAlign w:val="baseline"/>
                <w:lang w:eastAsia="zh-CN"/>
              </w:rPr>
            </w:pPr>
            <w:r>
              <w:rPr>
                <w:rFonts w:ascii="宋体" w:cs="宋体" w:eastAsia="宋体" w:hAnsi="宋体" w:hint="eastAsia"/>
                <w:vertAlign w:val="baseline"/>
                <w:lang w:val="en-US" w:eastAsia="zh-CN"/>
              </w:rPr>
              <w:t>4、</w:t>
            </w:r>
            <w:r>
              <w:rPr>
                <w:rFonts w:ascii="宋体" w:cs="宋体" w:eastAsia="宋体" w:hAnsi="宋体" w:hint="eastAsia"/>
                <w:vertAlign w:val="baseline"/>
              </w:rPr>
              <w:t>备份客户端数量</w:t>
            </w:r>
            <w:r>
              <w:rPr>
                <w:rFonts w:ascii="宋体" w:cs="宋体" w:eastAsia="宋体" w:hAnsi="宋体" w:hint="eastAsia"/>
                <w:vertAlign w:val="baseline"/>
                <w:lang w:val="en-US" w:eastAsia="zh-CN"/>
              </w:rPr>
              <w:t>≥</w:t>
            </w:r>
            <w:r>
              <w:rPr>
                <w:rFonts w:ascii="宋体" w:cs="宋体" w:hAnsi="宋体" w:hint="eastAsia"/>
                <w:vertAlign w:val="baseline"/>
                <w:lang w:val="en-US" w:eastAsia="zh-CN"/>
              </w:rPr>
              <w:t>20</w:t>
            </w:r>
            <w:r>
              <w:rPr>
                <w:rFonts w:ascii="宋体" w:cs="宋体" w:eastAsia="宋体" w:hAnsi="宋体" w:hint="eastAsia"/>
                <w:vertAlign w:val="baseline"/>
              </w:rPr>
              <w:t>，</w:t>
            </w:r>
            <w:r>
              <w:rPr>
                <w:rFonts w:ascii="宋体" w:cs="宋体" w:eastAsia="宋体" w:hAnsi="宋体" w:hint="eastAsia"/>
                <w:vertAlign w:val="baseline"/>
                <w:lang w:eastAsia="zh-CN"/>
              </w:rPr>
              <w:t>（</w:t>
            </w:r>
            <w:r>
              <w:rPr>
                <w:rFonts w:ascii="宋体" w:cs="宋体" w:eastAsia="宋体" w:hAnsi="宋体" w:hint="eastAsia"/>
                <w:vertAlign w:val="baseline"/>
                <w:lang w:val="en-US" w:eastAsia="zh-CN"/>
              </w:rPr>
              <w:t>包括：整机备份授权、数据库备份授权、文件/应用备份授权、虚拟机/宿主机备份授权等</w:t>
            </w:r>
            <w:r>
              <w:rPr>
                <w:rFonts w:ascii="宋体" w:cs="宋体" w:eastAsia="宋体" w:hAnsi="宋体" w:hint="eastAsia"/>
                <w:vertAlign w:val="baseline"/>
                <w:lang w:eastAsia="zh-CN"/>
              </w:rPr>
              <w:t>）</w:t>
            </w:r>
            <w:r>
              <w:rPr>
                <w:rFonts w:ascii="宋体" w:cs="宋体" w:hAnsi="宋体" w:hint="eastAsia"/>
                <w:vertAlign w:val="baseline"/>
                <w:lang w:eastAsia="zh-CN"/>
              </w:rPr>
              <w:t>，</w:t>
            </w:r>
            <w:r>
              <w:rPr>
                <w:rFonts w:ascii="宋体" w:cs="宋体" w:eastAsia="宋体" w:hAnsi="宋体" w:hint="eastAsia"/>
                <w:vertAlign w:val="baseline"/>
              </w:rPr>
              <w:t>配置</w:t>
            </w:r>
            <w:r>
              <w:rPr>
                <w:rFonts w:ascii="宋体" w:cs="宋体" w:eastAsia="宋体" w:hAnsi="宋体" w:hint="eastAsia"/>
                <w:vertAlign w:val="baseline"/>
                <w:lang w:val="en-US" w:eastAsia="zh-CN"/>
              </w:rPr>
              <w:t>数据库实时备份</w:t>
            </w:r>
            <w:r>
              <w:rPr>
                <w:rFonts w:ascii="宋体" w:cs="宋体" w:hAnsi="宋体" w:hint="eastAsia"/>
                <w:vertAlign w:val="baseline"/>
                <w:lang w:val="en-US" w:eastAsia="zh-CN"/>
              </w:rPr>
              <w:t>、定时备份</w:t>
            </w:r>
            <w:r>
              <w:rPr>
                <w:rFonts w:ascii="宋体" w:cs="宋体" w:eastAsia="宋体" w:hAnsi="宋体" w:hint="eastAsia"/>
                <w:vertAlign w:val="baseline"/>
                <w:lang w:val="en-US" w:eastAsia="zh-CN"/>
              </w:rPr>
              <w:t>、</w:t>
            </w:r>
            <w:r>
              <w:rPr>
                <w:rFonts w:ascii="宋体" w:cs="宋体" w:eastAsia="宋体" w:hAnsi="宋体" w:hint="eastAsia"/>
                <w:vertAlign w:val="baseline"/>
              </w:rPr>
              <w:t>数据压缩、加密、容灾演练、自定义报表</w:t>
            </w:r>
            <w:r>
              <w:rPr>
                <w:rFonts w:ascii="宋体" w:cs="宋体" w:hAnsi="宋体" w:hint="eastAsia"/>
                <w:vertAlign w:val="baseline"/>
                <w:lang w:val="en-US" w:eastAsia="zh-CN"/>
              </w:rPr>
              <w:t>和</w:t>
            </w:r>
            <w:r>
              <w:rPr>
                <w:rFonts w:ascii="宋体" w:cs="宋体" w:eastAsia="宋体" w:hAnsi="宋体" w:hint="eastAsia"/>
                <w:vertAlign w:val="baseline"/>
              </w:rPr>
              <w:t>日志审计等模块</w:t>
            </w:r>
            <w:r>
              <w:rPr>
                <w:rFonts w:ascii="宋体" w:cs="宋体" w:eastAsia="宋体" w:hAnsi="宋体" w:hint="eastAsia"/>
                <w:vertAlign w:val="baseline"/>
                <w:lang w:eastAsia="zh-CN"/>
              </w:rPr>
              <w:t>。</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9137"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4</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软件备份功能要求</w:t>
            </w:r>
          </w:p>
        </w:tc>
        <w:tc>
          <w:tcPr>
            <w:tcW w:w="5248" w:type="dxa"/>
            <w:tcBorders/>
          </w:tcPr>
          <w:p>
            <w:pPr>
              <w:pStyle w:val="style0"/>
              <w:keepNext w:val="false"/>
              <w:keepLines w:val="false"/>
              <w:numPr>
                <w:ilvl w:val="0"/>
                <w:numId w:val="0"/>
              </w:numPr>
              <w:suppressLineNumbers w:val="false"/>
              <w:spacing w:before="0" w:beforeAutospacing="false" w:after="0" w:afterAutospacing="false"/>
              <w:ind w:right="0" w:rightChars="0"/>
              <w:rPr>
                <w:rFonts w:ascii="宋体" w:cs="宋体" w:eastAsia="宋体" w:hAnsi="宋体" w:hint="eastAsia"/>
                <w:vertAlign w:val="baseline"/>
              </w:rPr>
            </w:pPr>
            <w:r>
              <w:rPr>
                <w:rFonts w:ascii="宋体" w:cs="宋体" w:eastAsia="宋体" w:hAnsi="宋体" w:hint="eastAsia"/>
                <w:vertAlign w:val="baseline"/>
                <w:lang w:val="en-US" w:eastAsia="zh-CN"/>
              </w:rPr>
              <w:t>5、备份系统支持</w:t>
            </w:r>
            <w:r>
              <w:rPr>
                <w:rFonts w:ascii="宋体" w:cs="宋体" w:eastAsia="宋体" w:hAnsi="宋体" w:hint="eastAsia"/>
                <w:vertAlign w:val="baseline"/>
              </w:rPr>
              <w:t>Windows、Linux、AIX等主流操作系统，以及基于龙芯、飞腾、海光、兆芯、申威、华为鲲鹏架构下的银河麒麟</w:t>
            </w:r>
            <w:r>
              <w:rPr>
                <w:rFonts w:ascii="宋体" w:cs="宋体" w:eastAsia="宋体" w:hAnsi="宋体" w:hint="eastAsia"/>
                <w:vertAlign w:val="baseline"/>
                <w:lang w:eastAsia="zh-CN"/>
              </w:rPr>
              <w:t>、</w:t>
            </w:r>
            <w:r>
              <w:rPr>
                <w:rFonts w:ascii="宋体" w:cs="宋体" w:eastAsia="宋体" w:hAnsi="宋体" w:hint="eastAsia"/>
                <w:vertAlign w:val="baseline"/>
                <w:lang w:val="en-US" w:eastAsia="zh-CN"/>
              </w:rPr>
              <w:t>欧拉</w:t>
            </w:r>
            <w:r>
              <w:rPr>
                <w:rFonts w:ascii="宋体" w:cs="宋体" w:eastAsia="宋体" w:hAnsi="宋体" w:hint="eastAsia"/>
                <w:vertAlign w:val="baseline"/>
              </w:rPr>
              <w:t>等国产操作系统。</w:t>
            </w:r>
          </w:p>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eastAsia="宋体" w:hAnsi="宋体" w:hint="eastAsia"/>
                <w:vertAlign w:val="baseline"/>
              </w:rPr>
            </w:pPr>
            <w:r>
              <w:rPr>
                <w:rFonts w:ascii="宋体" w:cs="宋体" w:eastAsia="宋体" w:hAnsi="宋体" w:hint="eastAsia"/>
                <w:vertAlign w:val="baseline"/>
                <w:lang w:val="en-US" w:eastAsia="zh-CN"/>
              </w:rPr>
              <w:t>6、</w:t>
            </w:r>
            <w:r>
              <w:rPr>
                <w:rFonts w:ascii="宋体" w:cs="宋体" w:eastAsia="宋体" w:hAnsi="宋体" w:hint="eastAsia"/>
                <w:vertAlign w:val="baseline"/>
              </w:rPr>
              <w:t>配置VMware、Hyper-V、Xenserver、Xen、FusionCloud（Huawei Cloud Stack）、H3C CAS、OpenStack等虚拟化平台或云平台的备份恢复。</w:t>
            </w:r>
          </w:p>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hAnsi="宋体" w:hint="eastAsia"/>
                <w:lang w:eastAsia="zh-CN"/>
              </w:rPr>
            </w:pPr>
            <w:r>
              <w:rPr>
                <w:rFonts w:ascii="宋体" w:cs="宋体" w:eastAsia="宋体" w:hAnsi="宋体" w:hint="eastAsia"/>
                <w:vertAlign w:val="baseline"/>
                <w:lang w:val="en-US" w:eastAsia="zh-CN"/>
              </w:rPr>
              <w:t>7、</w:t>
            </w:r>
            <w:r>
              <w:rPr>
                <w:rFonts w:ascii="宋体" w:cs="宋体" w:eastAsia="宋体" w:hAnsi="宋体" w:hint="eastAsia"/>
                <w:vertAlign w:val="baseline"/>
              </w:rPr>
              <w:t>可在混合环境下文件备份恢复，可以跨文件系统的备份恢复（如:从Linux恢复Windows），支持仅恢复当日增量数据，支持文件恢复“同名文件处理（覆盖、跳过、保留最新、重命名保存）”</w:t>
            </w:r>
            <w:r>
              <w:rPr>
                <w:rFonts w:ascii="宋体" w:cs="宋体" w:eastAsia="宋体" w:hAnsi="宋体" w:hint="eastAsia"/>
                <w:vertAlign w:val="baseline"/>
                <w:lang w:eastAsia="zh-CN"/>
              </w:rPr>
              <w:t>；</w:t>
            </w:r>
            <w:r>
              <w:rPr>
                <w:rFonts w:ascii="宋体" w:cs="宋体" w:eastAsia="宋体" w:hAnsi="宋体" w:hint="eastAsia"/>
                <w:vertAlign w:val="baseline"/>
                <w:lang w:val="en-US" w:eastAsia="zh-CN"/>
              </w:rPr>
              <w:t>或</w:t>
            </w:r>
            <w:r>
              <w:rPr>
                <w:rFonts w:ascii="宋体" w:cs="宋体" w:eastAsia="宋体" w:hAnsi="宋体" w:hint="eastAsia"/>
              </w:rPr>
              <w:t>支持生产端数据库和备份端数据库全库比对或单用户或单表比对功能</w:t>
            </w:r>
            <w:r>
              <w:rPr>
                <w:rFonts w:ascii="宋体" w:cs="宋体" w:hAnsi="宋体" w:hint="eastAsia"/>
                <w:lang w:eastAsia="zh-CN"/>
              </w:rPr>
              <w:t>，</w:t>
            </w:r>
            <w:r>
              <w:rPr>
                <w:rFonts w:ascii="宋体" w:cs="宋体" w:eastAsia="宋体" w:hAnsi="宋体" w:hint="eastAsia"/>
              </w:rPr>
              <w:t>对不一致的表进行表修复或表差异修复</w:t>
            </w:r>
            <w:r>
              <w:rPr>
                <w:rFonts w:ascii="宋体" w:cs="宋体" w:eastAsia="宋体" w:hAnsi="宋体" w:hint="eastAsia"/>
                <w:lang w:eastAsia="zh-CN"/>
              </w:rPr>
              <w:t>；</w:t>
            </w:r>
            <w:r>
              <w:rPr>
                <w:rFonts w:ascii="宋体" w:cs="宋体" w:eastAsia="宋体" w:hAnsi="宋体" w:hint="eastAsia"/>
                <w:lang w:val="en-US" w:eastAsia="zh-CN"/>
              </w:rPr>
              <w:t>或</w:t>
            </w:r>
            <w:r>
              <w:rPr>
                <w:rFonts w:ascii="宋体" w:cs="宋体" w:eastAsia="宋体" w:hAnsi="宋体" w:hint="eastAsia"/>
              </w:rPr>
              <w:t>支持在不停机状态下对比对结果不一致的对象在线修复</w:t>
            </w:r>
            <w:r>
              <w:rPr>
                <w:rFonts w:ascii="宋体" w:cs="宋体" w:eastAsia="宋体" w:hAnsi="宋体" w:hint="default"/>
                <w:lang w:val="en-US"/>
              </w:rPr>
              <w:t>;</w:t>
            </w:r>
            <w:r>
              <w:rPr>
                <w:rFonts w:ascii="宋体" w:cs="宋体" w:eastAsia="宋体" w:hAnsi="宋体" w:hint="eastAsia"/>
                <w:lang w:val="en-US" w:eastAsia="zh-CN"/>
              </w:rPr>
              <w:t xml:space="preserve"> 或</w:t>
            </w:r>
            <w:r>
              <w:rPr>
                <w:rFonts w:ascii="宋体" w:cs="宋体" w:eastAsia="宋体" w:hAnsi="宋体" w:hint="default"/>
                <w:lang w:val="en-US"/>
              </w:rPr>
              <w:t>支持按时间节点编排自动的主机验证计划，无需停止备份任务，按照设定时间节点开启和释放自动化验证主机所需资源</w:t>
            </w:r>
            <w:r>
              <w:rPr>
                <w:rFonts w:ascii="宋体" w:cs="宋体" w:eastAsia="宋体" w:hAnsi="宋体" w:hint="eastAsia"/>
                <w:lang w:val="en-US" w:eastAsia="zh-CN"/>
              </w:rPr>
              <w:t>。</w:t>
            </w:r>
          </w:p>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eastAsia="宋体" w:hAnsi="宋体" w:hint="eastAsia"/>
                <w:vertAlign w:val="baseline"/>
                <w:lang w:eastAsia="zh-CN"/>
              </w:rPr>
            </w:pPr>
            <w:r>
              <w:rPr>
                <w:rFonts w:ascii="宋体" w:cs="宋体" w:eastAsia="宋体" w:hAnsi="宋体" w:hint="eastAsia"/>
                <w:vertAlign w:val="baseline"/>
                <w:lang w:val="en-US" w:eastAsia="zh-CN"/>
              </w:rPr>
              <w:t>8、</w:t>
            </w:r>
            <w:r>
              <w:rPr>
                <w:rFonts w:ascii="宋体" w:cs="宋体" w:eastAsia="宋体" w:hAnsi="宋体" w:hint="eastAsia"/>
                <w:vertAlign w:val="baseline"/>
              </w:rPr>
              <w:t>可实现主流的数据备份恢复，包括但不限于 Oracle、SQL Server、MySQL、Sybase、DB2、openGauss、GaussDB、MariaDB、MongoDB、Cache、Domino、达梦（DM）、人大金仓（kingbase）、南大通用（GBase）、神州通用（ShenTong）</w:t>
            </w:r>
            <w:r>
              <w:rPr>
                <w:rFonts w:ascii="宋体" w:cs="宋体" w:eastAsia="宋体" w:hAnsi="宋体" w:hint="eastAsia"/>
                <w:vertAlign w:val="baseline"/>
                <w:lang w:eastAsia="zh-CN"/>
              </w:rPr>
              <w:t>、</w:t>
            </w:r>
            <w:r>
              <w:rPr>
                <w:rFonts w:ascii="宋体" w:cs="宋体" w:eastAsia="宋体" w:hAnsi="宋体" w:hint="eastAsia"/>
                <w:vertAlign w:val="baseline"/>
                <w:lang w:val="en-US" w:eastAsia="zh-CN"/>
              </w:rPr>
              <w:t>高斯、GoldenDB</w:t>
            </w:r>
            <w:r>
              <w:rPr>
                <w:rFonts w:ascii="宋体" w:cs="宋体" w:eastAsia="宋体" w:hAnsi="宋体" w:hint="eastAsia"/>
                <w:vertAlign w:val="baseline"/>
              </w:rPr>
              <w:t>等数据库，</w:t>
            </w:r>
            <w:bookmarkStart w:id="0" w:name="_GoBack"/>
            <w:bookmarkEnd w:id="0"/>
            <w:r>
              <w:rPr>
                <w:rFonts w:ascii="宋体" w:cs="宋体" w:eastAsia="宋体" w:hAnsi="宋体" w:hint="eastAsia"/>
                <w:vertAlign w:val="baseline"/>
              </w:rPr>
              <w:t>支持单库和集群数据库的备份和恢复操作</w:t>
            </w:r>
            <w:r>
              <w:rPr>
                <w:rFonts w:ascii="宋体" w:cs="宋体" w:eastAsia="宋体" w:hAnsi="宋体" w:hint="eastAsia"/>
                <w:vertAlign w:val="baseline"/>
                <w:lang w:eastAsia="zh-CN"/>
              </w:rPr>
              <w:t>。</w:t>
            </w:r>
          </w:p>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eastAsia="宋体" w:hAnsi="宋体" w:hint="eastAsia"/>
                <w:lang w:val="en-US" w:eastAsia="zh-CN"/>
              </w:rPr>
            </w:pPr>
            <w:r>
              <w:rPr>
                <w:rFonts w:ascii="宋体" w:cs="宋体" w:eastAsia="宋体" w:hAnsi="宋体" w:hint="eastAsia"/>
                <w:bCs/>
                <w:szCs w:val="21"/>
                <w:lang w:val="en-US" w:eastAsia="zh-CN"/>
              </w:rPr>
              <w:t>9、</w:t>
            </w:r>
            <w:r>
              <w:rPr>
                <w:rFonts w:ascii="宋体" w:cs="宋体" w:eastAsia="宋体" w:hAnsi="宋体" w:hint="eastAsia"/>
                <w:bCs/>
                <w:szCs w:val="21"/>
              </w:rPr>
              <w:t>可对核心数据库Oracle RAC集群进行CDP持续数据保护，无需对接数据库接口，无需借助RMAN（Recovery Manager）、DG（Data Guard）机制即可实现，保障核心应用系统数据完整性</w:t>
            </w:r>
            <w:r>
              <w:rPr>
                <w:rFonts w:ascii="宋体" w:cs="宋体" w:hAnsi="宋体" w:hint="eastAsia"/>
                <w:bCs/>
                <w:szCs w:val="21"/>
                <w:lang w:eastAsia="zh-CN"/>
              </w:rPr>
              <w:t>；</w:t>
            </w:r>
            <w:r>
              <w:rPr>
                <w:rFonts w:ascii="宋体" w:cs="宋体" w:hAnsi="宋体" w:hint="eastAsia"/>
                <w:bCs/>
                <w:szCs w:val="21"/>
                <w:lang w:val="en-US" w:eastAsia="zh-CN"/>
              </w:rPr>
              <w:t xml:space="preserve"> </w:t>
            </w:r>
            <w:r>
              <w:rPr>
                <w:rFonts w:ascii="宋体" w:cs="宋体" w:eastAsia="宋体" w:hAnsi="宋体" w:hint="eastAsia"/>
                <w:lang w:val="en-US" w:eastAsia="zh-CN"/>
              </w:rPr>
              <w:t>或</w:t>
            </w:r>
            <w:r>
              <w:rPr>
                <w:rFonts w:ascii="宋体" w:cs="宋体" w:eastAsia="宋体" w:hAnsi="宋体" w:hint="eastAsia"/>
              </w:rPr>
              <w:t>支持hadoop类的kafka的MQ类型的数据同步要求，支持源端与目标端采用不同的操作系统及数据库软件版本</w:t>
            </w:r>
            <w:r>
              <w:rPr>
                <w:rFonts w:ascii="宋体" w:cs="宋体" w:eastAsia="宋体" w:hAnsi="宋体" w:hint="eastAsia"/>
                <w:lang w:eastAsia="zh-CN"/>
              </w:rPr>
              <w:t>；</w:t>
            </w:r>
            <w:r>
              <w:rPr>
                <w:rFonts w:ascii="宋体" w:cs="宋体" w:hAnsi="宋体" w:hint="eastAsia"/>
                <w:lang w:val="en-US" w:eastAsia="zh-CN"/>
              </w:rPr>
              <w:t xml:space="preserve"> </w:t>
            </w:r>
            <w:r>
              <w:rPr>
                <w:rFonts w:ascii="宋体" w:cs="宋体" w:eastAsia="宋体" w:hAnsi="宋体" w:hint="eastAsia"/>
                <w:lang w:val="en-US" w:eastAsia="zh-CN"/>
              </w:rPr>
              <w:t>或</w:t>
            </w:r>
            <w:r>
              <w:rPr>
                <w:rFonts w:ascii="宋体" w:cs="宋体" w:eastAsia="宋体" w:hAnsi="宋体" w:hint="eastAsia"/>
              </w:rPr>
              <w:t>支持HA和RAC模式</w:t>
            </w:r>
            <w:r>
              <w:rPr>
                <w:rFonts w:ascii="宋体" w:cs="宋体" w:hAnsi="宋体" w:hint="eastAsia"/>
                <w:lang w:eastAsia="zh-CN"/>
              </w:rPr>
              <w:t>；</w:t>
            </w:r>
            <w:r>
              <w:rPr>
                <w:rFonts w:ascii="宋体" w:cs="宋体" w:hAnsi="宋体" w:hint="eastAsia"/>
                <w:lang w:val="en-US" w:eastAsia="zh-CN"/>
              </w:rPr>
              <w:t xml:space="preserve"> 或支持对hadoop等分布式数据库等核心应用的CDP持续数据保护功能。</w:t>
            </w:r>
          </w:p>
          <w:p>
            <w:pPr>
              <w:pStyle w:val="style77"/>
              <w:rPr>
                <w:rFonts w:ascii="宋体" w:cs="宋体" w:eastAsia="宋体" w:hAnsi="宋体" w:hint="eastAsia"/>
                <w:bCs/>
                <w:szCs w:val="21"/>
                <w:lang w:eastAsia="zh-CN"/>
              </w:rPr>
            </w:pPr>
          </w:p>
          <w:p>
            <w:pPr>
              <w:pStyle w:val="style0"/>
              <w:keepNext w:val="false"/>
              <w:keepLines w:val="false"/>
              <w:numPr>
                <w:ilvl w:val="0"/>
                <w:numId w:val="0"/>
              </w:numPr>
              <w:suppressLineNumbers w:val="false"/>
              <w:spacing w:before="0" w:beforeAutospacing="false" w:after="0" w:afterAutospacing="false"/>
              <w:ind w:right="0" w:rightChars="0"/>
              <w:rPr>
                <w:rFonts w:ascii="宋体" w:cs="宋体" w:eastAsia="宋体" w:hAnsi="宋体" w:hint="eastAsia"/>
                <w:vertAlign w:val="baseline"/>
              </w:rPr>
            </w:pP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1033"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5</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备份软件管理要求</w:t>
            </w:r>
          </w:p>
        </w:tc>
        <w:tc>
          <w:tcPr>
            <w:tcW w:w="5248" w:type="dxa"/>
            <w:tcBorders/>
          </w:tcPr>
          <w:p>
            <w:pPr>
              <w:pStyle w:val="style0"/>
              <w:keepNext w:val="false"/>
              <w:keepLines w:val="false"/>
              <w:widowControl w:val="false"/>
              <w:numPr>
                <w:ilvl w:val="0"/>
                <w:numId w:val="0"/>
              </w:numPr>
              <w:suppressLineNumbers w:val="false"/>
              <w:spacing w:before="0" w:beforeAutospacing="false" w:after="0" w:afterAutospacing="false"/>
              <w:ind w:leftChars="0" w:right="0" w:rightChars="0"/>
              <w:jc w:val="both"/>
              <w:rPr>
                <w:rFonts w:ascii="宋体" w:cs="宋体" w:eastAsia="宋体" w:hAnsi="宋体" w:hint="eastAsia"/>
                <w:vertAlign w:val="baseline"/>
              </w:rPr>
            </w:pPr>
            <w:r>
              <w:rPr>
                <w:rFonts w:ascii="宋体" w:cs="宋体" w:eastAsia="宋体" w:hAnsi="宋体" w:hint="eastAsia"/>
                <w:vertAlign w:val="baseline"/>
                <w:lang w:val="en-US" w:eastAsia="zh-CN"/>
              </w:rPr>
              <w:t>10、可实现三员管理、有系统用户、审计用户、安全用户、监控用户、备份操作员用户、恢复操作员用户等</w:t>
            </w:r>
            <w:r>
              <w:rPr>
                <w:rFonts w:ascii="宋体" w:cs="宋体" w:hAnsi="宋体" w:hint="eastAsia"/>
                <w:vertAlign w:val="baseline"/>
                <w:lang w:val="en-US" w:eastAsia="zh-CN"/>
              </w:rPr>
              <w:t>，</w:t>
            </w:r>
            <w:r>
              <w:rPr>
                <w:rFonts w:ascii="宋体" w:cs="宋体" w:hAnsi="宋体" w:hint="eastAsia"/>
                <w:vertAlign w:val="baseline"/>
                <w:lang w:eastAsia="zh-CN"/>
              </w:rPr>
              <w:t>满足信息安全等级保护对设备三员管理的要求。</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bCs/>
                <w:szCs w:val="21"/>
              </w:rPr>
            </w:pPr>
          </w:p>
        </w:tc>
      </w:tr>
      <w:tr>
        <w:tblPrEx/>
        <w:trPr>
          <w:trHeight w:val="1958"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6</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实时备份功能要求</w:t>
            </w:r>
          </w:p>
        </w:tc>
        <w:tc>
          <w:tcPr>
            <w:tcW w:w="5248" w:type="dxa"/>
            <w:tcBorders/>
          </w:tcPr>
          <w:p>
            <w:pPr>
              <w:pStyle w:val="style0"/>
              <w:keepNext w:val="false"/>
              <w:keepLines w:val="false"/>
              <w:numPr>
                <w:ilvl w:val="0"/>
                <w:numId w:val="0"/>
              </w:numPr>
              <w:suppressLineNumbers w:val="false"/>
              <w:spacing w:before="0" w:beforeAutospacing="false" w:after="0" w:afterAutospacing="false"/>
              <w:ind w:right="0" w:rightChars="0"/>
              <w:rPr>
                <w:rFonts w:ascii="宋体" w:cs="宋体" w:eastAsia="宋体" w:hAnsi="宋体" w:hint="eastAsia"/>
                <w:vertAlign w:val="baseline"/>
              </w:rPr>
            </w:pPr>
            <w:r>
              <w:rPr>
                <w:rFonts w:ascii="宋体" w:cs="宋体" w:eastAsia="宋体" w:hAnsi="宋体" w:hint="eastAsia"/>
                <w:bCs/>
                <w:szCs w:val="21"/>
                <w:lang w:val="en-US" w:eastAsia="zh-CN"/>
              </w:rPr>
              <w:t>11、实时数据备份客户端数量（或CDP授权数量）≥</w:t>
            </w:r>
            <w:r>
              <w:rPr>
                <w:rFonts w:ascii="宋体" w:cs="宋体" w:eastAsia="宋体" w:hAnsi="宋体" w:hint="default"/>
                <w:bCs/>
                <w:szCs w:val="21"/>
                <w:lang w:val="en-US" w:eastAsia="zh-CN"/>
              </w:rPr>
              <w:t>20</w:t>
            </w:r>
            <w:r>
              <w:rPr>
                <w:rFonts w:ascii="宋体" w:cs="宋体" w:eastAsia="宋体" w:hAnsi="宋体" w:hint="eastAsia"/>
                <w:bCs/>
                <w:szCs w:val="21"/>
                <w:lang w:val="en-US" w:eastAsia="zh-CN"/>
              </w:rPr>
              <w:t>，</w:t>
            </w:r>
            <w:r>
              <w:rPr>
                <w:rFonts w:ascii="宋体" w:cs="宋体" w:eastAsia="宋体" w:hAnsi="宋体" w:hint="eastAsia"/>
                <w:vertAlign w:val="baseline"/>
                <w:lang w:val="en-US" w:eastAsia="zh-CN"/>
              </w:rPr>
              <w:t>可实现O</w:t>
            </w:r>
            <w:r>
              <w:rPr>
                <w:rFonts w:ascii="宋体" w:cs="宋体" w:eastAsia="宋体" w:hAnsi="宋体" w:hint="eastAsia"/>
                <w:vertAlign w:val="baseline"/>
              </w:rPr>
              <w:t>racle</w:t>
            </w:r>
            <w:r>
              <w:rPr>
                <w:rFonts w:ascii="宋体" w:cs="宋体" w:eastAsia="宋体" w:hAnsi="宋体" w:hint="eastAsia"/>
                <w:vertAlign w:val="baseline"/>
                <w:lang w:val="en-US" w:eastAsia="zh-CN"/>
              </w:rPr>
              <w:t xml:space="preserve"> </w:t>
            </w:r>
            <w:r>
              <w:rPr>
                <w:rFonts w:ascii="宋体" w:cs="宋体" w:eastAsia="宋体" w:hAnsi="宋体" w:hint="eastAsia"/>
                <w:vertAlign w:val="baseline"/>
              </w:rPr>
              <w:t>online</w:t>
            </w:r>
            <w:r>
              <w:rPr>
                <w:rFonts w:ascii="宋体" w:cs="宋体" w:eastAsia="宋体" w:hAnsi="宋体" w:hint="eastAsia"/>
                <w:vertAlign w:val="baseline"/>
                <w:lang w:val="en-US" w:eastAsia="zh-CN"/>
              </w:rPr>
              <w:t xml:space="preserve"> </w:t>
            </w:r>
            <w:r>
              <w:rPr>
                <w:rFonts w:ascii="宋体" w:cs="宋体" w:eastAsia="宋体" w:hAnsi="宋体" w:hint="eastAsia"/>
                <w:vertAlign w:val="baseline"/>
              </w:rPr>
              <w:t>redo</w:t>
            </w:r>
            <w:r>
              <w:rPr>
                <w:rFonts w:ascii="宋体" w:cs="宋体" w:eastAsia="宋体" w:hAnsi="宋体" w:hint="eastAsia"/>
                <w:vertAlign w:val="baseline"/>
                <w:lang w:val="en-US" w:eastAsia="zh-CN"/>
              </w:rPr>
              <w:t xml:space="preserve"> </w:t>
            </w:r>
            <w:r>
              <w:rPr>
                <w:rFonts w:ascii="宋体" w:cs="宋体" w:eastAsia="宋体" w:hAnsi="宋体" w:hint="eastAsia"/>
                <w:vertAlign w:val="baseline"/>
              </w:rPr>
              <w:t>log</w:t>
            </w:r>
            <w:r>
              <w:rPr>
                <w:rFonts w:ascii="宋体" w:cs="宋体" w:eastAsia="宋体" w:hAnsi="宋体" w:hint="eastAsia"/>
                <w:vertAlign w:val="baseline"/>
                <w:lang w:val="en-US" w:eastAsia="zh-CN"/>
              </w:rPr>
              <w:t>文件的解析，</w:t>
            </w:r>
            <w:r>
              <w:rPr>
                <w:rFonts w:ascii="宋体" w:cs="宋体" w:eastAsia="宋体" w:hAnsi="宋体" w:hint="eastAsia"/>
                <w:vertAlign w:val="baseline"/>
              </w:rPr>
              <w:t>对Oracle、MySQL</w:t>
            </w:r>
            <w:r>
              <w:rPr>
                <w:rFonts w:ascii="宋体" w:cs="宋体" w:eastAsia="宋体" w:hAnsi="宋体" w:hint="eastAsia"/>
                <w:vertAlign w:val="baseline"/>
                <w:lang w:val="en-US" w:eastAsia="zh-CN"/>
              </w:rPr>
              <w:t>等数据库</w:t>
            </w:r>
            <w:r>
              <w:rPr>
                <w:rFonts w:ascii="宋体" w:cs="宋体" w:eastAsia="宋体" w:hAnsi="宋体" w:hint="eastAsia"/>
                <w:vertAlign w:val="baseline"/>
              </w:rPr>
              <w:t>日志文件</w:t>
            </w:r>
            <w:r>
              <w:rPr>
                <w:rFonts w:ascii="宋体" w:cs="宋体" w:eastAsia="宋体" w:hAnsi="宋体" w:hint="eastAsia"/>
                <w:vertAlign w:val="baseline"/>
                <w:lang w:val="en-US" w:eastAsia="zh-CN"/>
              </w:rPr>
              <w:t>进行</w:t>
            </w:r>
            <w:r>
              <w:rPr>
                <w:rFonts w:ascii="宋体" w:cs="宋体" w:eastAsia="宋体" w:hAnsi="宋体" w:hint="eastAsia"/>
                <w:vertAlign w:val="baseline"/>
              </w:rPr>
              <w:t>连续日志备份，持续监控日志文件的变化情况，即时把新增日志的数据进行备份</w:t>
            </w:r>
            <w:r>
              <w:rPr>
                <w:rFonts w:ascii="宋体" w:cs="宋体" w:eastAsia="宋体" w:hAnsi="宋体" w:hint="default"/>
                <w:vertAlign w:val="baseline"/>
                <w:lang w:val="en-US"/>
              </w:rPr>
              <w:t xml:space="preserve">;或支持以解析oracle redo日志方式来进行数据库实时复制，可实现主备库读写双活; </w:t>
            </w:r>
            <w:r>
              <w:rPr>
                <w:rFonts w:ascii="宋体" w:cs="宋体" w:eastAsia="宋体" w:hAnsi="宋体" w:hint="eastAsia"/>
                <w:vertAlign w:val="baseline"/>
                <w:lang w:val="en-US" w:eastAsia="zh-CN"/>
              </w:rPr>
              <w:t>或</w:t>
            </w:r>
            <w:r>
              <w:rPr>
                <w:rFonts w:ascii="宋体" w:cs="宋体" w:eastAsia="宋体" w:hAnsi="宋体" w:hint="eastAsia"/>
                <w:vertAlign w:val="baseline"/>
              </w:rPr>
              <w:t>实现对数据库</w:t>
            </w:r>
            <w:r>
              <w:rPr>
                <w:rFonts w:ascii="宋体" w:cs="宋体" w:eastAsia="宋体" w:hAnsi="宋体" w:hint="eastAsia"/>
                <w:vertAlign w:val="baseline"/>
                <w:lang w:val="en-US" w:eastAsia="zh-CN"/>
              </w:rPr>
              <w:t>实时保护</w:t>
            </w:r>
            <w:r>
              <w:rPr>
                <w:rFonts w:ascii="宋体" w:cs="宋体" w:eastAsia="宋体" w:hAnsi="宋体" w:hint="eastAsia"/>
                <w:vertAlign w:val="baseline"/>
                <w:lang w:eastAsia="zh-CN"/>
              </w:rPr>
              <w:t>，</w:t>
            </w:r>
            <w:r>
              <w:rPr>
                <w:rFonts w:ascii="宋体" w:cs="宋体" w:eastAsia="宋体" w:hAnsi="宋体" w:hint="eastAsia"/>
                <w:vertAlign w:val="baseline"/>
                <w:lang w:val="en-US" w:eastAsia="zh-CN"/>
              </w:rPr>
              <w:t>并能够实现任意时间点恢复，CDP持续数据保护对被保护服务器性能小于5%。</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0"/>
              <w:spacing w:lineRule="exact" w:line="320"/>
              <w:jc w:val="center"/>
              <w:rPr>
                <w:rFonts w:ascii="宋体" w:cs="宋体" w:eastAsia="宋体" w:hAnsi="宋体" w:hint="eastAsia"/>
              </w:rPr>
            </w:pPr>
          </w:p>
          <w:p>
            <w:pPr>
              <w:pStyle w:val="style77"/>
              <w:rPr>
                <w:rFonts w:ascii="宋体" w:cs="宋体" w:eastAsia="宋体" w:hAnsi="宋体" w:hint="eastAsia"/>
              </w:rPr>
            </w:pPr>
          </w:p>
        </w:tc>
      </w:tr>
      <w:tr>
        <w:tblPrEx/>
        <w:trPr>
          <w:trHeight w:val="1958" w:hRule="atLeast"/>
        </w:trPr>
        <w:tc>
          <w:tcPr>
            <w:tcW w:w="675"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7</w:t>
            </w:r>
          </w:p>
        </w:tc>
        <w:tc>
          <w:tcPr>
            <w:tcW w:w="1134" w:type="dxa"/>
            <w:tcBorders/>
          </w:tcPr>
          <w:p>
            <w:pPr>
              <w:pStyle w:val="style0"/>
              <w:spacing w:lineRule="exact" w:line="320"/>
              <w:jc w:val="center"/>
              <w:rPr>
                <w:rFonts w:ascii="宋体" w:cs="宋体" w:eastAsia="宋体" w:hAnsi="宋体" w:hint="eastAsia"/>
                <w:bCs/>
                <w:szCs w:val="21"/>
                <w:lang w:val="en-US" w:eastAsia="zh-CN"/>
              </w:rPr>
            </w:pPr>
            <w:r>
              <w:rPr>
                <w:rFonts w:ascii="宋体" w:cs="宋体" w:eastAsia="宋体" w:hAnsi="宋体" w:hint="eastAsia"/>
                <w:bCs/>
                <w:szCs w:val="21"/>
                <w:lang w:val="en-US" w:eastAsia="zh-CN"/>
              </w:rPr>
              <w:t>容灾演练</w:t>
            </w:r>
          </w:p>
        </w:tc>
        <w:tc>
          <w:tcPr>
            <w:tcW w:w="5248" w:type="dxa"/>
            <w:tcBorders/>
          </w:tcPr>
          <w:p>
            <w:pPr>
              <w:pStyle w:val="style0"/>
              <w:keepNext w:val="false"/>
              <w:keepLines w:val="false"/>
              <w:numPr>
                <w:ilvl w:val="0"/>
                <w:numId w:val="0"/>
              </w:numPr>
              <w:suppressLineNumbers w:val="false"/>
              <w:spacing w:before="0" w:beforeAutospacing="false" w:after="0" w:afterAutospacing="false"/>
              <w:ind w:right="0" w:rightChars="0"/>
              <w:rPr>
                <w:rFonts w:ascii="宋体" w:cs="宋体" w:eastAsia="宋体" w:hAnsi="宋体" w:hint="eastAsia"/>
                <w:vertAlign w:val="baseline"/>
              </w:rPr>
            </w:pPr>
            <w:r>
              <w:rPr>
                <w:rFonts w:ascii="宋体" w:cs="宋体" w:eastAsia="宋体" w:hAnsi="宋体" w:hint="eastAsia"/>
                <w:bCs/>
                <w:szCs w:val="21"/>
                <w:lang w:val="en-US" w:eastAsia="zh-CN"/>
              </w:rPr>
              <w:t>12、</w:t>
            </w:r>
            <w:r>
              <w:rPr>
                <w:rFonts w:ascii="宋体" w:cs="宋体" w:eastAsia="宋体" w:hAnsi="宋体" w:hint="eastAsia"/>
                <w:bCs/>
                <w:szCs w:val="21"/>
              </w:rPr>
              <w:t>项目验收阶段必须进行容灾演练，演练时，演练目标机无需预置任何灾备演练环境可即时开展对指定业务模拟故障后自动化的灾备演练重建功能。无需部署、配置热备容灾目标机操作系统、数据库等环境，提供针对共享存储类集群业务系统如Oracle RAC等整机热备容灾架构，实现集群故障的业务秒级切换，保障业务连续性。热备容灾架构支持任意微秒历史点回退切换，确保在遭受勒索病毒、逻辑错误等情况下的恢复正常有效系统状态。</w:t>
            </w:r>
          </w:p>
        </w:tc>
        <w:tc>
          <w:tcPr>
            <w:tcW w:w="450" w:type="dxa"/>
            <w:tcBorders/>
          </w:tcPr>
          <w:p>
            <w:pPr>
              <w:pStyle w:val="style0"/>
              <w:spacing w:lineRule="exact" w:line="320"/>
              <w:jc w:val="center"/>
              <w:rPr>
                <w:rFonts w:ascii="宋体" w:cs="宋体" w:eastAsia="宋体" w:hAnsi="宋体" w:hint="eastAsia"/>
                <w:bCs/>
                <w:szCs w:val="21"/>
              </w:rPr>
            </w:pPr>
          </w:p>
        </w:tc>
        <w:tc>
          <w:tcPr>
            <w:tcW w:w="540" w:type="dxa"/>
            <w:tcBorders/>
          </w:tcPr>
          <w:p>
            <w:pPr>
              <w:pStyle w:val="style0"/>
              <w:spacing w:lineRule="exact" w:line="320"/>
              <w:jc w:val="center"/>
              <w:rPr>
                <w:rFonts w:ascii="宋体" w:cs="宋体" w:eastAsia="宋体" w:hAnsi="宋体" w:hint="eastAsia"/>
                <w:bCs/>
                <w:szCs w:val="21"/>
              </w:rPr>
            </w:pPr>
          </w:p>
        </w:tc>
        <w:tc>
          <w:tcPr>
            <w:tcW w:w="566" w:type="dxa"/>
            <w:tcBorders/>
          </w:tcPr>
          <w:p>
            <w:pPr>
              <w:pStyle w:val="style0"/>
              <w:spacing w:lineRule="exact" w:line="320"/>
              <w:jc w:val="center"/>
              <w:rPr>
                <w:rFonts w:ascii="宋体" w:cs="宋体" w:eastAsia="宋体" w:hAnsi="宋体" w:hint="eastAsia"/>
                <w:bCs/>
                <w:szCs w:val="21"/>
              </w:rPr>
            </w:pPr>
          </w:p>
        </w:tc>
        <w:tc>
          <w:tcPr>
            <w:tcW w:w="1163" w:type="dxa"/>
            <w:tcBorders/>
          </w:tcPr>
          <w:p>
            <w:pPr>
              <w:pStyle w:val="style77"/>
              <w:rPr>
                <w:rFonts w:ascii="宋体" w:cs="宋体" w:eastAsia="宋体" w:hAnsi="宋体" w:hint="eastAsia"/>
              </w:rPr>
            </w:pPr>
          </w:p>
        </w:tc>
      </w:tr>
      <w:tr>
        <w:tblPrEx/>
        <w:trPr>
          <w:trHeight w:val="1958" w:hRule="atLeast"/>
        </w:trPr>
        <w:tc>
          <w:tcPr>
            <w:tcW w:w="675" w:type="dxa"/>
            <w:tcBorders/>
          </w:tcPr>
          <w:p>
            <w:pPr>
              <w:pStyle w:val="style0"/>
              <w:spacing w:lineRule="exact" w:line="320"/>
              <w:jc w:val="center"/>
              <w:rPr>
                <w:rFonts w:ascii="宋体" w:cs="宋体" w:eastAsia="宋体" w:hAnsi="宋体" w:hint="eastAsia"/>
                <w:bCs/>
                <w:sz w:val="21"/>
                <w:szCs w:val="21"/>
                <w:lang w:val="en-US" w:eastAsia="zh-CN"/>
              </w:rPr>
            </w:pPr>
            <w:r>
              <w:rPr>
                <w:rFonts w:ascii="宋体" w:cs="宋体" w:eastAsia="宋体" w:hAnsi="宋体" w:hint="eastAsia"/>
                <w:bCs/>
                <w:sz w:val="21"/>
                <w:szCs w:val="21"/>
                <w:lang w:val="en-US" w:eastAsia="zh-CN"/>
              </w:rPr>
              <w:t>8</w:t>
            </w:r>
          </w:p>
        </w:tc>
        <w:tc>
          <w:tcPr>
            <w:tcW w:w="1134" w:type="dxa"/>
            <w:tcBorders/>
          </w:tcPr>
          <w:p>
            <w:pPr>
              <w:pStyle w:val="style0"/>
              <w:spacing w:lineRule="exact" w:line="320"/>
              <w:jc w:val="center"/>
              <w:rPr>
                <w:rFonts w:ascii="宋体" w:cs="宋体" w:eastAsia="宋体" w:hAnsi="宋体" w:hint="eastAsia"/>
                <w:bCs/>
                <w:sz w:val="21"/>
                <w:szCs w:val="21"/>
                <w:lang w:val="en-US" w:eastAsia="zh-CN"/>
              </w:rPr>
            </w:pPr>
            <w:r>
              <w:rPr>
                <w:rFonts w:ascii="宋体" w:cs="宋体" w:eastAsia="宋体" w:hAnsi="宋体" w:hint="eastAsia"/>
                <w:bCs/>
                <w:sz w:val="21"/>
                <w:szCs w:val="21"/>
                <w:lang w:val="en-US" w:eastAsia="zh-CN"/>
              </w:rPr>
              <w:t>售后服务要求</w:t>
            </w:r>
          </w:p>
        </w:tc>
        <w:tc>
          <w:tcPr>
            <w:tcW w:w="5248" w:type="dxa"/>
            <w:tcBorders/>
          </w:tcPr>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eastAsia="宋体" w:hAnsi="宋体" w:hint="eastAsia"/>
                <w:sz w:val="21"/>
                <w:szCs w:val="21"/>
                <w:lang w:val="en-US" w:eastAsia="zh-CN"/>
              </w:rPr>
            </w:pPr>
            <w:r>
              <w:rPr>
                <w:rFonts w:ascii="宋体" w:cs="宋体" w:eastAsia="宋体" w:hAnsi="宋体" w:hint="eastAsia"/>
                <w:sz w:val="21"/>
                <w:szCs w:val="21"/>
                <w:lang w:val="en-US" w:eastAsia="zh-CN"/>
              </w:rPr>
              <w:t>13、项目实施前需进行灾备软件的备份与恢复测试，若未达到上述参数提及的功能要求，采购方有权终止此次项目。</w:t>
            </w:r>
          </w:p>
          <w:p>
            <w:pPr>
              <w:pStyle w:val="style0"/>
              <w:keepNext w:val="false"/>
              <w:keepLines w:val="false"/>
              <w:numPr>
                <w:ilvl w:val="0"/>
                <w:numId w:val="0"/>
              </w:numPr>
              <w:suppressLineNumbers w:val="false"/>
              <w:spacing w:before="0" w:beforeAutospacing="false" w:after="0" w:afterAutospacing="false"/>
              <w:ind w:leftChars="0" w:right="0" w:rightChars="0"/>
              <w:rPr>
                <w:rFonts w:ascii="宋体" w:cs="宋体" w:eastAsia="宋体" w:hAnsi="宋体" w:hint="eastAsia"/>
                <w:sz w:val="21"/>
                <w:szCs w:val="21"/>
                <w:lang w:val="en-US" w:eastAsia="zh-CN"/>
              </w:rPr>
            </w:pPr>
            <w:r>
              <w:rPr>
                <w:rFonts w:ascii="宋体" w:cs="宋体" w:eastAsia="宋体" w:hAnsi="宋体" w:hint="eastAsia"/>
                <w:sz w:val="21"/>
                <w:szCs w:val="21"/>
                <w:lang w:val="en-US" w:eastAsia="zh-CN"/>
              </w:rPr>
              <w:t>14、项目实施进厂后需提供服务网点情况表、售后服务机构地址、人员名单、联系方式等。</w:t>
            </w:r>
          </w:p>
          <w:p>
            <w:pPr>
              <w:pStyle w:val="style77"/>
              <w:ind w:left="0" w:leftChars="0" w:firstLine="0" w:firstLineChars="0"/>
              <w:rPr>
                <w:rFonts w:ascii="宋体" w:cs="宋体" w:eastAsia="宋体" w:hAnsi="宋体" w:hint="eastAsia"/>
                <w:sz w:val="21"/>
                <w:szCs w:val="21"/>
                <w:lang w:val="en-US" w:eastAsia="zh-CN"/>
              </w:rPr>
            </w:pPr>
            <w:r>
              <w:rPr>
                <w:rFonts w:ascii="宋体" w:cs="宋体" w:eastAsia="宋体" w:hAnsi="宋体" w:hint="eastAsia"/>
                <w:sz w:val="21"/>
                <w:szCs w:val="21"/>
                <w:lang w:val="en-US" w:eastAsia="zh-CN"/>
              </w:rPr>
              <w:t>15、本次项目采购的容灾备份一体机，需配备上述参数提及的所有功能，除容量和备份终端授权外，无需其他任何额外收费。</w:t>
            </w:r>
          </w:p>
        </w:tc>
        <w:tc>
          <w:tcPr>
            <w:tcW w:w="450" w:type="dxa"/>
            <w:tcBorders/>
          </w:tcPr>
          <w:p>
            <w:pPr>
              <w:pStyle w:val="style0"/>
              <w:spacing w:lineRule="exact" w:line="320"/>
              <w:jc w:val="center"/>
              <w:rPr>
                <w:rFonts w:ascii="宋体" w:cs="宋体" w:eastAsia="宋体" w:hAnsi="宋体" w:hint="eastAsia"/>
                <w:bCs/>
                <w:sz w:val="21"/>
                <w:szCs w:val="21"/>
              </w:rPr>
            </w:pPr>
          </w:p>
        </w:tc>
        <w:tc>
          <w:tcPr>
            <w:tcW w:w="540" w:type="dxa"/>
            <w:tcBorders/>
          </w:tcPr>
          <w:p>
            <w:pPr>
              <w:pStyle w:val="style0"/>
              <w:spacing w:lineRule="exact" w:line="320"/>
              <w:jc w:val="center"/>
              <w:rPr>
                <w:rFonts w:ascii="宋体" w:cs="宋体" w:eastAsia="宋体" w:hAnsi="宋体" w:hint="eastAsia"/>
                <w:bCs/>
                <w:sz w:val="21"/>
                <w:szCs w:val="21"/>
              </w:rPr>
            </w:pPr>
          </w:p>
        </w:tc>
        <w:tc>
          <w:tcPr>
            <w:tcW w:w="566" w:type="dxa"/>
            <w:tcBorders/>
          </w:tcPr>
          <w:p>
            <w:pPr>
              <w:pStyle w:val="style0"/>
              <w:spacing w:lineRule="exact" w:line="320"/>
              <w:jc w:val="center"/>
              <w:rPr>
                <w:rFonts w:ascii="宋体" w:cs="宋体" w:eastAsia="宋体" w:hAnsi="宋体" w:hint="eastAsia"/>
                <w:bCs/>
                <w:sz w:val="21"/>
                <w:szCs w:val="21"/>
              </w:rPr>
            </w:pPr>
          </w:p>
        </w:tc>
        <w:tc>
          <w:tcPr>
            <w:tcW w:w="1163" w:type="dxa"/>
            <w:tcBorders/>
          </w:tcPr>
          <w:p>
            <w:pPr>
              <w:pStyle w:val="style0"/>
              <w:spacing w:lineRule="exact" w:line="320"/>
              <w:jc w:val="center"/>
              <w:rPr>
                <w:rFonts w:ascii="宋体" w:cs="宋体" w:eastAsia="宋体" w:hAnsi="宋体" w:hint="eastAsia"/>
                <w:bCs/>
                <w:sz w:val="21"/>
                <w:szCs w:val="21"/>
              </w:rPr>
            </w:pPr>
          </w:p>
        </w:tc>
      </w:tr>
    </w:tbl>
    <w:p>
      <w:pPr>
        <w:pStyle w:val="style0"/>
        <w:spacing w:lineRule="exact" w:line="280"/>
        <w:ind w:firstLine="420" w:firstLineChars="200"/>
        <w:rPr>
          <w:rFonts w:ascii="仿宋" w:eastAsia="仿宋" w:hAnsi="仿宋"/>
          <w:szCs w:val="21"/>
        </w:rPr>
      </w:pPr>
    </w:p>
    <w:p>
      <w:pPr>
        <w:pStyle w:val="style0"/>
        <w:spacing w:lineRule="exact" w:line="280"/>
        <w:rPr>
          <w:rFonts w:ascii="仿宋" w:eastAsia="仿宋" w:hAnsi="仿宋" w:hint="eastAsia"/>
          <w:szCs w:val="21"/>
        </w:rPr>
      </w:pPr>
      <w:r>
        <w:rPr>
          <w:rFonts w:ascii="仿宋" w:eastAsia="仿宋" w:hAnsi="仿宋"/>
          <w:szCs w:val="21"/>
        </w:rPr>
        <w:t>备注：响应情况填写“响应”或“不响应”；如“不响应”可以填写“建议修改指标”</w:t>
      </w:r>
      <w:r>
        <w:rPr>
          <w:rFonts w:ascii="仿宋" w:eastAsia="仿宋" w:hAnsi="仿宋" w:hint="eastAsia"/>
          <w:szCs w:val="21"/>
        </w:rPr>
        <w:t>及</w:t>
      </w:r>
      <w:r>
        <w:rPr>
          <w:rFonts w:ascii="仿宋" w:eastAsia="仿宋" w:hAnsi="仿宋"/>
          <w:szCs w:val="21"/>
        </w:rPr>
        <w:t>”备注”</w:t>
      </w:r>
    </w:p>
    <w:sectPr>
      <w:footerReference w:type="default" r:id="rId2"/>
      <w:pgSz w:w="11906" w:h="16838" w:orient="portrait"/>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2EFF" w:usb1="C000247B" w:usb2="00000009" w:usb3="00000000" w:csb0="200001FF" w:csb1="00000000"/>
  </w:font>
  <w:font w:name="仿宋">
    <w:altName w:val="仿宋"/>
    <w:panose1 w:val="02010609060000010101"/>
    <w:charset w:val="86"/>
    <w:family w:val="auto"/>
    <w:pitch w:val="default"/>
    <w:sig w:usb0="800002BF" w:usb1="38CF7CFA" w:usb2="00000016" w:usb3="00000000" w:csb0="00040001" w:csb1="00000000"/>
  </w:font>
  <w:font w:name="Wingdings 2">
    <w:altName w:val="Wingdings"/>
    <w:panose1 w:val="05020102010000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A31BB1C"/>
    <w:lvl w:ilvl="0">
      <w:start w:val="1"/>
      <w:numFmt w:val="decimal"/>
      <w:suff w:val="nothing"/>
      <w:lvlText w:val="%1、"/>
      <w:lvlJc w:val="left"/>
      <w:pPr/>
    </w:lvl>
  </w:abstractNum>
  <w:abstractNum w:abstractNumId="1">
    <w:nsid w:val="00000001"/>
    <w:multiLevelType w:val="multilevel"/>
    <w:tmpl w:val="00000001"/>
    <w:lvl w:ilvl="0">
      <w:start w:val="9"/>
      <w:numFmt w:val="decimal"/>
      <w:pStyle w:val="style4101"/>
      <w:suff w:val="space"/>
      <w:lvlText w:val="%1."/>
      <w:lvlJc w:val="left"/>
      <w:p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0"/>
    <w:pPr>
      <w:ind w:firstLine="420"/>
    </w:pPr>
    <w:rPr>
      <w:rFonts w:ascii="Calibri" w:cs="Times New Roman" w:eastAsia="宋体" w:hAnsi="Calibri"/>
    </w:rPr>
  </w:style>
  <w:style w:type="paragraph" w:styleId="style66">
    <w:name w:val="Body Text"/>
    <w:basedOn w:val="style0"/>
    <w:next w:val="style4097"/>
    <w:qFormat/>
    <w:uiPriority w:val="0"/>
    <w:pPr>
      <w:spacing w:after="120"/>
    </w:pPr>
    <w:rPr/>
  </w:style>
  <w:style w:type="paragraph" w:customStyle="1" w:styleId="style4097">
    <w:name w:val="style4"/>
    <w:basedOn w:val="style0"/>
    <w:next w:val="style4098"/>
    <w:qFormat/>
    <w:uiPriority w:val="0"/>
    <w:pPr>
      <w:widowControl/>
      <w:spacing w:before="280" w:after="280"/>
    </w:pPr>
    <w:rPr>
      <w:rFonts w:ascii="宋体" w:cs="Times New Roman" w:eastAsia="宋体" w:hAnsi="Times New Roman"/>
      <w:sz w:val="18"/>
    </w:rPr>
  </w:style>
  <w:style w:type="paragraph" w:customStyle="1" w:styleId="style4098">
    <w:name w:val="2"/>
    <w:next w:val="style0"/>
    <w:qFormat/>
    <w:uiPriority w:val="0"/>
    <w:pPr>
      <w:widowControl w:val="false"/>
      <w:jc w:val="both"/>
    </w:pPr>
    <w:rPr>
      <w:rFonts w:ascii="Calibri" w:cs="Times New Roman" w:eastAsia="宋体" w:hAnsi="Calibri"/>
      <w:sz w:val="21"/>
      <w:szCs w:val="22"/>
      <w:lang w:val="en-US" w:bidi="ar-SA" w:eastAsia="zh-CN"/>
    </w:rPr>
  </w:style>
  <w:style w:type="paragraph" w:styleId="style32">
    <w:name w:val="footer"/>
    <w:basedOn w:val="style0"/>
    <w:next w:val="style32"/>
    <w:link w:val="style4100"/>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widowControl/>
      <w:spacing w:before="100" w:beforeAutospacing="true" w:after="100" w:afterAutospacing="true"/>
      <w:jc w:val="left"/>
    </w:pPr>
    <w:rPr>
      <w:rFonts w:ascii="宋体" w:cs="宋体" w:eastAsia="宋体" w:hAnsi="宋体"/>
      <w:kern w:val="0"/>
      <w:sz w:val="24"/>
      <w:szCs w:val="24"/>
    </w:rPr>
  </w:style>
  <w:style w:type="paragraph" w:styleId="style77">
    <w:name w:val="Body Text First Indent"/>
    <w:basedOn w:val="style66"/>
    <w:next w:val="style77"/>
    <w:qFormat/>
    <w:uiPriority w:val="99"/>
    <w:pPr>
      <w:ind w:firstLine="420" w:firstLineChars="100"/>
    </w:pPr>
    <w:rPr>
      <w:rFonts w:ascii="Times New Roman" w:hAnsi="Times New Roman"/>
      <w:kern w:val="0"/>
      <w:sz w:val="20"/>
      <w:szCs w:val="20"/>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styleId="style167">
    <w:name w:val="Medium Grid 3"/>
    <w:basedOn w:val="style105"/>
    <w:next w:val="style167"/>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69"/>
    <w:pPr/>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customStyle="1" w:styleId="style4099">
    <w:name w:val="页眉 Char"/>
    <w:basedOn w:val="style65"/>
    <w:next w:val="style4099"/>
    <w:link w:val="style31"/>
    <w:qFormat/>
    <w:uiPriority w:val="99"/>
    <w:rPr>
      <w:sz w:val="18"/>
      <w:szCs w:val="18"/>
    </w:rPr>
  </w:style>
  <w:style w:type="character" w:customStyle="1" w:styleId="style4100">
    <w:name w:val="页脚 Char"/>
    <w:basedOn w:val="style65"/>
    <w:next w:val="style4100"/>
    <w:link w:val="style32"/>
    <w:qFormat/>
    <w:uiPriority w:val="99"/>
    <w:rPr>
      <w:sz w:val="18"/>
      <w:szCs w:val="18"/>
    </w:rPr>
  </w:style>
  <w:style w:type="paragraph" w:customStyle="1" w:styleId="style4101">
    <w:name w:val="正文1"/>
    <w:basedOn w:val="style0"/>
    <w:next w:val="style4101"/>
    <w:qFormat/>
    <w:uiPriority w:val="0"/>
    <w:pPr>
      <w:numPr>
        <w:ilvl w:val="0"/>
        <w:numId w:val="1"/>
      </w:numPr>
      <w:tabs>
        <w:tab w:val="left" w:leader="none" w:pos="360"/>
      </w:tabs>
      <w:spacing w:lineRule="auto" w:line="360"/>
      <w:ind w:left="357" w:hanging="357"/>
    </w:pPr>
    <w:rPr>
      <w:rFonts w:ascii="宋体" w:cs="Times New Roman" w:eastAsia="宋体" w:hAnsi="宋体"/>
      <w:color w:val="ff0000"/>
      <w:szCs w:val="24"/>
    </w:rPr>
  </w:style>
  <w:style w:type="character" w:customStyle="1" w:styleId="style4102">
    <w:name w:val="NormalCharacter"/>
    <w:next w:val="style4102"/>
    <w:qFormat/>
    <w:uiPriority w:val="0"/>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2483</Words>
  <Pages>3</Pages>
  <Characters>2840</Characters>
  <Application>WPS Office</Application>
  <DocSecurity>0</DocSecurity>
  <Paragraphs>113</Paragraphs>
  <ScaleCrop>false</ScaleCrop>
  <Company>Microsoft</Company>
  <LinksUpToDate>false</LinksUpToDate>
  <CharactersWithSpaces>2955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2022-11-26T08:14:00Z</dcterms:created>
  <dc:creator>AutoBVT</dc:creator>
  <lastModifiedBy>LE2120</lastModifiedBy>
  <dcterms:modified xsi:type="dcterms:W3CDTF">2023-07-28T07:37:44Z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bf2f8be13acb448ab712ac52ac882df0</vt:lpwstr>
  </property>
  <property fmtid="{D5CDD505-2E9C-101B-9397-08002B2CF9AE}" pid="4" name="commondata">
    <vt:lpwstr>eyJoZGlkIjoiNzljOTE0MDRlMmUyY2M3ZGQ4Nzk0OWRiOWI1OGE3ZmYifQ==</vt:lpwstr>
  </property>
</Properties>
</file>