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hint="eastAsia" w:ascii="仿宋" w:hAnsi="仿宋" w:eastAsiaTheme="majorEastAsia"/>
          <w:sz w:val="24"/>
          <w:szCs w:val="24"/>
          <w:lang w:val="en-US" w:eastAsia="zh-CN"/>
        </w:rPr>
      </w:pPr>
      <w:r>
        <w:rPr>
          <w:rFonts w:hint="eastAsia" w:asciiTheme="majorEastAsia" w:hAnsiTheme="majorEastAsia" w:eastAsiaTheme="majorEastAsia"/>
          <w:b/>
          <w:sz w:val="36"/>
          <w:szCs w:val="36"/>
        </w:rPr>
        <w:t>附件7</w:t>
      </w: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u w:val="single"/>
          <w:lang w:eastAsia="zh-CN"/>
        </w:rPr>
        <w:t>六安市中医院除四害外包服务</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rPr>
        <w:t>项目初步参数论证征集意见表</w:t>
      </w:r>
      <w:r>
        <w:rPr>
          <w:rFonts w:hint="eastAsia" w:asciiTheme="majorEastAsia" w:hAnsiTheme="majorEastAsia" w:eastAsiaTheme="majorEastAsia"/>
          <w:b/>
          <w:sz w:val="32"/>
          <w:szCs w:val="32"/>
          <w:lang w:val="en-US" w:eastAsia="zh-CN"/>
        </w:rPr>
        <w:t>(二次）</w:t>
      </w:r>
      <w:bookmarkStart w:id="0" w:name="_GoBack"/>
      <w:bookmarkEnd w:id="0"/>
    </w:p>
    <w:p>
      <w:pPr>
        <w:spacing w:line="320" w:lineRule="exact"/>
        <w:rPr>
          <w:rFonts w:ascii="仿宋" w:hAnsi="仿宋" w:eastAsia="仿宋"/>
          <w:sz w:val="24"/>
          <w:szCs w:val="24"/>
        </w:rPr>
      </w:pPr>
    </w:p>
    <w:p>
      <w:pPr>
        <w:spacing w:line="320" w:lineRule="exact"/>
        <w:rPr>
          <w:rFonts w:ascii="仿宋" w:hAnsi="仿宋" w:eastAsia="仿宋"/>
          <w:sz w:val="22"/>
          <w:szCs w:val="22"/>
          <w:u w:val="single"/>
        </w:rPr>
      </w:pPr>
      <w:r>
        <w:rPr>
          <w:rFonts w:hint="eastAsia" w:ascii="仿宋" w:hAnsi="仿宋" w:eastAsia="仿宋"/>
          <w:sz w:val="22"/>
          <w:szCs w:val="22"/>
        </w:rPr>
        <w:t>供应商、联系人及电话（加盖公章）：</w:t>
      </w:r>
      <w:r>
        <w:rPr>
          <w:rFonts w:hint="eastAsia" w:ascii="仿宋" w:hAnsi="仿宋" w:eastAsia="仿宋"/>
          <w:sz w:val="22"/>
          <w:szCs w:val="22"/>
          <w:u w:val="single"/>
        </w:rPr>
        <w:t xml:space="preserve">                                                      </w:t>
      </w:r>
    </w:p>
    <w:p>
      <w:pPr>
        <w:spacing w:line="320" w:lineRule="exact"/>
        <w:rPr>
          <w:rFonts w:ascii="仿宋" w:hAnsi="仿宋" w:eastAsia="仿宋"/>
          <w:sz w:val="22"/>
          <w:szCs w:val="22"/>
          <w:u w:val="single"/>
        </w:rPr>
      </w:pPr>
      <w:r>
        <w:rPr>
          <w:rFonts w:hint="eastAsia" w:ascii="仿宋" w:hAnsi="仿宋" w:eastAsia="仿宋"/>
          <w:sz w:val="22"/>
          <w:szCs w:val="22"/>
        </w:rPr>
        <w:t>产品品牌、规格型号、产地、</w:t>
      </w:r>
      <w:r>
        <w:rPr>
          <w:rFonts w:hint="eastAsia" w:ascii="仿宋" w:hAnsi="仿宋" w:eastAsia="仿宋"/>
          <w:strike/>
          <w:dstrike w:val="0"/>
          <w:sz w:val="22"/>
          <w:szCs w:val="22"/>
        </w:rPr>
        <w:t>医疗器械注册证号</w:t>
      </w:r>
      <w:r>
        <w:rPr>
          <w:rFonts w:hint="eastAsia" w:ascii="仿宋" w:hAnsi="仿宋" w:eastAsia="仿宋"/>
          <w:sz w:val="22"/>
          <w:szCs w:val="22"/>
        </w:rPr>
        <w:t>及最低</w:t>
      </w:r>
      <w:r>
        <w:rPr>
          <w:rFonts w:hint="eastAsia" w:ascii="仿宋" w:hAnsi="仿宋" w:eastAsia="仿宋"/>
          <w:sz w:val="22"/>
          <w:szCs w:val="22"/>
          <w:lang w:eastAsia="zh-CN"/>
        </w:rPr>
        <w:t>市场</w:t>
      </w:r>
      <w:r>
        <w:rPr>
          <w:rFonts w:hint="eastAsia" w:ascii="仿宋" w:hAnsi="仿宋" w:eastAsia="仿宋"/>
          <w:sz w:val="22"/>
          <w:szCs w:val="22"/>
        </w:rPr>
        <w:t>报价：</w:t>
      </w:r>
      <w:r>
        <w:rPr>
          <w:rFonts w:hint="eastAsia" w:ascii="仿宋" w:hAnsi="仿宋" w:eastAsia="仿宋"/>
          <w:sz w:val="22"/>
          <w:szCs w:val="22"/>
          <w:u w:val="single"/>
        </w:rPr>
        <w:t xml:space="preserve">                                 </w:t>
      </w:r>
    </w:p>
    <w:p>
      <w:pPr>
        <w:spacing w:line="320" w:lineRule="exact"/>
        <w:rPr>
          <w:rFonts w:ascii="仿宋" w:hAnsi="仿宋" w:eastAsia="仿宋"/>
          <w:sz w:val="22"/>
          <w:szCs w:val="22"/>
        </w:rPr>
      </w:pPr>
      <w:r>
        <w:rPr>
          <w:rFonts w:hint="eastAsia" w:ascii="仿宋" w:hAnsi="仿宋" w:eastAsia="仿宋"/>
          <w:b/>
          <w:sz w:val="22"/>
          <w:szCs w:val="22"/>
        </w:rPr>
        <w:t>备注：</w:t>
      </w:r>
      <w:r>
        <w:rPr>
          <w:rFonts w:hint="eastAsia" w:ascii="仿宋" w:hAnsi="仿宋" w:eastAsia="仿宋"/>
          <w:sz w:val="22"/>
          <w:szCs w:val="22"/>
        </w:rPr>
        <w:t>1、按要求格式填写并每页加盖报名供应商公章【电子章无效】，在规定时间内以</w:t>
      </w:r>
      <w:r>
        <w:rPr>
          <w:rFonts w:hint="eastAsia" w:ascii="仿宋" w:hAnsi="仿宋" w:eastAsia="仿宋"/>
          <w:b/>
          <w:sz w:val="22"/>
          <w:szCs w:val="22"/>
        </w:rPr>
        <w:t>原件扫描件和电子版形式</w:t>
      </w:r>
      <w:r>
        <w:rPr>
          <w:rFonts w:hint="eastAsia" w:ascii="仿宋" w:hAnsi="仿宋" w:eastAsia="仿宋"/>
          <w:strike/>
          <w:dstrike w:val="0"/>
          <w:sz w:val="22"/>
          <w:szCs w:val="22"/>
        </w:rPr>
        <w:t>发送至医院指定邮箱（</w:t>
      </w:r>
      <w:r>
        <w:rPr>
          <w:rFonts w:hint="eastAsia" w:ascii="仿宋" w:hAnsi="仿宋" w:eastAsia="仿宋"/>
          <w:strike/>
          <w:dstrike w:val="0"/>
          <w:sz w:val="22"/>
          <w:szCs w:val="22"/>
          <w:u w:val="single"/>
        </w:rPr>
        <w:t>招标办</w:t>
      </w:r>
      <w:r>
        <w:rPr>
          <w:rFonts w:hint="eastAsia" w:ascii="仿宋" w:hAnsi="仿宋" w:eastAsia="仿宋"/>
          <w:strike/>
          <w:dstrike w:val="0"/>
          <w:sz w:val="22"/>
          <w:szCs w:val="22"/>
        </w:rPr>
        <w:t>：2523245199@qq.com</w:t>
      </w:r>
      <w:r>
        <w:rPr>
          <w:rFonts w:hint="eastAsia" w:ascii="仿宋" w:hAnsi="仿宋" w:eastAsia="仿宋"/>
          <w:sz w:val="22"/>
          <w:szCs w:val="22"/>
          <w:u w:val="single"/>
        </w:rPr>
        <w:t>和归口科室</w:t>
      </w:r>
      <w:r>
        <w:rPr>
          <w:rFonts w:hint="eastAsia" w:ascii="仿宋" w:hAnsi="仿宋" w:eastAsia="仿宋"/>
          <w:sz w:val="22"/>
          <w:szCs w:val="22"/>
        </w:rPr>
        <w:t>【设备科□、信息科□、总务科</w:t>
      </w:r>
      <w:r>
        <w:rPr>
          <w:rFonts w:hint="eastAsia" w:ascii="仿宋" w:hAnsi="仿宋" w:eastAsia="仿宋"/>
          <w:sz w:val="22"/>
          <w:szCs w:val="22"/>
          <w:bdr w:val="single" w:color="auto" w:sz="4" w:space="0"/>
        </w:rPr>
        <w:t>√</w:t>
      </w:r>
      <w:r>
        <w:rPr>
          <w:rFonts w:hint="eastAsia" w:ascii="仿宋" w:hAnsi="仿宋" w:eastAsia="仿宋"/>
          <w:sz w:val="22"/>
          <w:szCs w:val="22"/>
        </w:rPr>
        <w:t>及其他□</w:t>
      </w:r>
      <w:r>
        <w:rPr>
          <w:rFonts w:hint="eastAsia" w:ascii="仿宋" w:hAnsi="仿宋" w:eastAsia="仿宋"/>
          <w:sz w:val="22"/>
          <w:szCs w:val="22"/>
          <w:u w:val="single"/>
        </w:rPr>
        <w:t xml:space="preserve">          </w:t>
      </w:r>
      <w:r>
        <w:rPr>
          <w:rFonts w:hint="eastAsia" w:ascii="仿宋" w:hAnsi="仿宋" w:eastAsia="仿宋"/>
          <w:sz w:val="22"/>
          <w:szCs w:val="22"/>
        </w:rPr>
        <w:t>】：</w:t>
      </w:r>
      <w:r>
        <w:rPr>
          <w:rFonts w:hint="eastAsia" w:ascii="仿宋" w:hAnsi="仿宋" w:eastAsia="仿宋"/>
          <w:sz w:val="22"/>
          <w:szCs w:val="22"/>
          <w:u w:val="single"/>
        </w:rPr>
        <w:t xml:space="preserve"> </w:t>
      </w:r>
      <w:r>
        <w:rPr>
          <w:rFonts w:hint="eastAsia" w:ascii="仿宋" w:hAnsi="仿宋" w:eastAsia="仿宋"/>
          <w:sz w:val="21"/>
          <w:szCs w:val="21"/>
          <w:u w:val="single"/>
        </w:rPr>
        <w:t xml:space="preserve"> </w:t>
      </w:r>
      <w:r>
        <w:rPr>
          <w:rFonts w:hint="eastAsia" w:ascii="黑体" w:hAnsi="黑体" w:eastAsia="黑体"/>
          <w:sz w:val="36"/>
          <w:szCs w:val="36"/>
          <w:u w:val="single"/>
        </w:rPr>
        <w:t>zyyzwk</w:t>
      </w:r>
      <w:r>
        <w:rPr>
          <w:rFonts w:hint="eastAsia" w:ascii="仿宋" w:hAnsi="仿宋" w:eastAsia="仿宋"/>
          <w:sz w:val="36"/>
          <w:szCs w:val="36"/>
          <w:u w:val="single"/>
        </w:rPr>
        <w:t>2020@126</w:t>
      </w:r>
      <w:r>
        <w:rPr>
          <w:rFonts w:hint="eastAsia" w:ascii="仿宋" w:hAnsi="仿宋" w:eastAsia="仿宋"/>
          <w:sz w:val="28"/>
          <w:szCs w:val="28"/>
          <w:u w:val="single"/>
        </w:rPr>
        <w:t>.</w:t>
      </w:r>
      <w:r>
        <w:rPr>
          <w:rFonts w:hint="eastAsia" w:ascii="仿宋" w:hAnsi="仿宋" w:eastAsia="仿宋"/>
          <w:sz w:val="32"/>
          <w:szCs w:val="32"/>
          <w:u w:val="single"/>
        </w:rPr>
        <w:t>com</w:t>
      </w:r>
      <w:r>
        <w:rPr>
          <w:rFonts w:hint="eastAsia" w:ascii="仿宋" w:hAnsi="仿宋" w:eastAsia="仿宋"/>
          <w:sz w:val="22"/>
          <w:szCs w:val="22"/>
          <w:u w:val="single"/>
        </w:rPr>
        <w:t xml:space="preserve">      </w:t>
      </w:r>
      <w:r>
        <w:rPr>
          <w:rFonts w:hint="eastAsia" w:ascii="仿宋" w:hAnsi="仿宋" w:eastAsia="仿宋"/>
          <w:sz w:val="22"/>
          <w:szCs w:val="22"/>
        </w:rPr>
        <w:t>）；</w:t>
      </w:r>
    </w:p>
    <w:p>
      <w:pPr>
        <w:ind w:firstLine="440" w:firstLineChars="200"/>
        <w:rPr>
          <w:rFonts w:hint="eastAsia" w:ascii="仿宋" w:hAnsi="仿宋" w:eastAsia="仿宋"/>
          <w:b/>
          <w:sz w:val="22"/>
          <w:szCs w:val="22"/>
          <w:u w:val="single"/>
        </w:rPr>
      </w:pPr>
      <w:r>
        <w:rPr>
          <w:rFonts w:hint="eastAsia" w:ascii="仿宋" w:hAnsi="仿宋" w:eastAsia="仿宋"/>
          <w:sz w:val="22"/>
          <w:szCs w:val="22"/>
        </w:rPr>
        <w:t xml:space="preserve">      2、响应情况（是/否）若为否则继续填写具体建议修改指标，建议修改指标须慎重填写（该指标若为独家则无效，原则上须满足业主</w:t>
      </w:r>
      <w:r>
        <w:rPr>
          <w:rFonts w:hint="eastAsia" w:ascii="仿宋" w:hAnsi="仿宋" w:eastAsia="仿宋"/>
          <w:sz w:val="22"/>
          <w:szCs w:val="22"/>
          <w:lang w:eastAsia="zh-CN"/>
        </w:rPr>
        <w:t>要求</w:t>
      </w:r>
      <w:r>
        <w:rPr>
          <w:rFonts w:hint="eastAsia" w:ascii="仿宋" w:hAnsi="仿宋" w:eastAsia="仿宋"/>
          <w:sz w:val="22"/>
          <w:szCs w:val="22"/>
        </w:rPr>
        <w:t>），</w:t>
      </w:r>
      <w:r>
        <w:rPr>
          <w:rFonts w:hint="eastAsia" w:ascii="仿宋" w:hAnsi="仿宋" w:eastAsia="仿宋"/>
          <w:b/>
          <w:strike/>
          <w:dstrike w:val="0"/>
          <w:sz w:val="22"/>
          <w:szCs w:val="22"/>
          <w:u w:val="single"/>
        </w:rPr>
        <w:t>同时务必备注本品牌本规格型号产品相对应的真实指标并标注是否为独家（供医院汇总定稿版参数时选择）；</w:t>
      </w:r>
    </w:p>
    <w:p>
      <w:pPr>
        <w:ind w:firstLine="560" w:firstLineChars="200"/>
        <w:rPr>
          <w:rFonts w:hint="eastAsia" w:ascii="仿宋" w:hAnsi="仿宋" w:eastAsia="仿宋"/>
          <w:sz w:val="28"/>
          <w:szCs w:val="28"/>
        </w:rPr>
      </w:pPr>
      <w:r>
        <w:rPr>
          <w:rFonts w:hint="eastAsia" w:ascii="仿宋" w:hAnsi="仿宋" w:eastAsia="仿宋"/>
          <w:sz w:val="28"/>
          <w:szCs w:val="28"/>
        </w:rPr>
        <w:t>六安市中医院区内所涵盖区域包括</w:t>
      </w:r>
      <w:r>
        <w:rPr>
          <w:rFonts w:hint="eastAsia" w:ascii="仿宋" w:hAnsi="仿宋" w:eastAsia="仿宋"/>
          <w:sz w:val="28"/>
          <w:szCs w:val="28"/>
          <w:lang w:eastAsia="zh-CN"/>
        </w:rPr>
        <w:t>一号</w:t>
      </w:r>
      <w:r>
        <w:rPr>
          <w:rFonts w:hint="eastAsia" w:ascii="仿宋" w:hAnsi="仿宋" w:eastAsia="仿宋"/>
          <w:sz w:val="28"/>
          <w:szCs w:val="28"/>
        </w:rPr>
        <w:t>综合病房大楼、二</w:t>
      </w:r>
      <w:r>
        <w:rPr>
          <w:rFonts w:hint="eastAsia" w:ascii="仿宋" w:hAnsi="仿宋" w:eastAsia="仿宋"/>
          <w:sz w:val="28"/>
          <w:szCs w:val="28"/>
          <w:lang w:eastAsia="zh-CN"/>
        </w:rPr>
        <w:t>号</w:t>
      </w:r>
      <w:r>
        <w:rPr>
          <w:rFonts w:hint="eastAsia" w:ascii="仿宋" w:hAnsi="仿宋" w:eastAsia="仿宋"/>
          <w:sz w:val="28"/>
          <w:szCs w:val="28"/>
        </w:rPr>
        <w:t>病房大楼、</w:t>
      </w:r>
      <w:r>
        <w:rPr>
          <w:rFonts w:hint="eastAsia" w:ascii="仿宋" w:hAnsi="仿宋" w:eastAsia="仿宋"/>
          <w:sz w:val="28"/>
          <w:szCs w:val="28"/>
          <w:lang w:eastAsia="zh-CN"/>
        </w:rPr>
        <w:t>三号病房大楼、</w:t>
      </w:r>
      <w:r>
        <w:rPr>
          <w:rFonts w:hint="eastAsia" w:ascii="仿宋" w:hAnsi="仿宋" w:eastAsia="仿宋"/>
          <w:sz w:val="28"/>
          <w:szCs w:val="28"/>
        </w:rPr>
        <w:t>西侧病房楼、相关附属建筑所有室内区域及大楼周边外围，</w:t>
      </w:r>
      <w:r>
        <w:rPr>
          <w:rFonts w:hint="eastAsia" w:ascii="仿宋" w:hAnsi="仿宋" w:eastAsia="仿宋"/>
          <w:sz w:val="28"/>
          <w:szCs w:val="28"/>
          <w:lang w:eastAsia="zh-CN"/>
        </w:rPr>
        <w:t>总用地面积：</w:t>
      </w:r>
      <w:r>
        <w:rPr>
          <w:rFonts w:hint="eastAsia" w:ascii="仿宋" w:hAnsi="仿宋" w:eastAsia="仿宋"/>
          <w:sz w:val="28"/>
          <w:szCs w:val="28"/>
          <w:lang w:val="en-US" w:eastAsia="zh-CN"/>
        </w:rPr>
        <w:t>5.5公顷，其中一号楼：建筑面积为79210m</w:t>
      </w:r>
      <w:r>
        <w:rPr>
          <w:rFonts w:hint="eastAsia" w:ascii="仿宋" w:hAnsi="仿宋" w:eastAsia="仿宋"/>
          <w:sz w:val="28"/>
          <w:szCs w:val="28"/>
          <w:vertAlign w:val="superscript"/>
          <w:lang w:val="en-US" w:eastAsia="zh-CN"/>
        </w:rPr>
        <w:t>2</w:t>
      </w:r>
      <w:r>
        <w:rPr>
          <w:rFonts w:hint="eastAsia" w:ascii="仿宋" w:hAnsi="仿宋" w:eastAsia="仿宋"/>
          <w:sz w:val="28"/>
          <w:szCs w:val="28"/>
          <w:lang w:val="en-US" w:eastAsia="zh-CN"/>
        </w:rPr>
        <w:t>。二期建筑面积：43929m</w:t>
      </w:r>
      <w:r>
        <w:rPr>
          <w:rFonts w:hint="eastAsia" w:ascii="仿宋" w:hAnsi="仿宋" w:eastAsia="仿宋"/>
          <w:sz w:val="28"/>
          <w:szCs w:val="28"/>
          <w:vertAlign w:val="superscript"/>
          <w:lang w:val="en-US" w:eastAsia="zh-CN"/>
        </w:rPr>
        <w:t>2</w:t>
      </w:r>
      <w:r>
        <w:rPr>
          <w:rFonts w:hint="eastAsia" w:ascii="仿宋" w:hAnsi="仿宋" w:eastAsia="仿宋"/>
          <w:sz w:val="28"/>
          <w:szCs w:val="28"/>
          <w:lang w:val="en-US" w:eastAsia="zh-CN"/>
        </w:rPr>
        <w:t>，三期建筑面积：91864.65m</w:t>
      </w:r>
      <w:r>
        <w:rPr>
          <w:rFonts w:hint="eastAsia" w:ascii="仿宋" w:hAnsi="仿宋" w:eastAsia="仿宋"/>
          <w:sz w:val="28"/>
          <w:szCs w:val="28"/>
          <w:vertAlign w:val="superscript"/>
          <w:lang w:val="en-US" w:eastAsia="zh-CN"/>
        </w:rPr>
        <w:t>2</w:t>
      </w:r>
      <w:r>
        <w:rPr>
          <w:rFonts w:hint="eastAsia" w:ascii="仿宋" w:hAnsi="仿宋" w:eastAsia="仿宋"/>
          <w:sz w:val="28"/>
          <w:szCs w:val="28"/>
          <w:lang w:val="en-US" w:eastAsia="zh-CN"/>
        </w:rPr>
        <w:t>；共拥有床位2100张。</w:t>
      </w:r>
      <w:r>
        <w:rPr>
          <w:rFonts w:hint="eastAsia" w:ascii="仿宋" w:hAnsi="仿宋" w:eastAsia="仿宋"/>
          <w:sz w:val="28"/>
          <w:szCs w:val="28"/>
        </w:rPr>
        <w:t>所有院外院内的灭蟑、灭鼠、灭蚊、灭蝇专业化报务及提供各类除四害的相关检查资料等配套服务工作。提供各类除四害的相关检查资料。</w:t>
      </w:r>
    </w:p>
    <w:p>
      <w:pPr>
        <w:ind w:firstLine="560" w:firstLineChars="200"/>
        <w:rPr>
          <w:rFonts w:hint="eastAsia" w:ascii="仿宋" w:hAnsi="仿宋" w:eastAsia="仿宋"/>
          <w:sz w:val="28"/>
          <w:szCs w:val="28"/>
        </w:rPr>
      </w:pPr>
      <w:r>
        <w:rPr>
          <w:rFonts w:hint="eastAsia" w:ascii="仿宋" w:hAnsi="仿宋" w:eastAsia="仿宋"/>
          <w:sz w:val="28"/>
          <w:szCs w:val="28"/>
        </w:rPr>
        <w:t>公司拥有《有害生物防制服务机构资质证书》，提供服务时，必须遵守中国法律法规。其公司操作人员持有《有害生物防制职业资格证书》上岗。必须使用在中国农业管理部门注册的杀虫剂。确保服务质量，使虫害密度控制在市爱卫会规定的标准之内。能够定期进行除害服务工作，全年服务不少于24次，负责质量跟踪，并以书面形式向甲方反馈。接受甲方对除害质量的监督和检查，满足创卫标准。如因服务质量问题，导致我单位创卫检查不合格，将扣除中标金额的50%，并按照检查标准负责所有整改工作。</w:t>
      </w:r>
    </w:p>
    <w:p>
      <w:pPr>
        <w:spacing w:line="320" w:lineRule="exact"/>
        <w:rPr>
          <w:rFonts w:ascii="仿宋" w:hAnsi="仿宋" w:eastAsia="仿宋"/>
          <w:sz w:val="22"/>
          <w:szCs w:val="22"/>
        </w:rPr>
      </w:pPr>
    </w:p>
    <w:p>
      <w:pPr>
        <w:spacing w:line="320" w:lineRule="exact"/>
        <w:rPr>
          <w:rFonts w:ascii="仿宋" w:hAnsi="仿宋" w:eastAsia="仿宋"/>
          <w:sz w:val="22"/>
          <w:szCs w:val="22"/>
        </w:rPr>
      </w:pPr>
      <w:r>
        <w:rPr>
          <w:rFonts w:hint="eastAsia" w:ascii="仿宋" w:hAnsi="仿宋" w:eastAsia="仿宋"/>
          <w:sz w:val="22"/>
          <w:szCs w:val="22"/>
        </w:rPr>
        <w:t xml:space="preserve">   </w:t>
      </w:r>
    </w:p>
    <w:p>
      <w:pPr>
        <w:spacing w:line="320" w:lineRule="exact"/>
        <w:rPr>
          <w:rFonts w:hint="eastAsia" w:ascii="仿宋" w:hAnsi="仿宋" w:eastAsia="仿宋"/>
          <w:b/>
          <w:strike/>
          <w:dstrike w:val="0"/>
          <w:sz w:val="22"/>
          <w:szCs w:val="22"/>
        </w:rPr>
      </w:pPr>
      <w:r>
        <w:rPr>
          <w:rFonts w:hint="eastAsia" w:ascii="仿宋" w:hAnsi="仿宋" w:eastAsia="仿宋"/>
          <w:b/>
          <w:sz w:val="22"/>
          <w:szCs w:val="22"/>
        </w:rPr>
        <w:t>附件：</w:t>
      </w:r>
      <w:r>
        <w:rPr>
          <w:rFonts w:hint="eastAsia" w:ascii="仿宋" w:hAnsi="仿宋" w:eastAsia="仿宋"/>
          <w:b/>
          <w:strike/>
          <w:dstrike w:val="0"/>
          <w:sz w:val="22"/>
          <w:szCs w:val="22"/>
        </w:rPr>
        <w:t>配套耗材、试剂【单人次费用】及须定期更换零部件报价清单（样表【若无则标注“无”且不可删除】、可单列）</w:t>
      </w:r>
    </w:p>
    <w:p>
      <w:pPr>
        <w:spacing w:line="320" w:lineRule="exact"/>
        <w:rPr>
          <w:rFonts w:hint="eastAsia" w:ascii="仿宋" w:hAnsi="仿宋" w:eastAsia="仿宋"/>
          <w:b/>
          <w:strike/>
          <w:dstrike w:val="0"/>
          <w:sz w:val="22"/>
          <w:szCs w:val="22"/>
        </w:rPr>
      </w:pPr>
    </w:p>
    <w:p>
      <w:pPr>
        <w:spacing w:line="320" w:lineRule="exact"/>
        <w:rPr>
          <w:rFonts w:ascii="仿宋" w:hAnsi="仿宋" w:eastAsia="仿宋"/>
          <w:b/>
          <w:sz w:val="21"/>
          <w:szCs w:val="21"/>
        </w:rPr>
      </w:pPr>
    </w:p>
    <w:p>
      <w:pPr>
        <w:spacing w:line="320" w:lineRule="exact"/>
        <w:rPr>
          <w:rFonts w:hint="eastAsia" w:ascii="仿宋" w:hAnsi="仿宋" w:eastAsia="仿宋"/>
          <w:sz w:val="28"/>
          <w:szCs w:val="28"/>
          <w:lang w:val="en-US" w:eastAsia="zh-CN"/>
        </w:rPr>
      </w:pPr>
      <w:r>
        <w:rPr>
          <w:rFonts w:hint="eastAsia" w:ascii="仿宋" w:hAnsi="仿宋" w:eastAsia="仿宋"/>
          <w:b/>
          <w:sz w:val="21"/>
          <w:szCs w:val="21"/>
        </w:rPr>
        <w:t>拟购项目初步参数结构如下：</w:t>
      </w:r>
      <w:r>
        <w:rPr>
          <w:rFonts w:hint="eastAsia" w:ascii="仿宋" w:hAnsi="仿宋" w:eastAsia="仿宋"/>
          <w:sz w:val="28"/>
          <w:szCs w:val="28"/>
          <w:lang w:val="en-US" w:eastAsia="zh-CN"/>
        </w:rPr>
        <w:t>以下各类参数如响应请在响应情况上注明“响应”两字。如不响应，可在建议修改指标中提出修改意见。</w:t>
      </w:r>
    </w:p>
    <w:p>
      <w:pPr>
        <w:spacing w:line="320" w:lineRule="exact"/>
        <w:rPr>
          <w:rFonts w:hint="eastAsia" w:ascii="仿宋" w:hAnsi="仿宋" w:eastAsia="仿宋"/>
          <w:b/>
          <w:sz w:val="21"/>
          <w:szCs w:val="21"/>
        </w:rPr>
      </w:pP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3261"/>
        <w:gridCol w:w="708"/>
        <w:gridCol w:w="2694"/>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70" w:type="dxa"/>
            <w:gridSpan w:val="3"/>
          </w:tcPr>
          <w:p>
            <w:pPr>
              <w:spacing w:line="320" w:lineRule="exact"/>
              <w:jc w:val="center"/>
              <w:rPr>
                <w:rFonts w:ascii="仿宋" w:hAnsi="仿宋" w:eastAsia="仿宋"/>
                <w:b/>
                <w:sz w:val="21"/>
                <w:szCs w:val="21"/>
              </w:rPr>
            </w:pPr>
            <w:r>
              <w:rPr>
                <w:rFonts w:hint="eastAsia" w:ascii="仿宋" w:hAnsi="仿宋" w:eastAsia="仿宋"/>
                <w:b/>
                <w:sz w:val="21"/>
                <w:szCs w:val="21"/>
              </w:rPr>
              <w:t>本项目初步参数拟设置情况</w:t>
            </w:r>
          </w:p>
        </w:tc>
        <w:tc>
          <w:tcPr>
            <w:tcW w:w="708" w:type="dxa"/>
            <w:vMerge w:val="restart"/>
          </w:tcPr>
          <w:p>
            <w:pPr>
              <w:spacing w:line="320" w:lineRule="exact"/>
              <w:jc w:val="center"/>
              <w:rPr>
                <w:rFonts w:ascii="仿宋" w:hAnsi="仿宋"/>
                <w:b/>
                <w:sz w:val="21"/>
                <w:szCs w:val="21"/>
              </w:rPr>
            </w:pPr>
            <w:r>
              <w:rPr>
                <w:rFonts w:hint="eastAsia" w:ascii="仿宋" w:hAnsi="仿宋" w:eastAsia="仿宋"/>
                <w:b/>
                <w:sz w:val="21"/>
                <w:szCs w:val="21"/>
              </w:rPr>
              <w:t>响应情况</w:t>
            </w:r>
          </w:p>
        </w:tc>
        <w:tc>
          <w:tcPr>
            <w:tcW w:w="2694" w:type="dxa"/>
            <w:vMerge w:val="restart"/>
          </w:tcPr>
          <w:p>
            <w:pPr>
              <w:spacing w:line="320" w:lineRule="exact"/>
              <w:jc w:val="center"/>
              <w:rPr>
                <w:rFonts w:ascii="仿宋" w:hAnsi="仿宋" w:eastAsia="仿宋"/>
                <w:b/>
                <w:sz w:val="21"/>
                <w:szCs w:val="21"/>
              </w:rPr>
            </w:pPr>
            <w:r>
              <w:rPr>
                <w:rFonts w:hint="eastAsia" w:ascii="仿宋" w:hAnsi="仿宋" w:eastAsia="仿宋"/>
                <w:b/>
                <w:sz w:val="21"/>
                <w:szCs w:val="21"/>
              </w:rPr>
              <w:t>建议修改指标</w:t>
            </w:r>
          </w:p>
        </w:tc>
        <w:tc>
          <w:tcPr>
            <w:tcW w:w="1559" w:type="dxa"/>
            <w:vMerge w:val="restart"/>
          </w:tcPr>
          <w:p>
            <w:pPr>
              <w:spacing w:line="320" w:lineRule="exact"/>
              <w:jc w:val="center"/>
              <w:rPr>
                <w:rFonts w:ascii="仿宋" w:hAnsi="仿宋" w:eastAsia="仿宋"/>
                <w:b/>
                <w:sz w:val="21"/>
                <w:szCs w:val="21"/>
              </w:rPr>
            </w:pPr>
            <w:r>
              <w:rPr>
                <w:rFonts w:hint="eastAsia" w:ascii="仿宋" w:hAnsi="仿宋" w:eastAsia="仿宋"/>
                <w:b/>
                <w:sz w:val="21"/>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sz w:val="21"/>
                <w:szCs w:val="21"/>
              </w:rPr>
            </w:pPr>
            <w:r>
              <w:rPr>
                <w:rFonts w:hint="eastAsia" w:ascii="仿宋" w:hAnsi="仿宋" w:eastAsia="仿宋"/>
                <w:b/>
                <w:sz w:val="21"/>
                <w:szCs w:val="21"/>
              </w:rPr>
              <w:t>序号</w:t>
            </w:r>
          </w:p>
        </w:tc>
        <w:tc>
          <w:tcPr>
            <w:tcW w:w="1134" w:type="dxa"/>
          </w:tcPr>
          <w:p>
            <w:pPr>
              <w:spacing w:line="320" w:lineRule="exact"/>
              <w:jc w:val="center"/>
              <w:rPr>
                <w:rFonts w:ascii="仿宋" w:hAnsi="仿宋" w:eastAsia="仿宋"/>
                <w:b/>
                <w:sz w:val="21"/>
                <w:szCs w:val="21"/>
              </w:rPr>
            </w:pPr>
            <w:r>
              <w:rPr>
                <w:rFonts w:hint="eastAsia" w:ascii="仿宋" w:hAnsi="仿宋" w:eastAsia="仿宋"/>
                <w:b/>
                <w:sz w:val="21"/>
                <w:szCs w:val="21"/>
              </w:rPr>
              <w:t>参数名称</w:t>
            </w:r>
          </w:p>
        </w:tc>
        <w:tc>
          <w:tcPr>
            <w:tcW w:w="3261" w:type="dxa"/>
          </w:tcPr>
          <w:p>
            <w:pPr>
              <w:spacing w:line="320" w:lineRule="exact"/>
              <w:jc w:val="center"/>
              <w:rPr>
                <w:rFonts w:ascii="仿宋" w:hAnsi="仿宋" w:eastAsia="仿宋"/>
                <w:b/>
                <w:sz w:val="21"/>
                <w:szCs w:val="21"/>
              </w:rPr>
            </w:pPr>
            <w:r>
              <w:rPr>
                <w:rFonts w:hint="eastAsia" w:ascii="仿宋" w:hAnsi="仿宋" w:eastAsia="仿宋"/>
                <w:b/>
                <w:sz w:val="21"/>
                <w:szCs w:val="21"/>
              </w:rPr>
              <w:t>参数设置</w:t>
            </w:r>
          </w:p>
        </w:tc>
        <w:tc>
          <w:tcPr>
            <w:tcW w:w="708" w:type="dxa"/>
            <w:vMerge w:val="continue"/>
          </w:tcPr>
          <w:p>
            <w:pPr>
              <w:spacing w:line="320" w:lineRule="exact"/>
              <w:rPr>
                <w:rFonts w:ascii="仿宋" w:hAnsi="仿宋" w:eastAsia="仿宋"/>
                <w:sz w:val="21"/>
                <w:szCs w:val="21"/>
              </w:rPr>
            </w:pPr>
          </w:p>
        </w:tc>
        <w:tc>
          <w:tcPr>
            <w:tcW w:w="2694" w:type="dxa"/>
            <w:vMerge w:val="continue"/>
          </w:tcPr>
          <w:p>
            <w:pPr>
              <w:spacing w:line="320" w:lineRule="exact"/>
              <w:rPr>
                <w:rFonts w:ascii="仿宋" w:hAnsi="仿宋" w:eastAsia="仿宋"/>
                <w:sz w:val="21"/>
                <w:szCs w:val="21"/>
              </w:rPr>
            </w:pPr>
          </w:p>
        </w:tc>
        <w:tc>
          <w:tcPr>
            <w:tcW w:w="1559" w:type="dxa"/>
            <w:vMerge w:val="continue"/>
          </w:tcPr>
          <w:p>
            <w:pPr>
              <w:spacing w:line="320" w:lineRule="exact"/>
              <w:rPr>
                <w:rFonts w:ascii="仿宋" w:hAnsi="仿宋" w:eastAsia="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spacing w:line="320" w:lineRule="exact"/>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1</w:t>
            </w:r>
          </w:p>
        </w:tc>
        <w:tc>
          <w:tcPr>
            <w:tcW w:w="1134" w:type="dxa"/>
            <w:vAlign w:val="center"/>
          </w:tcPr>
          <w:p>
            <w:pPr>
              <w:spacing w:line="320" w:lineRule="exact"/>
              <w:jc w:val="center"/>
              <w:rPr>
                <w:rFonts w:ascii="仿宋" w:hAnsi="仿宋" w:eastAsia="仿宋"/>
                <w:sz w:val="18"/>
                <w:szCs w:val="18"/>
              </w:rPr>
            </w:pPr>
            <w:r>
              <w:rPr>
                <w:rFonts w:ascii="仿宋_GB2312" w:hAnsi="仿宋_GB2312" w:eastAsia="仿宋_GB2312" w:cs="仿宋_GB2312"/>
                <w:sz w:val="24"/>
                <w:szCs w:val="24"/>
              </w:rPr>
              <w:t>灭鼠标准</w:t>
            </w:r>
          </w:p>
        </w:tc>
        <w:tc>
          <w:tcPr>
            <w:tcW w:w="3261" w:type="dxa"/>
          </w:tcPr>
          <w:p>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ascii="仿宋_GB2312" w:hAnsi="仿宋_GB2312" w:eastAsia="仿宋_GB2312" w:cs="仿宋_GB2312"/>
                <w:sz w:val="24"/>
                <w:szCs w:val="24"/>
              </w:rPr>
              <w:t>、15平方米标准房间布放20X20厘米滑石粉块两块，一夜后阳性粉块  不超过3％；有鼠洞、鼠粪、鼠咬等痕迹的房间不超过2％；重点单位防鼠设施不合格处不超过5％。</w:t>
            </w:r>
          </w:p>
          <w:p>
            <w:pPr>
              <w:spacing w:line="320" w:lineRule="exact"/>
              <w:rPr>
                <w:rFonts w:ascii="仿宋" w:hAnsi="仿宋" w:eastAsia="仿宋"/>
                <w:sz w:val="18"/>
                <w:szCs w:val="18"/>
              </w:rPr>
            </w:pPr>
            <w:r>
              <w:rPr>
                <w:rFonts w:ascii="仿宋_GB2312" w:hAnsi="仿宋_GB2312" w:eastAsia="仿宋_GB2312" w:cs="仿宋_GB2312"/>
                <w:sz w:val="24"/>
                <w:szCs w:val="24"/>
              </w:rPr>
              <w:t>2、不同类型的外环境累计2000米，鼠迹不超过5处。</w:t>
            </w:r>
          </w:p>
        </w:tc>
        <w:tc>
          <w:tcPr>
            <w:tcW w:w="708" w:type="dxa"/>
          </w:tcPr>
          <w:p>
            <w:pPr>
              <w:spacing w:line="320" w:lineRule="exact"/>
              <w:rPr>
                <w:rFonts w:ascii="仿宋" w:hAnsi="仿宋" w:eastAsia="仿宋"/>
                <w:sz w:val="21"/>
                <w:szCs w:val="21"/>
              </w:rPr>
            </w:pPr>
          </w:p>
        </w:tc>
        <w:tc>
          <w:tcPr>
            <w:tcW w:w="2694" w:type="dxa"/>
          </w:tcPr>
          <w:p>
            <w:pPr>
              <w:spacing w:line="320" w:lineRule="exact"/>
              <w:rPr>
                <w:rFonts w:ascii="仿宋" w:hAnsi="仿宋" w:eastAsia="仿宋"/>
                <w:sz w:val="21"/>
                <w:szCs w:val="21"/>
              </w:rPr>
            </w:pPr>
          </w:p>
        </w:tc>
        <w:tc>
          <w:tcPr>
            <w:tcW w:w="1559" w:type="dxa"/>
          </w:tcPr>
          <w:p>
            <w:pPr>
              <w:spacing w:line="320" w:lineRule="exact"/>
              <w:rPr>
                <w:rFonts w:ascii="仿宋" w:hAnsi="仿宋" w:eastAsia="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73" w:hRule="atLeast"/>
        </w:trPr>
        <w:tc>
          <w:tcPr>
            <w:tcW w:w="675" w:type="dxa"/>
            <w:vAlign w:val="center"/>
          </w:tcPr>
          <w:p>
            <w:pPr>
              <w:spacing w:line="320" w:lineRule="exact"/>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2</w:t>
            </w:r>
          </w:p>
        </w:tc>
        <w:tc>
          <w:tcPr>
            <w:tcW w:w="1134" w:type="dxa"/>
            <w:vAlign w:val="center"/>
          </w:tcPr>
          <w:p>
            <w:pPr>
              <w:spacing w:line="320" w:lineRule="exact"/>
              <w:jc w:val="center"/>
              <w:rPr>
                <w:rFonts w:ascii="仿宋" w:hAnsi="仿宋" w:eastAsia="仿宋"/>
                <w:sz w:val="18"/>
                <w:szCs w:val="18"/>
              </w:rPr>
            </w:pPr>
            <w:r>
              <w:rPr>
                <w:rFonts w:ascii="仿宋_GB2312" w:hAnsi="仿宋_GB2312" w:eastAsia="仿宋_GB2312" w:cs="仿宋_GB2312"/>
                <w:sz w:val="24"/>
                <w:szCs w:val="24"/>
              </w:rPr>
              <w:t>灭蚊标准 </w:t>
            </w:r>
          </w:p>
        </w:tc>
        <w:tc>
          <w:tcPr>
            <w:tcW w:w="3261" w:type="dxa"/>
          </w:tcPr>
          <w:p>
            <w:pPr>
              <w:numPr>
                <w:ilvl w:val="0"/>
                <w:numId w:val="2"/>
              </w:numPr>
              <w:spacing w:line="320" w:lineRule="exact"/>
              <w:rPr>
                <w:rFonts w:ascii="仿宋_GB2312" w:hAnsi="仿宋_GB2312" w:eastAsia="仿宋_GB2312" w:cs="仿宋_GB2312"/>
                <w:sz w:val="24"/>
                <w:szCs w:val="24"/>
              </w:rPr>
            </w:pPr>
            <w:r>
              <w:rPr>
                <w:rFonts w:ascii="仿宋_GB2312" w:hAnsi="仿宋_GB2312" w:eastAsia="仿宋_GB2312" w:cs="仿宋_GB2312"/>
                <w:sz w:val="24"/>
                <w:szCs w:val="24"/>
              </w:rPr>
              <w:t>单位内外环境各种存水容器和积水中，蚊幼虫及蛹的阳性率不超过3％。 </w:t>
            </w:r>
          </w:p>
          <w:p>
            <w:pPr>
              <w:numPr>
                <w:ilvl w:val="0"/>
                <w:numId w:val="0"/>
              </w:numPr>
              <w:spacing w:line="320" w:lineRule="exact"/>
              <w:rPr>
                <w:rFonts w:ascii="仿宋_GB2312" w:hAnsi="仿宋_GB2312" w:eastAsia="仿宋_GB2312" w:cs="仿宋_GB2312"/>
                <w:sz w:val="24"/>
                <w:szCs w:val="24"/>
              </w:rPr>
            </w:pPr>
          </w:p>
          <w:p>
            <w:pPr>
              <w:spacing w:line="320" w:lineRule="exact"/>
              <w:rPr>
                <w:rFonts w:ascii="仿宋_GB2312" w:hAnsi="仿宋_GB2312" w:eastAsia="仿宋_GB2312" w:cs="仿宋_GB2312"/>
                <w:sz w:val="24"/>
                <w:szCs w:val="24"/>
              </w:rPr>
            </w:pPr>
            <w:r>
              <w:rPr>
                <w:rFonts w:ascii="仿宋_GB2312" w:hAnsi="仿宋_GB2312" w:eastAsia="仿宋_GB2312" w:cs="仿宋_GB2312"/>
                <w:sz w:val="24"/>
                <w:szCs w:val="24"/>
              </w:rPr>
              <w:t>2、用500ml收集勺采集城区内大中型水体中的蚊幼虫或蛹阳性率不超过3％，阳性勺内幼虫或蛹的平均数不超过5只。</w:t>
            </w:r>
          </w:p>
          <w:p>
            <w:pPr>
              <w:spacing w:line="320" w:lineRule="exact"/>
              <w:rPr>
                <w:rFonts w:ascii="仿宋_GB2312" w:hAnsi="仿宋_GB2312" w:eastAsia="仿宋_GB2312" w:cs="仿宋_GB2312"/>
                <w:sz w:val="24"/>
                <w:szCs w:val="24"/>
              </w:rPr>
            </w:pPr>
            <w:r>
              <w:rPr>
                <w:rFonts w:ascii="仿宋_GB2312" w:hAnsi="仿宋_GB2312" w:eastAsia="仿宋_GB2312" w:cs="仿宋_GB2312"/>
                <w:sz w:val="24"/>
                <w:szCs w:val="24"/>
              </w:rPr>
              <w:t> </w:t>
            </w:r>
          </w:p>
          <w:p>
            <w:pPr>
              <w:spacing w:line="320" w:lineRule="exact"/>
              <w:rPr>
                <w:rFonts w:ascii="仿宋" w:hAnsi="仿宋" w:eastAsia="仿宋"/>
                <w:sz w:val="18"/>
                <w:szCs w:val="18"/>
              </w:rPr>
            </w:pPr>
            <w:r>
              <w:rPr>
                <w:rFonts w:ascii="仿宋_GB2312" w:hAnsi="仿宋_GB2312" w:eastAsia="仿宋_GB2312" w:cs="仿宋_GB2312"/>
                <w:sz w:val="24"/>
                <w:szCs w:val="24"/>
              </w:rPr>
              <w:t>3、特殊场所白天人诱蚊30分钟，平均每人次诱获成蚊数不超过1只。          </w:t>
            </w:r>
          </w:p>
        </w:tc>
        <w:tc>
          <w:tcPr>
            <w:tcW w:w="708" w:type="dxa"/>
          </w:tcPr>
          <w:p>
            <w:pPr>
              <w:spacing w:line="320" w:lineRule="exact"/>
              <w:rPr>
                <w:rFonts w:ascii="仿宋" w:hAnsi="仿宋" w:eastAsia="仿宋"/>
                <w:sz w:val="21"/>
                <w:szCs w:val="21"/>
              </w:rPr>
            </w:pPr>
          </w:p>
        </w:tc>
        <w:tc>
          <w:tcPr>
            <w:tcW w:w="2694" w:type="dxa"/>
          </w:tcPr>
          <w:p>
            <w:pPr>
              <w:spacing w:line="320" w:lineRule="exact"/>
              <w:rPr>
                <w:rFonts w:ascii="仿宋" w:hAnsi="仿宋" w:eastAsia="仿宋"/>
                <w:sz w:val="21"/>
                <w:szCs w:val="21"/>
              </w:rPr>
            </w:pPr>
          </w:p>
        </w:tc>
        <w:tc>
          <w:tcPr>
            <w:tcW w:w="1559" w:type="dxa"/>
          </w:tcPr>
          <w:p>
            <w:pPr>
              <w:spacing w:line="320" w:lineRule="exact"/>
              <w:rPr>
                <w:rFonts w:ascii="仿宋" w:hAnsi="仿宋" w:eastAsia="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spacing w:line="320" w:lineRule="exact"/>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3</w:t>
            </w:r>
          </w:p>
        </w:tc>
        <w:tc>
          <w:tcPr>
            <w:tcW w:w="1134" w:type="dxa"/>
            <w:vAlign w:val="center"/>
          </w:tcPr>
          <w:p>
            <w:pPr>
              <w:spacing w:line="320" w:lineRule="exact"/>
              <w:jc w:val="center"/>
              <w:rPr>
                <w:rFonts w:ascii="仿宋" w:hAnsi="仿宋" w:eastAsia="仿宋"/>
                <w:sz w:val="18"/>
                <w:szCs w:val="18"/>
              </w:rPr>
            </w:pPr>
            <w:r>
              <w:rPr>
                <w:rFonts w:ascii="仿宋_GB2312" w:hAnsi="仿宋_GB2312" w:eastAsia="仿宋_GB2312" w:cs="仿宋_GB2312"/>
                <w:sz w:val="24"/>
                <w:szCs w:val="24"/>
              </w:rPr>
              <w:t>灭蝇标准  </w:t>
            </w:r>
          </w:p>
        </w:tc>
        <w:tc>
          <w:tcPr>
            <w:tcW w:w="3261" w:type="dxa"/>
          </w:tcPr>
          <w:p>
            <w:pPr>
              <w:spacing w:line="320" w:lineRule="exact"/>
              <w:rPr>
                <w:rFonts w:ascii="仿宋_GB2312" w:hAnsi="仿宋_GB2312" w:eastAsia="仿宋_GB2312" w:cs="仿宋_GB2312"/>
                <w:sz w:val="24"/>
                <w:szCs w:val="24"/>
              </w:rPr>
            </w:pPr>
            <w:r>
              <w:rPr>
                <w:rFonts w:ascii="仿宋_GB2312" w:hAnsi="仿宋_GB2312" w:eastAsia="仿宋_GB2312" w:cs="仿宋_GB2312"/>
                <w:sz w:val="24"/>
                <w:szCs w:val="24"/>
              </w:rPr>
              <w:t>1、重点单位有蝇房间不超过1％，其它单位不超过3％，平均每阳性房间不超过3只；重点单位防蝇设施不合格房间不超过5％；</w:t>
            </w:r>
            <w:r>
              <w:rPr>
                <w:rFonts w:hint="eastAsia" w:ascii="仿宋_GB2312" w:hAnsi="仿宋_GB2312" w:eastAsia="仿宋_GB2312" w:cs="仿宋_GB2312"/>
                <w:sz w:val="24"/>
                <w:szCs w:val="24"/>
              </w:rPr>
              <w:t>手术室、换药清创室、重症病房、血透室及医院食堂等</w:t>
            </w:r>
            <w:r>
              <w:rPr>
                <w:rFonts w:ascii="仿宋_GB2312" w:hAnsi="仿宋_GB2312" w:eastAsia="仿宋_GB2312" w:cs="仿宋_GB2312"/>
                <w:sz w:val="24"/>
                <w:szCs w:val="24"/>
              </w:rPr>
              <w:t>场所不得有蝇。 </w:t>
            </w:r>
          </w:p>
          <w:p>
            <w:pPr>
              <w:spacing w:line="320" w:lineRule="exact"/>
              <w:rPr>
                <w:rFonts w:ascii="仿宋" w:hAnsi="仿宋" w:eastAsia="仿宋"/>
                <w:sz w:val="18"/>
                <w:szCs w:val="18"/>
              </w:rPr>
            </w:pPr>
            <w:r>
              <w:rPr>
                <w:rFonts w:ascii="仿宋_GB2312" w:hAnsi="仿宋_GB2312" w:eastAsia="仿宋_GB2312" w:cs="仿宋_GB2312"/>
                <w:sz w:val="24"/>
                <w:szCs w:val="24"/>
              </w:rPr>
              <w:t> 2、蝇类孳生地得到有效治理，幼虫和蛹的检出率不超过3％。</w:t>
            </w:r>
          </w:p>
        </w:tc>
        <w:tc>
          <w:tcPr>
            <w:tcW w:w="708" w:type="dxa"/>
          </w:tcPr>
          <w:p>
            <w:pPr>
              <w:spacing w:line="320" w:lineRule="exact"/>
              <w:rPr>
                <w:rFonts w:ascii="仿宋" w:hAnsi="仿宋" w:eastAsia="仿宋"/>
                <w:sz w:val="21"/>
                <w:szCs w:val="21"/>
              </w:rPr>
            </w:pPr>
          </w:p>
        </w:tc>
        <w:tc>
          <w:tcPr>
            <w:tcW w:w="2694" w:type="dxa"/>
          </w:tcPr>
          <w:p>
            <w:pPr>
              <w:spacing w:line="320" w:lineRule="exact"/>
              <w:rPr>
                <w:rFonts w:ascii="仿宋" w:hAnsi="仿宋" w:eastAsia="仿宋"/>
                <w:sz w:val="21"/>
                <w:szCs w:val="21"/>
              </w:rPr>
            </w:pPr>
          </w:p>
        </w:tc>
        <w:tc>
          <w:tcPr>
            <w:tcW w:w="1559" w:type="dxa"/>
          </w:tcPr>
          <w:p>
            <w:pPr>
              <w:spacing w:line="320" w:lineRule="exact"/>
              <w:rPr>
                <w:rFonts w:ascii="仿宋" w:hAnsi="仿宋" w:eastAsia="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spacing w:line="320" w:lineRule="exact"/>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4</w:t>
            </w:r>
          </w:p>
        </w:tc>
        <w:tc>
          <w:tcPr>
            <w:tcW w:w="1134" w:type="dxa"/>
            <w:vAlign w:val="center"/>
          </w:tcPr>
          <w:p>
            <w:pPr>
              <w:spacing w:line="320" w:lineRule="exact"/>
              <w:jc w:val="center"/>
              <w:rPr>
                <w:rFonts w:ascii="仿宋" w:hAnsi="仿宋" w:eastAsia="仿宋"/>
                <w:sz w:val="18"/>
                <w:szCs w:val="18"/>
              </w:rPr>
            </w:pPr>
            <w:r>
              <w:rPr>
                <w:rFonts w:ascii="仿宋_GB2312" w:hAnsi="仿宋_GB2312" w:eastAsia="仿宋_GB2312" w:cs="仿宋_GB2312"/>
                <w:sz w:val="24"/>
                <w:szCs w:val="24"/>
              </w:rPr>
              <w:t>灭蟑螂标准</w:t>
            </w:r>
          </w:p>
        </w:tc>
        <w:tc>
          <w:tcPr>
            <w:tcW w:w="3261" w:type="dxa"/>
          </w:tcPr>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 l、室内有蟑螂成虫或若虫阳性房间不超过3％，平均每间房大蠊不超过5只，小蠊不超过10只。 </w:t>
            </w:r>
          </w:p>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 2、有活蟑螂卵鞘房间不超过2％，平均每间房不超过4只。     </w:t>
            </w:r>
          </w:p>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3、有蟑螂粪便蜕皮等蟑迹的房间不超过5％。</w:t>
            </w:r>
          </w:p>
          <w:p>
            <w:pPr>
              <w:spacing w:line="320" w:lineRule="exact"/>
              <w:rPr>
                <w:rFonts w:ascii="仿宋" w:hAnsi="仿宋" w:eastAsia="仿宋"/>
                <w:sz w:val="18"/>
                <w:szCs w:val="18"/>
              </w:rPr>
            </w:pPr>
          </w:p>
        </w:tc>
        <w:tc>
          <w:tcPr>
            <w:tcW w:w="708" w:type="dxa"/>
          </w:tcPr>
          <w:p>
            <w:pPr>
              <w:spacing w:line="320" w:lineRule="exact"/>
              <w:rPr>
                <w:rFonts w:ascii="仿宋" w:hAnsi="仿宋" w:eastAsia="仿宋"/>
                <w:sz w:val="21"/>
                <w:szCs w:val="21"/>
              </w:rPr>
            </w:pPr>
          </w:p>
        </w:tc>
        <w:tc>
          <w:tcPr>
            <w:tcW w:w="2694" w:type="dxa"/>
          </w:tcPr>
          <w:p>
            <w:pPr>
              <w:spacing w:line="320" w:lineRule="exact"/>
              <w:rPr>
                <w:rFonts w:ascii="仿宋" w:hAnsi="仿宋" w:eastAsia="仿宋"/>
                <w:sz w:val="21"/>
                <w:szCs w:val="21"/>
              </w:rPr>
            </w:pPr>
          </w:p>
        </w:tc>
        <w:tc>
          <w:tcPr>
            <w:tcW w:w="1559" w:type="dxa"/>
          </w:tcPr>
          <w:p>
            <w:pPr>
              <w:spacing w:line="320" w:lineRule="exact"/>
              <w:rPr>
                <w:rFonts w:ascii="仿宋" w:hAnsi="仿宋" w:eastAsia="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spacing w:line="320" w:lineRule="exact"/>
              <w:jc w:val="center"/>
              <w:rPr>
                <w:rFonts w:ascii="仿宋" w:hAnsi="仿宋" w:eastAsia="仿宋"/>
                <w:sz w:val="21"/>
                <w:szCs w:val="21"/>
              </w:rPr>
            </w:pPr>
          </w:p>
        </w:tc>
        <w:tc>
          <w:tcPr>
            <w:tcW w:w="1134" w:type="dxa"/>
            <w:vAlign w:val="center"/>
          </w:tcPr>
          <w:p>
            <w:pPr>
              <w:spacing w:line="320" w:lineRule="exact"/>
              <w:jc w:val="center"/>
              <w:rPr>
                <w:rFonts w:ascii="仿宋" w:hAnsi="仿宋" w:eastAsia="仿宋"/>
                <w:sz w:val="21"/>
                <w:szCs w:val="21"/>
              </w:rPr>
            </w:pPr>
          </w:p>
        </w:tc>
        <w:tc>
          <w:tcPr>
            <w:tcW w:w="3261" w:type="dxa"/>
          </w:tcPr>
          <w:p>
            <w:pPr>
              <w:spacing w:line="320" w:lineRule="exact"/>
              <w:rPr>
                <w:rFonts w:ascii="仿宋" w:hAnsi="仿宋" w:eastAsia="仿宋"/>
                <w:sz w:val="21"/>
                <w:szCs w:val="21"/>
              </w:rPr>
            </w:pPr>
          </w:p>
        </w:tc>
        <w:tc>
          <w:tcPr>
            <w:tcW w:w="708" w:type="dxa"/>
          </w:tcPr>
          <w:p>
            <w:pPr>
              <w:spacing w:line="320" w:lineRule="exact"/>
              <w:rPr>
                <w:rFonts w:ascii="仿宋" w:hAnsi="仿宋" w:eastAsia="仿宋"/>
                <w:sz w:val="21"/>
                <w:szCs w:val="21"/>
              </w:rPr>
            </w:pPr>
          </w:p>
        </w:tc>
        <w:tc>
          <w:tcPr>
            <w:tcW w:w="2694" w:type="dxa"/>
          </w:tcPr>
          <w:p>
            <w:pPr>
              <w:spacing w:line="320" w:lineRule="exact"/>
              <w:rPr>
                <w:rFonts w:ascii="仿宋" w:hAnsi="仿宋" w:eastAsia="仿宋"/>
                <w:sz w:val="21"/>
                <w:szCs w:val="21"/>
              </w:rPr>
            </w:pPr>
          </w:p>
        </w:tc>
        <w:tc>
          <w:tcPr>
            <w:tcW w:w="1559" w:type="dxa"/>
          </w:tcPr>
          <w:p>
            <w:pPr>
              <w:spacing w:line="320" w:lineRule="exact"/>
              <w:rPr>
                <w:rFonts w:ascii="仿宋" w:hAnsi="仿宋" w:eastAsia="仿宋"/>
                <w:sz w:val="21"/>
                <w:szCs w:val="21"/>
              </w:rPr>
            </w:pPr>
          </w:p>
        </w:tc>
      </w:tr>
    </w:tbl>
    <w:p>
      <w:pPr>
        <w:spacing w:line="280" w:lineRule="exact"/>
        <w:ind w:firstLine="420" w:firstLineChars="200"/>
        <w:rPr>
          <w:rFonts w:ascii="仿宋" w:hAnsi="仿宋" w:eastAsia="仿宋"/>
          <w:sz w:val="21"/>
          <w:szCs w:val="21"/>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除四害工具及药品：</w:t>
      </w:r>
    </w:p>
    <w:tbl>
      <w:tblPr>
        <w:tblStyle w:val="4"/>
        <w:tblW w:w="9879" w:type="dxa"/>
        <w:tblInd w:w="-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37"/>
        <w:gridCol w:w="4390"/>
        <w:gridCol w:w="29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2537" w:type="dxa"/>
            <w:tcBorders>
              <w:top w:val="single" w:color="000000" w:sz="4" w:space="0"/>
              <w:left w:val="single" w:color="000000" w:sz="4" w:space="0"/>
              <w:bottom w:val="single" w:color="000000" w:sz="4" w:space="0"/>
              <w:right w:val="single" w:color="auto" w:sz="4" w:space="0"/>
            </w:tcBorders>
            <w:noWrap w:val="0"/>
            <w:vAlign w:val="top"/>
          </w:tcPr>
          <w:p>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虫控类别</w:t>
            </w:r>
          </w:p>
        </w:tc>
        <w:tc>
          <w:tcPr>
            <w:tcW w:w="4390"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除四害工具及药品</w:t>
            </w:r>
          </w:p>
        </w:tc>
        <w:tc>
          <w:tcPr>
            <w:tcW w:w="2952" w:type="dxa"/>
            <w:noWrap w:val="0"/>
            <w:vAlign w:val="top"/>
          </w:tcPr>
          <w:p>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5" w:hRule="atLeast"/>
        </w:trPr>
        <w:tc>
          <w:tcPr>
            <w:tcW w:w="2537" w:type="dxa"/>
            <w:tcBorders>
              <w:top w:val="single" w:color="000000" w:sz="4" w:space="0"/>
              <w:left w:val="single" w:color="000000" w:sz="4" w:space="0"/>
              <w:bottom w:val="single" w:color="000000" w:sz="4" w:space="0"/>
              <w:right w:val="single" w:color="auto" w:sz="4" w:space="0"/>
            </w:tcBorders>
            <w:noWrap w:val="0"/>
            <w:vAlign w:val="center"/>
          </w:tcPr>
          <w:p>
            <w:pPr>
              <w:spacing w:line="32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灭鼠</w:t>
            </w:r>
          </w:p>
          <w:p>
            <w:pPr>
              <w:spacing w:line="320" w:lineRule="exact"/>
              <w:jc w:val="both"/>
              <w:rPr>
                <w:rFonts w:hint="eastAsia" w:ascii="仿宋_GB2312" w:hAnsi="仿宋_GB2312" w:eastAsia="仿宋_GB2312" w:cs="仿宋_GB2312"/>
                <w:sz w:val="24"/>
                <w:szCs w:val="24"/>
              </w:rPr>
            </w:pPr>
          </w:p>
          <w:p>
            <w:pPr>
              <w:spacing w:line="320" w:lineRule="exact"/>
              <w:jc w:val="both"/>
              <w:rPr>
                <w:rFonts w:hint="eastAsia" w:ascii="仿宋_GB2312" w:hAnsi="仿宋_GB2312" w:eastAsia="仿宋_GB2312" w:cs="仿宋_GB2312"/>
                <w:sz w:val="24"/>
                <w:szCs w:val="24"/>
              </w:rPr>
            </w:pPr>
          </w:p>
        </w:tc>
        <w:tc>
          <w:tcPr>
            <w:tcW w:w="4390" w:type="dxa"/>
            <w:tcBorders>
              <w:top w:val="single" w:color="000000" w:sz="4" w:space="0"/>
              <w:left w:val="single" w:color="000000" w:sz="4" w:space="0"/>
              <w:right w:val="single" w:color="000000" w:sz="4" w:space="0"/>
            </w:tcBorders>
            <w:noWrap w:val="0"/>
            <w:vAlign w:val="center"/>
          </w:tcPr>
          <w:p>
            <w:pPr>
              <w:spacing w:line="32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粘鼠板、全塑料鼠夹、氟鼠灵杀它仗</w:t>
            </w:r>
          </w:p>
          <w:p>
            <w:pPr>
              <w:spacing w:line="32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外环境毒鼠屋、内环境灭鼠站、</w:t>
            </w:r>
          </w:p>
          <w:p>
            <w:pPr>
              <w:spacing w:line="32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室内外小鼠盒、警告标志</w:t>
            </w:r>
          </w:p>
          <w:p>
            <w:pPr>
              <w:spacing w:line="32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抗凝血性杀鼠剂、商丘大卫鼠药、国产溴敌隆毒饵、 溴鼠灵毒饵等、溴敌隆毒饵、杀它仗0.005%蜡块、0.005%</w:t>
            </w:r>
            <w:r>
              <w:rPr>
                <w:rFonts w:hint="eastAsia" w:ascii="仿宋_GB2312" w:hAnsi="仿宋_GB2312" w:eastAsia="仿宋_GB2312" w:cs="仿宋_GB2312"/>
                <w:sz w:val="24"/>
                <w:szCs w:val="24"/>
                <w:lang w:val="en-US" w:eastAsia="zh-CN"/>
              </w:rPr>
              <w:t>溴</w:t>
            </w:r>
            <w:r>
              <w:rPr>
                <w:rFonts w:hint="eastAsia" w:ascii="仿宋_GB2312" w:hAnsi="仿宋_GB2312" w:eastAsia="仿宋_GB2312" w:cs="仿宋_GB2312"/>
                <w:sz w:val="24"/>
                <w:szCs w:val="24"/>
              </w:rPr>
              <w:t>鼠灵毒饵、0.005%漠敌隆毒饵、稻谷</w:t>
            </w:r>
            <w:r>
              <w:rPr>
                <w:rFonts w:hint="eastAsia" w:ascii="仿宋_GB2312" w:hAnsi="仿宋_GB2312" w:eastAsia="仿宋_GB2312" w:cs="仿宋_GB2312"/>
                <w:sz w:val="24"/>
                <w:szCs w:val="24"/>
                <w:lang w:val="en-US" w:eastAsia="zh-CN"/>
              </w:rPr>
              <w:t>溴</w:t>
            </w:r>
            <w:r>
              <w:rPr>
                <w:rFonts w:hint="eastAsia" w:ascii="仿宋_GB2312" w:hAnsi="仿宋_GB2312" w:eastAsia="仿宋_GB2312" w:cs="仿宋_GB2312"/>
                <w:sz w:val="24"/>
                <w:szCs w:val="24"/>
              </w:rPr>
              <w:t>敌隆毒饵、稻谷大隆毒饵</w:t>
            </w:r>
          </w:p>
        </w:tc>
        <w:tc>
          <w:tcPr>
            <w:tcW w:w="2952" w:type="dxa"/>
            <w:noWrap w:val="0"/>
            <w:vAlign w:val="center"/>
          </w:tcPr>
          <w:p>
            <w:pPr>
              <w:spacing w:line="32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包括并且不限于</w:t>
            </w:r>
          </w:p>
          <w:p>
            <w:pPr>
              <w:spacing w:line="320" w:lineRule="exact"/>
              <w:jc w:val="both"/>
              <w:rPr>
                <w:rFonts w:hint="eastAsia" w:ascii="仿宋_GB2312" w:hAnsi="仿宋_GB2312" w:eastAsia="仿宋_GB2312" w:cs="仿宋_GB2312"/>
                <w:sz w:val="24"/>
                <w:szCs w:val="24"/>
              </w:rPr>
            </w:pPr>
          </w:p>
          <w:p>
            <w:pPr>
              <w:spacing w:line="320" w:lineRule="exact"/>
              <w:jc w:val="both"/>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1" w:hRule="atLeast"/>
        </w:trPr>
        <w:tc>
          <w:tcPr>
            <w:tcW w:w="2537" w:type="dxa"/>
            <w:tcBorders>
              <w:top w:val="single" w:color="000000" w:sz="4" w:space="0"/>
              <w:left w:val="single" w:color="000000" w:sz="4" w:space="0"/>
              <w:bottom w:val="single" w:color="000000" w:sz="4" w:space="0"/>
              <w:right w:val="single" w:color="auto" w:sz="4" w:space="0"/>
            </w:tcBorders>
            <w:noWrap w:val="0"/>
            <w:vAlign w:val="center"/>
          </w:tcPr>
          <w:p>
            <w:pPr>
              <w:spacing w:line="32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灭蟑螂类</w:t>
            </w:r>
          </w:p>
        </w:tc>
        <w:tc>
          <w:tcPr>
            <w:tcW w:w="439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哗康胶饵、灭蟑方便贴、杀蟑饵剂、高效氯氰菊酯、5%顺式氯氰菊酯、10%残杀威、5%顺式氯氰菊酯、高效氯氢菊酯、1.5%杀蟑饵剂、0.05 氟虫氰灭蟑饵剂、（优士）杀蟑胶饵、（绿叶）灭蟑颗粒、2%施杰杀蟑胶饵、2.5%氟氯氢悬浮剂、奋斗呐10%悬浮剂、2. 5%大灭微胶囊悬浮剂、20%美卫乳油、都灭5%悬浮剂</w:t>
            </w:r>
          </w:p>
        </w:tc>
        <w:tc>
          <w:tcPr>
            <w:tcW w:w="2952" w:type="dxa"/>
            <w:noWrap w:val="0"/>
            <w:vAlign w:val="center"/>
          </w:tcPr>
          <w:p>
            <w:pPr>
              <w:spacing w:line="32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包括且不限于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atLeast"/>
        </w:trPr>
        <w:tc>
          <w:tcPr>
            <w:tcW w:w="2537" w:type="dxa"/>
            <w:tcBorders>
              <w:top w:val="single" w:color="000000" w:sz="4" w:space="0"/>
              <w:left w:val="single" w:color="000000" w:sz="4" w:space="0"/>
              <w:bottom w:val="single" w:color="000000" w:sz="4" w:space="0"/>
              <w:right w:val="single" w:color="auto" w:sz="4" w:space="0"/>
            </w:tcBorders>
            <w:noWrap w:val="0"/>
            <w:vAlign w:val="center"/>
          </w:tcPr>
          <w:p>
            <w:pPr>
              <w:spacing w:line="32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灭蝇类</w:t>
            </w:r>
          </w:p>
        </w:tc>
        <w:tc>
          <w:tcPr>
            <w:tcW w:w="439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杀</w:t>
            </w:r>
            <w:r>
              <w:rPr>
                <w:rFonts w:hint="eastAsia" w:ascii="仿宋_GB2312" w:hAnsi="仿宋_GB2312" w:eastAsia="仿宋_GB2312" w:cs="仿宋_GB2312"/>
                <w:sz w:val="24"/>
                <w:szCs w:val="24"/>
                <w:lang w:val="en-US" w:eastAsia="zh-CN"/>
              </w:rPr>
              <w:t>蝇</w:t>
            </w:r>
            <w:r>
              <w:rPr>
                <w:rFonts w:hint="eastAsia" w:ascii="仿宋_GB2312" w:hAnsi="仿宋_GB2312" w:eastAsia="仿宋_GB2312" w:cs="仿宋_GB2312"/>
                <w:sz w:val="24"/>
                <w:szCs w:val="24"/>
              </w:rPr>
              <w:t>胶饵</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、杀</w:t>
            </w:r>
            <w:r>
              <w:rPr>
                <w:rFonts w:hint="eastAsia" w:ascii="仿宋_GB2312" w:hAnsi="仿宋_GB2312" w:eastAsia="仿宋_GB2312" w:cs="仿宋_GB2312"/>
                <w:sz w:val="24"/>
                <w:szCs w:val="24"/>
                <w:lang w:val="en-US" w:eastAsia="zh-CN"/>
              </w:rPr>
              <w:t>蝇</w:t>
            </w:r>
            <w:r>
              <w:rPr>
                <w:rFonts w:hint="eastAsia" w:ascii="仿宋_GB2312" w:hAnsi="仿宋_GB2312" w:eastAsia="仿宋_GB2312" w:cs="仿宋_GB2312"/>
                <w:sz w:val="24"/>
                <w:szCs w:val="24"/>
              </w:rPr>
              <w:t>饵粒、诱蝇饵料、诱蝇笼0. 5%吡虫啉灭</w:t>
            </w:r>
            <w:r>
              <w:rPr>
                <w:rFonts w:hint="eastAsia" w:ascii="仿宋_GB2312" w:hAnsi="仿宋_GB2312" w:eastAsia="仿宋_GB2312" w:cs="仿宋_GB2312"/>
                <w:sz w:val="24"/>
                <w:szCs w:val="24"/>
                <w:lang w:val="en-US" w:eastAsia="zh-CN"/>
              </w:rPr>
              <w:t>蝇</w:t>
            </w:r>
            <w:r>
              <w:rPr>
                <w:rFonts w:hint="eastAsia" w:ascii="仿宋_GB2312" w:hAnsi="仿宋_GB2312" w:eastAsia="仿宋_GB2312" w:cs="仿宋_GB2312"/>
                <w:sz w:val="24"/>
                <w:szCs w:val="24"/>
              </w:rPr>
              <w:t>饵剂、2%施杰杀</w:t>
            </w:r>
            <w:r>
              <w:rPr>
                <w:rFonts w:hint="eastAsia" w:ascii="仿宋_GB2312" w:hAnsi="仿宋_GB2312" w:eastAsia="仿宋_GB2312" w:cs="仿宋_GB2312"/>
                <w:sz w:val="24"/>
                <w:szCs w:val="24"/>
                <w:lang w:val="en-US" w:eastAsia="zh-CN"/>
              </w:rPr>
              <w:t>蝇</w:t>
            </w:r>
            <w:r>
              <w:rPr>
                <w:rFonts w:hint="eastAsia" w:ascii="仿宋_GB2312" w:hAnsi="仿宋_GB2312" w:eastAsia="仿宋_GB2312" w:cs="仿宋_GB2312"/>
                <w:sz w:val="24"/>
                <w:szCs w:val="24"/>
              </w:rPr>
              <w:t>胶饵、毒死蜱</w:t>
            </w:r>
          </w:p>
          <w:p>
            <w:pPr>
              <w:spacing w:line="320" w:lineRule="exact"/>
              <w:jc w:val="both"/>
              <w:rPr>
                <w:rFonts w:hint="eastAsia" w:ascii="仿宋_GB2312" w:hAnsi="仿宋_GB2312" w:eastAsia="仿宋_GB2312" w:cs="仿宋_GB2312"/>
                <w:sz w:val="24"/>
                <w:szCs w:val="24"/>
              </w:rPr>
            </w:pPr>
          </w:p>
        </w:tc>
        <w:tc>
          <w:tcPr>
            <w:tcW w:w="2952" w:type="dxa"/>
            <w:noWrap w:val="0"/>
            <w:vAlign w:val="center"/>
          </w:tcPr>
          <w:p>
            <w:pPr>
              <w:spacing w:line="32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包括且不限于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5" w:hRule="atLeast"/>
        </w:trPr>
        <w:tc>
          <w:tcPr>
            <w:tcW w:w="2537" w:type="dxa"/>
            <w:tcBorders>
              <w:top w:val="single" w:color="000000" w:sz="4" w:space="0"/>
              <w:left w:val="single" w:color="000000" w:sz="4" w:space="0"/>
              <w:bottom w:val="single" w:color="000000" w:sz="4" w:space="0"/>
              <w:right w:val="single" w:color="auto" w:sz="4" w:space="0"/>
            </w:tcBorders>
            <w:noWrap w:val="0"/>
            <w:vAlign w:val="center"/>
          </w:tcPr>
          <w:p>
            <w:pPr>
              <w:spacing w:line="32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灭蚊类</w:t>
            </w:r>
          </w:p>
        </w:tc>
        <w:tc>
          <w:tcPr>
            <w:tcW w:w="4390" w:type="dxa"/>
            <w:tcBorders>
              <w:top w:val="single" w:color="000000" w:sz="4" w:space="0"/>
              <w:left w:val="single" w:color="000000" w:sz="4" w:space="0"/>
              <w:right w:val="single" w:color="000000" w:sz="4" w:space="0"/>
            </w:tcBorders>
            <w:noWrap w:val="0"/>
            <w:vAlign w:val="center"/>
          </w:tcPr>
          <w:p>
            <w:pPr>
              <w:spacing w:line="32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8%氯氰菊酯悬浮剂、烯丙氯菊、防蚊水膜、大灭、1%安倍颗粒、列喜镇 10.4%水乳剂、1%安备杀孑孓颗粒剂、10.4%烯丙。氯菊</w:t>
            </w:r>
          </w:p>
        </w:tc>
        <w:tc>
          <w:tcPr>
            <w:tcW w:w="2952" w:type="dxa"/>
            <w:noWrap w:val="0"/>
            <w:vAlign w:val="center"/>
          </w:tcPr>
          <w:p>
            <w:pPr>
              <w:spacing w:line="32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包括且不限于</w:t>
            </w:r>
          </w:p>
        </w:tc>
      </w:tr>
    </w:tbl>
    <w:p>
      <w:pPr>
        <w:spacing w:line="280" w:lineRule="exact"/>
        <w:ind w:firstLine="420" w:firstLineChars="200"/>
        <w:rPr>
          <w:rFonts w:hint="eastAsia" w:ascii="仿宋" w:hAnsi="仿宋" w:eastAsia="仿宋"/>
          <w:sz w:val="21"/>
          <w:szCs w:val="21"/>
        </w:rPr>
      </w:pPr>
    </w:p>
    <w:p>
      <w:pPr>
        <w:spacing w:line="280" w:lineRule="exact"/>
        <w:ind w:firstLine="420" w:firstLineChars="200"/>
        <w:rPr>
          <w:rFonts w:ascii="仿宋" w:hAnsi="仿宋" w:eastAsia="仿宋"/>
          <w:strike/>
          <w:dstrike w:val="0"/>
          <w:sz w:val="21"/>
          <w:szCs w:val="21"/>
        </w:rPr>
      </w:pPr>
      <w:r>
        <w:rPr>
          <w:rFonts w:hint="eastAsia" w:ascii="仿宋" w:hAnsi="仿宋" w:eastAsia="仿宋"/>
          <w:strike/>
          <w:dstrike w:val="0"/>
          <w:sz w:val="21"/>
          <w:szCs w:val="21"/>
        </w:rPr>
        <w:t>附：</w:t>
      </w:r>
    </w:p>
    <w:p>
      <w:pPr>
        <w:spacing w:line="280" w:lineRule="exact"/>
        <w:ind w:firstLine="420" w:firstLineChars="200"/>
        <w:rPr>
          <w:rFonts w:ascii="仿宋" w:hAnsi="仿宋" w:eastAsia="仿宋"/>
          <w:strike/>
          <w:dstrike w:val="0"/>
          <w:sz w:val="21"/>
          <w:szCs w:val="21"/>
        </w:rPr>
      </w:pPr>
      <w:r>
        <w:rPr>
          <w:rFonts w:hint="eastAsia" w:ascii="仿宋" w:hAnsi="仿宋" w:eastAsia="仿宋"/>
          <w:strike/>
          <w:dstrike w:val="0"/>
          <w:sz w:val="21"/>
          <w:szCs w:val="21"/>
        </w:rPr>
        <w:t xml:space="preserve">    配套耗材报价清单（样表，可单列且加盖公章）  </w:t>
      </w:r>
    </w:p>
    <w:tbl>
      <w:tblPr>
        <w:tblStyle w:val="5"/>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635"/>
        <w:gridCol w:w="1875"/>
        <w:gridCol w:w="1800"/>
        <w:gridCol w:w="1545"/>
        <w:gridCol w:w="1185"/>
        <w:gridCol w:w="141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spacing w:line="280" w:lineRule="exact"/>
              <w:jc w:val="center"/>
              <w:rPr>
                <w:rFonts w:ascii="仿宋" w:hAnsi="仿宋" w:eastAsia="仿宋"/>
                <w:strike/>
                <w:dstrike w:val="0"/>
                <w:sz w:val="21"/>
                <w:szCs w:val="21"/>
              </w:rPr>
            </w:pPr>
            <w:r>
              <w:rPr>
                <w:rFonts w:hint="eastAsia" w:ascii="仿宋" w:hAnsi="仿宋" w:eastAsia="仿宋"/>
                <w:strike/>
                <w:dstrike w:val="0"/>
                <w:sz w:val="21"/>
                <w:szCs w:val="21"/>
              </w:rPr>
              <w:t>序号</w:t>
            </w:r>
          </w:p>
        </w:tc>
        <w:tc>
          <w:tcPr>
            <w:tcW w:w="1635" w:type="dxa"/>
            <w:vAlign w:val="center"/>
          </w:tcPr>
          <w:p>
            <w:pPr>
              <w:spacing w:line="280" w:lineRule="exact"/>
              <w:jc w:val="center"/>
              <w:rPr>
                <w:rFonts w:ascii="仿宋" w:hAnsi="仿宋" w:eastAsia="仿宋"/>
                <w:strike/>
                <w:dstrike w:val="0"/>
                <w:sz w:val="21"/>
                <w:szCs w:val="21"/>
              </w:rPr>
            </w:pPr>
            <w:r>
              <w:rPr>
                <w:rFonts w:hint="eastAsia" w:ascii="仿宋" w:hAnsi="仿宋" w:eastAsia="仿宋"/>
                <w:strike/>
                <w:dstrike w:val="0"/>
                <w:sz w:val="21"/>
                <w:szCs w:val="21"/>
              </w:rPr>
              <w:t>耗材使用学科</w:t>
            </w:r>
          </w:p>
        </w:tc>
        <w:tc>
          <w:tcPr>
            <w:tcW w:w="1875" w:type="dxa"/>
            <w:vAlign w:val="center"/>
          </w:tcPr>
          <w:p>
            <w:pPr>
              <w:spacing w:line="280" w:lineRule="exact"/>
              <w:jc w:val="center"/>
              <w:rPr>
                <w:rFonts w:ascii="仿宋" w:hAnsi="仿宋" w:eastAsia="仿宋"/>
                <w:strike/>
                <w:dstrike w:val="0"/>
                <w:sz w:val="21"/>
                <w:szCs w:val="21"/>
              </w:rPr>
            </w:pPr>
            <w:r>
              <w:rPr>
                <w:rFonts w:hint="eastAsia" w:ascii="仿宋" w:hAnsi="仿宋" w:eastAsia="仿宋"/>
                <w:strike/>
                <w:dstrike w:val="0"/>
                <w:sz w:val="21"/>
                <w:szCs w:val="21"/>
              </w:rPr>
              <w:t>名称</w:t>
            </w:r>
          </w:p>
        </w:tc>
        <w:tc>
          <w:tcPr>
            <w:tcW w:w="1800" w:type="dxa"/>
            <w:vAlign w:val="center"/>
          </w:tcPr>
          <w:p>
            <w:pPr>
              <w:spacing w:line="280" w:lineRule="exact"/>
              <w:jc w:val="center"/>
              <w:rPr>
                <w:rFonts w:ascii="仿宋" w:hAnsi="仿宋" w:eastAsia="仿宋"/>
                <w:strike/>
                <w:dstrike w:val="0"/>
                <w:sz w:val="21"/>
                <w:szCs w:val="21"/>
              </w:rPr>
            </w:pPr>
            <w:r>
              <w:rPr>
                <w:rFonts w:hint="eastAsia" w:ascii="仿宋" w:hAnsi="仿宋" w:eastAsia="仿宋"/>
                <w:strike/>
                <w:dstrike w:val="0"/>
                <w:sz w:val="21"/>
                <w:szCs w:val="21"/>
              </w:rPr>
              <w:t>品牌规格型号</w:t>
            </w:r>
          </w:p>
        </w:tc>
        <w:tc>
          <w:tcPr>
            <w:tcW w:w="1545" w:type="dxa"/>
            <w:vAlign w:val="center"/>
          </w:tcPr>
          <w:p>
            <w:pPr>
              <w:spacing w:line="280" w:lineRule="exact"/>
              <w:jc w:val="center"/>
              <w:rPr>
                <w:rFonts w:ascii="仿宋" w:hAnsi="仿宋" w:eastAsia="仿宋"/>
                <w:strike/>
                <w:dstrike w:val="0"/>
                <w:sz w:val="21"/>
                <w:szCs w:val="21"/>
              </w:rPr>
            </w:pPr>
            <w:r>
              <w:rPr>
                <w:rFonts w:hint="eastAsia" w:ascii="仿宋" w:hAnsi="仿宋" w:eastAsia="仿宋"/>
                <w:strike/>
                <w:dstrike w:val="0"/>
                <w:sz w:val="21"/>
                <w:szCs w:val="21"/>
              </w:rPr>
              <w:t>价格（元/个）</w:t>
            </w:r>
          </w:p>
        </w:tc>
        <w:tc>
          <w:tcPr>
            <w:tcW w:w="1185" w:type="dxa"/>
            <w:vAlign w:val="center"/>
          </w:tcPr>
          <w:p>
            <w:pPr>
              <w:spacing w:line="280" w:lineRule="exact"/>
              <w:jc w:val="center"/>
              <w:rPr>
                <w:rFonts w:ascii="仿宋" w:hAnsi="仿宋" w:eastAsia="仿宋"/>
                <w:strike/>
                <w:dstrike w:val="0"/>
                <w:sz w:val="21"/>
                <w:szCs w:val="21"/>
              </w:rPr>
            </w:pPr>
            <w:r>
              <w:rPr>
                <w:rFonts w:hint="eastAsia" w:ascii="仿宋" w:hAnsi="仿宋" w:eastAsia="仿宋"/>
                <w:strike/>
                <w:dstrike w:val="0"/>
                <w:sz w:val="21"/>
                <w:szCs w:val="21"/>
              </w:rPr>
              <w:t>是否开放</w:t>
            </w:r>
          </w:p>
        </w:tc>
        <w:tc>
          <w:tcPr>
            <w:tcW w:w="1418" w:type="dxa"/>
            <w:vAlign w:val="center"/>
          </w:tcPr>
          <w:p>
            <w:pPr>
              <w:spacing w:line="280" w:lineRule="exact"/>
              <w:jc w:val="center"/>
              <w:rPr>
                <w:rFonts w:ascii="仿宋" w:hAnsi="仿宋" w:eastAsia="仿宋"/>
                <w:strike/>
                <w:dstrike w:val="0"/>
                <w:sz w:val="21"/>
                <w:szCs w:val="21"/>
              </w:rPr>
            </w:pPr>
            <w:r>
              <w:rPr>
                <w:rFonts w:hint="eastAsia" w:ascii="仿宋" w:hAnsi="仿宋" w:eastAsia="仿宋"/>
                <w:b/>
                <w:strike/>
                <w:dstrike w:val="0"/>
                <w:sz w:val="21"/>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0" w:hRule="atLeast"/>
        </w:trPr>
        <w:tc>
          <w:tcPr>
            <w:tcW w:w="675" w:type="dxa"/>
            <w:vAlign w:val="center"/>
          </w:tcPr>
          <w:p>
            <w:pPr>
              <w:spacing w:line="320" w:lineRule="exact"/>
              <w:rPr>
                <w:rFonts w:hint="eastAsia" w:ascii="仿宋_GB2312" w:hAnsi="仿宋_GB2312" w:eastAsia="仿宋_GB2312" w:cs="仿宋_GB2312"/>
                <w:strike/>
                <w:dstrike w:val="0"/>
                <w:sz w:val="24"/>
                <w:szCs w:val="24"/>
                <w:lang w:val="en-US" w:eastAsia="zh-CN"/>
              </w:rPr>
            </w:pPr>
          </w:p>
        </w:tc>
        <w:tc>
          <w:tcPr>
            <w:tcW w:w="1635" w:type="dxa"/>
            <w:vAlign w:val="center"/>
          </w:tcPr>
          <w:p>
            <w:pPr>
              <w:spacing w:line="320" w:lineRule="exact"/>
              <w:rPr>
                <w:rFonts w:ascii="仿宋_GB2312" w:hAnsi="仿宋_GB2312" w:eastAsia="仿宋_GB2312" w:cs="仿宋_GB2312"/>
                <w:strike/>
                <w:dstrike w:val="0"/>
                <w:sz w:val="24"/>
                <w:szCs w:val="24"/>
              </w:rPr>
            </w:pPr>
          </w:p>
          <w:p>
            <w:pPr>
              <w:spacing w:line="320" w:lineRule="exact"/>
              <w:rPr>
                <w:rFonts w:ascii="仿宋_GB2312" w:hAnsi="仿宋_GB2312" w:eastAsia="仿宋_GB2312" w:cs="仿宋_GB2312"/>
                <w:strike/>
                <w:dstrike w:val="0"/>
                <w:sz w:val="24"/>
                <w:szCs w:val="24"/>
              </w:rPr>
            </w:pPr>
            <w:r>
              <w:rPr>
                <w:rFonts w:ascii="仿宋_GB2312" w:hAnsi="仿宋_GB2312" w:eastAsia="仿宋_GB2312" w:cs="仿宋_GB2312"/>
                <w:strike/>
                <w:dstrike w:val="0"/>
                <w:sz w:val="24"/>
                <w:szCs w:val="24"/>
              </w:rPr>
              <w:t xml:space="preserve"> </w:t>
            </w:r>
          </w:p>
        </w:tc>
        <w:tc>
          <w:tcPr>
            <w:tcW w:w="1875" w:type="dxa"/>
            <w:vAlign w:val="top"/>
          </w:tcPr>
          <w:p>
            <w:pPr>
              <w:spacing w:line="320" w:lineRule="exact"/>
              <w:rPr>
                <w:rFonts w:hint="eastAsia" w:ascii="仿宋_GB2312" w:hAnsi="仿宋_GB2312" w:eastAsia="仿宋_GB2312" w:cs="仿宋_GB2312"/>
                <w:strike/>
                <w:dstrike w:val="0"/>
                <w:sz w:val="24"/>
                <w:szCs w:val="24"/>
                <w:lang w:eastAsia="zh-CN"/>
              </w:rPr>
            </w:pPr>
          </w:p>
        </w:tc>
        <w:tc>
          <w:tcPr>
            <w:tcW w:w="1800" w:type="dxa"/>
          </w:tcPr>
          <w:p>
            <w:pPr>
              <w:spacing w:line="320" w:lineRule="exact"/>
              <w:rPr>
                <w:rFonts w:ascii="仿宋_GB2312" w:hAnsi="仿宋_GB2312" w:eastAsia="仿宋_GB2312" w:cs="仿宋_GB2312"/>
                <w:strike/>
                <w:dstrike w:val="0"/>
                <w:sz w:val="24"/>
                <w:szCs w:val="24"/>
              </w:rPr>
            </w:pPr>
          </w:p>
        </w:tc>
        <w:tc>
          <w:tcPr>
            <w:tcW w:w="1545" w:type="dxa"/>
          </w:tcPr>
          <w:p>
            <w:pPr>
              <w:spacing w:line="320" w:lineRule="exact"/>
              <w:rPr>
                <w:rFonts w:ascii="仿宋_GB2312" w:hAnsi="仿宋_GB2312" w:eastAsia="仿宋_GB2312" w:cs="仿宋_GB2312"/>
                <w:strike/>
                <w:dstrike w:val="0"/>
                <w:sz w:val="24"/>
                <w:szCs w:val="24"/>
              </w:rPr>
            </w:pPr>
          </w:p>
        </w:tc>
        <w:tc>
          <w:tcPr>
            <w:tcW w:w="1185" w:type="dxa"/>
          </w:tcPr>
          <w:p>
            <w:pPr>
              <w:spacing w:line="320" w:lineRule="exact"/>
              <w:rPr>
                <w:rFonts w:ascii="仿宋_GB2312" w:hAnsi="仿宋_GB2312" w:eastAsia="仿宋_GB2312" w:cs="仿宋_GB2312"/>
                <w:strike/>
                <w:dstrike w:val="0"/>
                <w:sz w:val="24"/>
                <w:szCs w:val="24"/>
              </w:rPr>
            </w:pPr>
          </w:p>
        </w:tc>
        <w:tc>
          <w:tcPr>
            <w:tcW w:w="1418" w:type="dxa"/>
          </w:tcPr>
          <w:p>
            <w:pPr>
              <w:spacing w:line="320" w:lineRule="exact"/>
              <w:rPr>
                <w:rFonts w:ascii="仿宋_GB2312" w:hAnsi="仿宋_GB2312" w:eastAsia="仿宋_GB2312" w:cs="仿宋_GB2312"/>
                <w:strike/>
                <w:dstrike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spacing w:line="320" w:lineRule="exact"/>
              <w:rPr>
                <w:rFonts w:hint="eastAsia" w:ascii="仿宋_GB2312" w:hAnsi="仿宋_GB2312" w:eastAsia="仿宋_GB2312" w:cs="仿宋_GB2312"/>
                <w:strike/>
                <w:dstrike w:val="0"/>
                <w:sz w:val="24"/>
                <w:szCs w:val="24"/>
                <w:lang w:val="en-US" w:eastAsia="zh-CN"/>
              </w:rPr>
            </w:pPr>
          </w:p>
        </w:tc>
        <w:tc>
          <w:tcPr>
            <w:tcW w:w="1635" w:type="dxa"/>
            <w:vAlign w:val="center"/>
          </w:tcPr>
          <w:p>
            <w:pPr>
              <w:spacing w:line="320" w:lineRule="exact"/>
              <w:rPr>
                <w:rFonts w:ascii="仿宋_GB2312" w:hAnsi="仿宋_GB2312" w:eastAsia="仿宋_GB2312" w:cs="仿宋_GB2312"/>
                <w:strike/>
                <w:dstrike w:val="0"/>
                <w:sz w:val="24"/>
                <w:szCs w:val="24"/>
              </w:rPr>
            </w:pPr>
          </w:p>
        </w:tc>
        <w:tc>
          <w:tcPr>
            <w:tcW w:w="1875" w:type="dxa"/>
            <w:vAlign w:val="top"/>
          </w:tcPr>
          <w:p>
            <w:pPr>
              <w:spacing w:line="320" w:lineRule="exact"/>
              <w:rPr>
                <w:rFonts w:ascii="仿宋_GB2312" w:hAnsi="仿宋_GB2312" w:eastAsia="仿宋_GB2312" w:cs="仿宋_GB2312"/>
                <w:strike/>
                <w:dstrike w:val="0"/>
                <w:sz w:val="24"/>
                <w:szCs w:val="24"/>
              </w:rPr>
            </w:pPr>
          </w:p>
        </w:tc>
        <w:tc>
          <w:tcPr>
            <w:tcW w:w="1800" w:type="dxa"/>
          </w:tcPr>
          <w:p>
            <w:pPr>
              <w:spacing w:line="320" w:lineRule="exact"/>
              <w:rPr>
                <w:rFonts w:ascii="仿宋_GB2312" w:hAnsi="仿宋_GB2312" w:eastAsia="仿宋_GB2312" w:cs="仿宋_GB2312"/>
                <w:strike/>
                <w:dstrike w:val="0"/>
                <w:sz w:val="24"/>
                <w:szCs w:val="24"/>
              </w:rPr>
            </w:pPr>
          </w:p>
        </w:tc>
        <w:tc>
          <w:tcPr>
            <w:tcW w:w="1545" w:type="dxa"/>
          </w:tcPr>
          <w:p>
            <w:pPr>
              <w:spacing w:line="320" w:lineRule="exact"/>
              <w:rPr>
                <w:rFonts w:ascii="仿宋_GB2312" w:hAnsi="仿宋_GB2312" w:eastAsia="仿宋_GB2312" w:cs="仿宋_GB2312"/>
                <w:strike/>
                <w:dstrike w:val="0"/>
                <w:sz w:val="24"/>
                <w:szCs w:val="24"/>
              </w:rPr>
            </w:pPr>
          </w:p>
        </w:tc>
        <w:tc>
          <w:tcPr>
            <w:tcW w:w="1185" w:type="dxa"/>
          </w:tcPr>
          <w:p>
            <w:pPr>
              <w:spacing w:line="320" w:lineRule="exact"/>
              <w:rPr>
                <w:rFonts w:ascii="仿宋_GB2312" w:hAnsi="仿宋_GB2312" w:eastAsia="仿宋_GB2312" w:cs="仿宋_GB2312"/>
                <w:strike/>
                <w:dstrike w:val="0"/>
                <w:sz w:val="24"/>
                <w:szCs w:val="24"/>
              </w:rPr>
            </w:pPr>
          </w:p>
        </w:tc>
        <w:tc>
          <w:tcPr>
            <w:tcW w:w="1418" w:type="dxa"/>
          </w:tcPr>
          <w:p>
            <w:pPr>
              <w:spacing w:line="320" w:lineRule="exact"/>
              <w:rPr>
                <w:rFonts w:ascii="仿宋_GB2312" w:hAnsi="仿宋_GB2312" w:eastAsia="仿宋_GB2312" w:cs="仿宋_GB2312"/>
                <w:strike/>
                <w:dstrike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spacing w:line="320" w:lineRule="exact"/>
              <w:rPr>
                <w:rFonts w:hint="eastAsia" w:ascii="仿宋_GB2312" w:hAnsi="仿宋_GB2312" w:eastAsia="仿宋_GB2312" w:cs="仿宋_GB2312"/>
                <w:strike/>
                <w:dstrike w:val="0"/>
                <w:sz w:val="24"/>
                <w:szCs w:val="24"/>
                <w:lang w:val="en-US" w:eastAsia="zh-CN"/>
              </w:rPr>
            </w:pPr>
          </w:p>
        </w:tc>
        <w:tc>
          <w:tcPr>
            <w:tcW w:w="1635" w:type="dxa"/>
            <w:vAlign w:val="center"/>
          </w:tcPr>
          <w:p>
            <w:pPr>
              <w:spacing w:line="320" w:lineRule="exact"/>
              <w:rPr>
                <w:rFonts w:ascii="仿宋_GB2312" w:hAnsi="仿宋_GB2312" w:eastAsia="仿宋_GB2312" w:cs="仿宋_GB2312"/>
                <w:strike/>
                <w:dstrike w:val="0"/>
                <w:sz w:val="24"/>
                <w:szCs w:val="24"/>
              </w:rPr>
            </w:pPr>
          </w:p>
        </w:tc>
        <w:tc>
          <w:tcPr>
            <w:tcW w:w="1875" w:type="dxa"/>
            <w:vAlign w:val="top"/>
          </w:tcPr>
          <w:p>
            <w:pPr>
              <w:spacing w:line="320" w:lineRule="exact"/>
              <w:rPr>
                <w:rFonts w:ascii="仿宋_GB2312" w:hAnsi="仿宋_GB2312" w:eastAsia="仿宋_GB2312" w:cs="仿宋_GB2312"/>
                <w:strike/>
                <w:dstrike w:val="0"/>
                <w:sz w:val="24"/>
                <w:szCs w:val="24"/>
              </w:rPr>
            </w:pPr>
          </w:p>
        </w:tc>
        <w:tc>
          <w:tcPr>
            <w:tcW w:w="1800" w:type="dxa"/>
          </w:tcPr>
          <w:p>
            <w:pPr>
              <w:spacing w:line="320" w:lineRule="exact"/>
              <w:rPr>
                <w:rFonts w:ascii="仿宋_GB2312" w:hAnsi="仿宋_GB2312" w:eastAsia="仿宋_GB2312" w:cs="仿宋_GB2312"/>
                <w:strike/>
                <w:dstrike w:val="0"/>
                <w:sz w:val="24"/>
                <w:szCs w:val="24"/>
              </w:rPr>
            </w:pPr>
          </w:p>
        </w:tc>
        <w:tc>
          <w:tcPr>
            <w:tcW w:w="1545" w:type="dxa"/>
          </w:tcPr>
          <w:p>
            <w:pPr>
              <w:spacing w:line="320" w:lineRule="exact"/>
              <w:rPr>
                <w:rFonts w:ascii="仿宋_GB2312" w:hAnsi="仿宋_GB2312" w:eastAsia="仿宋_GB2312" w:cs="仿宋_GB2312"/>
                <w:strike/>
                <w:dstrike w:val="0"/>
                <w:sz w:val="24"/>
                <w:szCs w:val="24"/>
              </w:rPr>
            </w:pPr>
          </w:p>
        </w:tc>
        <w:tc>
          <w:tcPr>
            <w:tcW w:w="1185" w:type="dxa"/>
          </w:tcPr>
          <w:p>
            <w:pPr>
              <w:spacing w:line="320" w:lineRule="exact"/>
              <w:rPr>
                <w:rFonts w:ascii="仿宋_GB2312" w:hAnsi="仿宋_GB2312" w:eastAsia="仿宋_GB2312" w:cs="仿宋_GB2312"/>
                <w:strike/>
                <w:dstrike w:val="0"/>
                <w:sz w:val="24"/>
                <w:szCs w:val="24"/>
              </w:rPr>
            </w:pPr>
          </w:p>
        </w:tc>
        <w:tc>
          <w:tcPr>
            <w:tcW w:w="1418" w:type="dxa"/>
          </w:tcPr>
          <w:p>
            <w:pPr>
              <w:spacing w:line="320" w:lineRule="exact"/>
              <w:rPr>
                <w:rFonts w:ascii="仿宋_GB2312" w:hAnsi="仿宋_GB2312" w:eastAsia="仿宋_GB2312" w:cs="仿宋_GB2312"/>
                <w:strike/>
                <w:dstrike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spacing w:line="320" w:lineRule="exact"/>
              <w:rPr>
                <w:rFonts w:hint="eastAsia" w:ascii="仿宋_GB2312" w:hAnsi="仿宋_GB2312" w:eastAsia="仿宋_GB2312" w:cs="仿宋_GB2312"/>
                <w:strike/>
                <w:dstrike w:val="0"/>
                <w:sz w:val="24"/>
                <w:szCs w:val="24"/>
                <w:lang w:val="en-US" w:eastAsia="zh-CN"/>
              </w:rPr>
            </w:pPr>
          </w:p>
        </w:tc>
        <w:tc>
          <w:tcPr>
            <w:tcW w:w="1635" w:type="dxa"/>
            <w:vAlign w:val="center"/>
          </w:tcPr>
          <w:p>
            <w:pPr>
              <w:spacing w:line="320" w:lineRule="exact"/>
              <w:rPr>
                <w:rFonts w:ascii="仿宋_GB2312" w:hAnsi="仿宋_GB2312" w:eastAsia="仿宋_GB2312" w:cs="仿宋_GB2312"/>
                <w:strike/>
                <w:dstrike w:val="0"/>
                <w:sz w:val="24"/>
                <w:szCs w:val="24"/>
              </w:rPr>
            </w:pPr>
          </w:p>
        </w:tc>
        <w:tc>
          <w:tcPr>
            <w:tcW w:w="1875" w:type="dxa"/>
            <w:vAlign w:val="top"/>
          </w:tcPr>
          <w:p>
            <w:pPr>
              <w:spacing w:line="320" w:lineRule="exact"/>
              <w:rPr>
                <w:rFonts w:hint="eastAsia" w:ascii="仿宋_GB2312" w:hAnsi="仿宋_GB2312" w:eastAsia="仿宋_GB2312" w:cs="仿宋_GB2312"/>
                <w:strike/>
                <w:dstrike w:val="0"/>
                <w:sz w:val="24"/>
                <w:szCs w:val="24"/>
              </w:rPr>
            </w:pPr>
          </w:p>
        </w:tc>
        <w:tc>
          <w:tcPr>
            <w:tcW w:w="1800" w:type="dxa"/>
          </w:tcPr>
          <w:p>
            <w:pPr>
              <w:spacing w:line="320" w:lineRule="exact"/>
              <w:rPr>
                <w:rFonts w:ascii="仿宋_GB2312" w:hAnsi="仿宋_GB2312" w:eastAsia="仿宋_GB2312" w:cs="仿宋_GB2312"/>
                <w:strike/>
                <w:dstrike w:val="0"/>
                <w:sz w:val="24"/>
                <w:szCs w:val="24"/>
              </w:rPr>
            </w:pPr>
          </w:p>
        </w:tc>
        <w:tc>
          <w:tcPr>
            <w:tcW w:w="1545" w:type="dxa"/>
          </w:tcPr>
          <w:p>
            <w:pPr>
              <w:spacing w:line="320" w:lineRule="exact"/>
              <w:rPr>
                <w:rFonts w:ascii="仿宋_GB2312" w:hAnsi="仿宋_GB2312" w:eastAsia="仿宋_GB2312" w:cs="仿宋_GB2312"/>
                <w:strike/>
                <w:dstrike w:val="0"/>
                <w:sz w:val="24"/>
                <w:szCs w:val="24"/>
              </w:rPr>
            </w:pPr>
          </w:p>
        </w:tc>
        <w:tc>
          <w:tcPr>
            <w:tcW w:w="1185" w:type="dxa"/>
          </w:tcPr>
          <w:p>
            <w:pPr>
              <w:spacing w:line="320" w:lineRule="exact"/>
              <w:rPr>
                <w:rFonts w:ascii="仿宋_GB2312" w:hAnsi="仿宋_GB2312" w:eastAsia="仿宋_GB2312" w:cs="仿宋_GB2312"/>
                <w:strike/>
                <w:dstrike w:val="0"/>
                <w:sz w:val="24"/>
                <w:szCs w:val="24"/>
              </w:rPr>
            </w:pPr>
          </w:p>
        </w:tc>
        <w:tc>
          <w:tcPr>
            <w:tcW w:w="1418" w:type="dxa"/>
          </w:tcPr>
          <w:p>
            <w:pPr>
              <w:spacing w:line="320" w:lineRule="exact"/>
              <w:rPr>
                <w:rFonts w:ascii="仿宋_GB2312" w:hAnsi="仿宋_GB2312" w:eastAsia="仿宋_GB2312" w:cs="仿宋_GB2312"/>
                <w:strike/>
                <w:dstrike w:val="0"/>
                <w:sz w:val="24"/>
                <w:szCs w:val="24"/>
              </w:rPr>
            </w:pPr>
          </w:p>
        </w:tc>
      </w:tr>
    </w:tbl>
    <w:p>
      <w:pPr>
        <w:spacing w:line="320" w:lineRule="exact"/>
        <w:rPr>
          <w:rFonts w:ascii="仿宋_GB2312" w:hAnsi="仿宋_GB2312" w:eastAsia="仿宋_GB2312" w:cs="仿宋_GB2312"/>
          <w:strike/>
          <w:dstrike w:val="0"/>
          <w:sz w:val="24"/>
          <w:szCs w:val="24"/>
        </w:rPr>
      </w:pPr>
    </w:p>
    <w:p>
      <w:pPr>
        <w:spacing w:line="280" w:lineRule="exact"/>
        <w:ind w:firstLine="420" w:firstLineChars="200"/>
        <w:rPr>
          <w:rFonts w:ascii="仿宋" w:hAnsi="仿宋" w:eastAsia="仿宋"/>
          <w:strike/>
          <w:dstrike w:val="0"/>
          <w:sz w:val="21"/>
          <w:szCs w:val="21"/>
        </w:rPr>
      </w:pPr>
      <w:r>
        <w:rPr>
          <w:rFonts w:hint="eastAsia" w:ascii="仿宋" w:hAnsi="仿宋" w:eastAsia="仿宋"/>
          <w:strike/>
          <w:dstrike w:val="0"/>
          <w:sz w:val="21"/>
          <w:szCs w:val="21"/>
        </w:rPr>
        <w:t xml:space="preserve">配套试剂【单人次费用】报价清单（样表，可单列且加盖公章）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trike/>
                <w:dstrike w:val="0"/>
                <w:sz w:val="21"/>
                <w:szCs w:val="21"/>
              </w:rPr>
            </w:pPr>
            <w:r>
              <w:rPr>
                <w:rFonts w:hint="eastAsia" w:ascii="仿宋" w:hAnsi="仿宋" w:eastAsia="仿宋"/>
                <w:strike/>
                <w:dstrike w:val="0"/>
                <w:sz w:val="21"/>
                <w:szCs w:val="21"/>
              </w:rPr>
              <w:t>序号</w:t>
            </w:r>
          </w:p>
        </w:tc>
        <w:tc>
          <w:tcPr>
            <w:tcW w:w="1985" w:type="dxa"/>
          </w:tcPr>
          <w:p>
            <w:pPr>
              <w:spacing w:line="280" w:lineRule="exact"/>
              <w:rPr>
                <w:rFonts w:ascii="仿宋" w:hAnsi="仿宋" w:eastAsia="仿宋"/>
                <w:strike/>
                <w:dstrike w:val="0"/>
                <w:sz w:val="21"/>
                <w:szCs w:val="21"/>
              </w:rPr>
            </w:pPr>
            <w:r>
              <w:rPr>
                <w:rFonts w:hint="eastAsia" w:ascii="仿宋" w:hAnsi="仿宋" w:eastAsia="仿宋"/>
                <w:strike/>
                <w:dstrike w:val="0"/>
                <w:sz w:val="21"/>
                <w:szCs w:val="21"/>
              </w:rPr>
              <w:t>名称</w:t>
            </w:r>
          </w:p>
        </w:tc>
        <w:tc>
          <w:tcPr>
            <w:tcW w:w="2126" w:type="dxa"/>
          </w:tcPr>
          <w:p>
            <w:pPr>
              <w:spacing w:line="280" w:lineRule="exact"/>
              <w:rPr>
                <w:rFonts w:ascii="仿宋" w:hAnsi="仿宋" w:eastAsia="仿宋"/>
                <w:strike/>
                <w:dstrike w:val="0"/>
                <w:sz w:val="21"/>
                <w:szCs w:val="21"/>
              </w:rPr>
            </w:pPr>
            <w:r>
              <w:rPr>
                <w:rFonts w:hint="eastAsia" w:ascii="仿宋" w:hAnsi="仿宋" w:eastAsia="仿宋"/>
                <w:strike/>
                <w:dstrike w:val="0"/>
                <w:sz w:val="21"/>
                <w:szCs w:val="21"/>
              </w:rPr>
              <w:t>品牌规格型号</w:t>
            </w:r>
          </w:p>
        </w:tc>
        <w:tc>
          <w:tcPr>
            <w:tcW w:w="1784" w:type="dxa"/>
          </w:tcPr>
          <w:p>
            <w:pPr>
              <w:spacing w:line="280" w:lineRule="exact"/>
              <w:rPr>
                <w:rFonts w:ascii="仿宋" w:hAnsi="仿宋" w:eastAsia="仿宋"/>
                <w:strike/>
                <w:dstrike w:val="0"/>
                <w:sz w:val="21"/>
                <w:szCs w:val="21"/>
              </w:rPr>
            </w:pPr>
            <w:r>
              <w:rPr>
                <w:rFonts w:hint="eastAsia" w:ascii="仿宋" w:hAnsi="仿宋" w:eastAsia="仿宋"/>
                <w:strike/>
                <w:dstrike w:val="0"/>
                <w:sz w:val="21"/>
                <w:szCs w:val="21"/>
              </w:rPr>
              <w:t>价格（元/个）</w:t>
            </w:r>
          </w:p>
        </w:tc>
        <w:tc>
          <w:tcPr>
            <w:tcW w:w="1193" w:type="dxa"/>
          </w:tcPr>
          <w:p>
            <w:pPr>
              <w:spacing w:line="280" w:lineRule="exact"/>
              <w:rPr>
                <w:rFonts w:ascii="仿宋" w:hAnsi="仿宋" w:eastAsia="仿宋"/>
                <w:strike/>
                <w:dstrike w:val="0"/>
                <w:sz w:val="21"/>
                <w:szCs w:val="21"/>
              </w:rPr>
            </w:pPr>
            <w:r>
              <w:rPr>
                <w:rFonts w:hint="eastAsia" w:ascii="仿宋" w:hAnsi="仿宋" w:eastAsia="仿宋"/>
                <w:strike/>
                <w:dstrike w:val="0"/>
                <w:sz w:val="21"/>
                <w:szCs w:val="21"/>
              </w:rPr>
              <w:t>是否开放</w:t>
            </w:r>
          </w:p>
        </w:tc>
        <w:tc>
          <w:tcPr>
            <w:tcW w:w="2268" w:type="dxa"/>
          </w:tcPr>
          <w:p>
            <w:pPr>
              <w:spacing w:line="280" w:lineRule="exact"/>
              <w:rPr>
                <w:rFonts w:ascii="仿宋" w:hAnsi="仿宋" w:eastAsia="仿宋"/>
                <w:strike/>
                <w:dstrike w:val="0"/>
                <w:sz w:val="21"/>
                <w:szCs w:val="21"/>
              </w:rPr>
            </w:pPr>
            <w:r>
              <w:rPr>
                <w:rFonts w:hint="eastAsia" w:ascii="仿宋" w:hAnsi="仿宋" w:eastAsia="仿宋"/>
                <w:strike/>
                <w:dstrike w:val="0"/>
                <w:sz w:val="21"/>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trike/>
                <w:dstrike w:val="0"/>
                <w:sz w:val="21"/>
                <w:szCs w:val="21"/>
              </w:rPr>
            </w:pPr>
          </w:p>
        </w:tc>
        <w:tc>
          <w:tcPr>
            <w:tcW w:w="1985" w:type="dxa"/>
          </w:tcPr>
          <w:p>
            <w:pPr>
              <w:spacing w:line="280" w:lineRule="exact"/>
              <w:rPr>
                <w:rFonts w:ascii="仿宋" w:hAnsi="仿宋" w:eastAsia="仿宋"/>
                <w:strike/>
                <w:dstrike w:val="0"/>
                <w:sz w:val="21"/>
                <w:szCs w:val="21"/>
              </w:rPr>
            </w:pPr>
          </w:p>
        </w:tc>
        <w:tc>
          <w:tcPr>
            <w:tcW w:w="2126" w:type="dxa"/>
          </w:tcPr>
          <w:p>
            <w:pPr>
              <w:spacing w:line="280" w:lineRule="exact"/>
              <w:rPr>
                <w:rFonts w:ascii="仿宋" w:hAnsi="仿宋" w:eastAsia="仿宋"/>
                <w:strike/>
                <w:dstrike w:val="0"/>
                <w:sz w:val="21"/>
                <w:szCs w:val="21"/>
              </w:rPr>
            </w:pPr>
          </w:p>
        </w:tc>
        <w:tc>
          <w:tcPr>
            <w:tcW w:w="1784" w:type="dxa"/>
          </w:tcPr>
          <w:p>
            <w:pPr>
              <w:spacing w:line="280" w:lineRule="exact"/>
              <w:rPr>
                <w:rFonts w:ascii="仿宋" w:hAnsi="仿宋" w:eastAsia="仿宋"/>
                <w:strike/>
                <w:dstrike w:val="0"/>
                <w:sz w:val="21"/>
                <w:szCs w:val="21"/>
              </w:rPr>
            </w:pPr>
          </w:p>
        </w:tc>
        <w:tc>
          <w:tcPr>
            <w:tcW w:w="1193" w:type="dxa"/>
          </w:tcPr>
          <w:p>
            <w:pPr>
              <w:spacing w:line="280" w:lineRule="exact"/>
              <w:rPr>
                <w:rFonts w:ascii="仿宋" w:hAnsi="仿宋" w:eastAsia="仿宋"/>
                <w:strike/>
                <w:dstrike w:val="0"/>
                <w:sz w:val="21"/>
                <w:szCs w:val="21"/>
              </w:rPr>
            </w:pPr>
          </w:p>
        </w:tc>
        <w:tc>
          <w:tcPr>
            <w:tcW w:w="2268" w:type="dxa"/>
          </w:tcPr>
          <w:p>
            <w:pPr>
              <w:spacing w:line="280" w:lineRule="exact"/>
              <w:rPr>
                <w:rFonts w:ascii="仿宋" w:hAnsi="仿宋" w:eastAsia="仿宋"/>
                <w:strike/>
                <w:dstrike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trike/>
                <w:dstrike w:val="0"/>
                <w:sz w:val="21"/>
                <w:szCs w:val="21"/>
              </w:rPr>
            </w:pPr>
          </w:p>
        </w:tc>
        <w:tc>
          <w:tcPr>
            <w:tcW w:w="1985" w:type="dxa"/>
          </w:tcPr>
          <w:p>
            <w:pPr>
              <w:spacing w:line="280" w:lineRule="exact"/>
              <w:rPr>
                <w:rFonts w:ascii="仿宋" w:hAnsi="仿宋" w:eastAsia="仿宋"/>
                <w:strike/>
                <w:dstrike w:val="0"/>
                <w:sz w:val="21"/>
                <w:szCs w:val="21"/>
              </w:rPr>
            </w:pPr>
          </w:p>
        </w:tc>
        <w:tc>
          <w:tcPr>
            <w:tcW w:w="2126" w:type="dxa"/>
          </w:tcPr>
          <w:p>
            <w:pPr>
              <w:spacing w:line="280" w:lineRule="exact"/>
              <w:rPr>
                <w:rFonts w:ascii="仿宋" w:hAnsi="仿宋" w:eastAsia="仿宋"/>
                <w:strike/>
                <w:dstrike w:val="0"/>
                <w:sz w:val="21"/>
                <w:szCs w:val="21"/>
              </w:rPr>
            </w:pPr>
          </w:p>
        </w:tc>
        <w:tc>
          <w:tcPr>
            <w:tcW w:w="1784" w:type="dxa"/>
          </w:tcPr>
          <w:p>
            <w:pPr>
              <w:spacing w:line="280" w:lineRule="exact"/>
              <w:rPr>
                <w:rFonts w:ascii="仿宋" w:hAnsi="仿宋" w:eastAsia="仿宋"/>
                <w:strike/>
                <w:dstrike w:val="0"/>
                <w:sz w:val="21"/>
                <w:szCs w:val="21"/>
              </w:rPr>
            </w:pPr>
          </w:p>
        </w:tc>
        <w:tc>
          <w:tcPr>
            <w:tcW w:w="1193" w:type="dxa"/>
          </w:tcPr>
          <w:p>
            <w:pPr>
              <w:spacing w:line="280" w:lineRule="exact"/>
              <w:rPr>
                <w:rFonts w:ascii="仿宋" w:hAnsi="仿宋" w:eastAsia="仿宋"/>
                <w:strike/>
                <w:dstrike w:val="0"/>
                <w:sz w:val="21"/>
                <w:szCs w:val="21"/>
              </w:rPr>
            </w:pPr>
          </w:p>
        </w:tc>
        <w:tc>
          <w:tcPr>
            <w:tcW w:w="2268" w:type="dxa"/>
          </w:tcPr>
          <w:p>
            <w:pPr>
              <w:spacing w:line="280" w:lineRule="exact"/>
              <w:rPr>
                <w:rFonts w:ascii="仿宋" w:hAnsi="仿宋" w:eastAsia="仿宋"/>
                <w:strike/>
                <w:dstrike w:val="0"/>
                <w:sz w:val="21"/>
                <w:szCs w:val="21"/>
              </w:rPr>
            </w:pPr>
          </w:p>
        </w:tc>
      </w:tr>
    </w:tbl>
    <w:p>
      <w:pPr>
        <w:spacing w:line="280" w:lineRule="exact"/>
        <w:ind w:firstLine="420" w:firstLineChars="200"/>
        <w:rPr>
          <w:rFonts w:ascii="仿宋" w:hAnsi="仿宋" w:eastAsia="仿宋"/>
          <w:strike/>
          <w:dstrike w:val="0"/>
          <w:sz w:val="21"/>
          <w:szCs w:val="21"/>
        </w:rPr>
      </w:pPr>
      <w:r>
        <w:rPr>
          <w:rFonts w:hint="eastAsia" w:ascii="仿宋" w:hAnsi="仿宋" w:eastAsia="仿宋"/>
          <w:strike/>
          <w:dstrike w:val="0"/>
          <w:sz w:val="21"/>
          <w:szCs w:val="21"/>
        </w:rPr>
        <w:t xml:space="preserve">须定期更换零部件报价清单（样表，可单列且加盖公章）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trike/>
                <w:dstrike w:val="0"/>
                <w:sz w:val="21"/>
                <w:szCs w:val="21"/>
              </w:rPr>
            </w:pPr>
            <w:r>
              <w:rPr>
                <w:rFonts w:hint="eastAsia" w:ascii="仿宋" w:hAnsi="仿宋" w:eastAsia="仿宋"/>
                <w:strike/>
                <w:dstrike w:val="0"/>
                <w:sz w:val="21"/>
                <w:szCs w:val="21"/>
              </w:rPr>
              <w:t>序号</w:t>
            </w:r>
          </w:p>
        </w:tc>
        <w:tc>
          <w:tcPr>
            <w:tcW w:w="1985" w:type="dxa"/>
          </w:tcPr>
          <w:p>
            <w:pPr>
              <w:spacing w:line="280" w:lineRule="exact"/>
              <w:rPr>
                <w:rFonts w:ascii="仿宋" w:hAnsi="仿宋" w:eastAsia="仿宋"/>
                <w:strike/>
                <w:dstrike w:val="0"/>
                <w:sz w:val="21"/>
                <w:szCs w:val="21"/>
              </w:rPr>
            </w:pPr>
            <w:r>
              <w:rPr>
                <w:rFonts w:hint="eastAsia" w:ascii="仿宋" w:hAnsi="仿宋" w:eastAsia="仿宋"/>
                <w:strike/>
                <w:dstrike w:val="0"/>
                <w:sz w:val="21"/>
                <w:szCs w:val="21"/>
              </w:rPr>
              <w:t>须定期更换零部件</w:t>
            </w:r>
          </w:p>
        </w:tc>
        <w:tc>
          <w:tcPr>
            <w:tcW w:w="2126" w:type="dxa"/>
          </w:tcPr>
          <w:p>
            <w:pPr>
              <w:spacing w:line="280" w:lineRule="exact"/>
              <w:rPr>
                <w:rFonts w:ascii="仿宋" w:hAnsi="仿宋" w:eastAsia="仿宋"/>
                <w:strike/>
                <w:dstrike w:val="0"/>
                <w:sz w:val="21"/>
                <w:szCs w:val="21"/>
              </w:rPr>
            </w:pPr>
            <w:r>
              <w:rPr>
                <w:rFonts w:hint="eastAsia" w:ascii="仿宋" w:hAnsi="仿宋" w:eastAsia="仿宋"/>
                <w:strike/>
                <w:dstrike w:val="0"/>
                <w:sz w:val="21"/>
                <w:szCs w:val="21"/>
              </w:rPr>
              <w:t>品牌规格型号</w:t>
            </w:r>
          </w:p>
        </w:tc>
        <w:tc>
          <w:tcPr>
            <w:tcW w:w="1783" w:type="dxa"/>
          </w:tcPr>
          <w:p>
            <w:pPr>
              <w:spacing w:line="280" w:lineRule="exact"/>
              <w:rPr>
                <w:rFonts w:ascii="仿宋" w:hAnsi="仿宋" w:eastAsia="仿宋"/>
                <w:strike/>
                <w:dstrike w:val="0"/>
                <w:sz w:val="21"/>
                <w:szCs w:val="21"/>
              </w:rPr>
            </w:pPr>
            <w:r>
              <w:rPr>
                <w:rFonts w:hint="eastAsia" w:ascii="仿宋" w:hAnsi="仿宋" w:eastAsia="仿宋"/>
                <w:strike/>
                <w:dstrike w:val="0"/>
                <w:sz w:val="21"/>
                <w:szCs w:val="21"/>
              </w:rPr>
              <w:t>价格（元/个）</w:t>
            </w:r>
          </w:p>
        </w:tc>
        <w:tc>
          <w:tcPr>
            <w:tcW w:w="1194" w:type="dxa"/>
          </w:tcPr>
          <w:p>
            <w:pPr>
              <w:spacing w:line="280" w:lineRule="exact"/>
              <w:rPr>
                <w:rFonts w:ascii="仿宋" w:hAnsi="仿宋" w:eastAsia="仿宋"/>
                <w:strike/>
                <w:dstrike w:val="0"/>
                <w:sz w:val="21"/>
                <w:szCs w:val="21"/>
              </w:rPr>
            </w:pPr>
            <w:r>
              <w:rPr>
                <w:rFonts w:hint="eastAsia" w:ascii="仿宋" w:hAnsi="仿宋" w:eastAsia="仿宋"/>
                <w:strike/>
                <w:dstrike w:val="0"/>
                <w:sz w:val="21"/>
                <w:szCs w:val="21"/>
              </w:rPr>
              <w:t>是否开放</w:t>
            </w:r>
          </w:p>
        </w:tc>
        <w:tc>
          <w:tcPr>
            <w:tcW w:w="2268" w:type="dxa"/>
          </w:tcPr>
          <w:p>
            <w:pPr>
              <w:spacing w:line="280" w:lineRule="exact"/>
              <w:rPr>
                <w:rFonts w:ascii="仿宋" w:hAnsi="仿宋" w:eastAsia="仿宋"/>
                <w:strike/>
                <w:dstrike w:val="0"/>
                <w:sz w:val="21"/>
                <w:szCs w:val="21"/>
              </w:rPr>
            </w:pPr>
            <w:r>
              <w:rPr>
                <w:rFonts w:hint="eastAsia" w:ascii="仿宋" w:hAnsi="仿宋" w:eastAsia="仿宋"/>
                <w:strike/>
                <w:dstrike w:val="0"/>
                <w:sz w:val="21"/>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trike/>
                <w:dstrike w:val="0"/>
                <w:sz w:val="21"/>
                <w:szCs w:val="21"/>
              </w:rPr>
            </w:pPr>
          </w:p>
        </w:tc>
        <w:tc>
          <w:tcPr>
            <w:tcW w:w="1985" w:type="dxa"/>
          </w:tcPr>
          <w:p>
            <w:pPr>
              <w:spacing w:line="280" w:lineRule="exact"/>
              <w:rPr>
                <w:rFonts w:ascii="仿宋" w:hAnsi="仿宋" w:eastAsia="仿宋"/>
                <w:strike/>
                <w:dstrike w:val="0"/>
                <w:sz w:val="21"/>
                <w:szCs w:val="21"/>
              </w:rPr>
            </w:pPr>
          </w:p>
        </w:tc>
        <w:tc>
          <w:tcPr>
            <w:tcW w:w="2126" w:type="dxa"/>
          </w:tcPr>
          <w:p>
            <w:pPr>
              <w:spacing w:line="280" w:lineRule="exact"/>
              <w:rPr>
                <w:rFonts w:ascii="仿宋" w:hAnsi="仿宋" w:eastAsia="仿宋"/>
                <w:strike/>
                <w:dstrike w:val="0"/>
                <w:sz w:val="21"/>
                <w:szCs w:val="21"/>
              </w:rPr>
            </w:pPr>
          </w:p>
        </w:tc>
        <w:tc>
          <w:tcPr>
            <w:tcW w:w="1783" w:type="dxa"/>
          </w:tcPr>
          <w:p>
            <w:pPr>
              <w:spacing w:line="280" w:lineRule="exact"/>
              <w:rPr>
                <w:rFonts w:ascii="仿宋" w:hAnsi="仿宋" w:eastAsia="仿宋"/>
                <w:strike/>
                <w:dstrike w:val="0"/>
                <w:sz w:val="21"/>
                <w:szCs w:val="21"/>
              </w:rPr>
            </w:pPr>
          </w:p>
        </w:tc>
        <w:tc>
          <w:tcPr>
            <w:tcW w:w="1194" w:type="dxa"/>
          </w:tcPr>
          <w:p>
            <w:pPr>
              <w:spacing w:line="280" w:lineRule="exact"/>
              <w:rPr>
                <w:rFonts w:ascii="仿宋" w:hAnsi="仿宋" w:eastAsia="仿宋"/>
                <w:strike/>
                <w:dstrike w:val="0"/>
                <w:sz w:val="21"/>
                <w:szCs w:val="21"/>
              </w:rPr>
            </w:pPr>
          </w:p>
        </w:tc>
        <w:tc>
          <w:tcPr>
            <w:tcW w:w="2268" w:type="dxa"/>
          </w:tcPr>
          <w:p>
            <w:pPr>
              <w:spacing w:line="280" w:lineRule="exact"/>
              <w:rPr>
                <w:rFonts w:ascii="仿宋" w:hAnsi="仿宋" w:eastAsia="仿宋"/>
                <w:strike/>
                <w:dstrike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trike/>
                <w:dstrike w:val="0"/>
                <w:sz w:val="21"/>
                <w:szCs w:val="21"/>
              </w:rPr>
            </w:pPr>
          </w:p>
        </w:tc>
        <w:tc>
          <w:tcPr>
            <w:tcW w:w="1985" w:type="dxa"/>
          </w:tcPr>
          <w:p>
            <w:pPr>
              <w:spacing w:line="280" w:lineRule="exact"/>
              <w:rPr>
                <w:rFonts w:ascii="仿宋" w:hAnsi="仿宋" w:eastAsia="仿宋"/>
                <w:strike/>
                <w:dstrike w:val="0"/>
                <w:sz w:val="21"/>
                <w:szCs w:val="21"/>
              </w:rPr>
            </w:pPr>
          </w:p>
        </w:tc>
        <w:tc>
          <w:tcPr>
            <w:tcW w:w="2126" w:type="dxa"/>
          </w:tcPr>
          <w:p>
            <w:pPr>
              <w:spacing w:line="280" w:lineRule="exact"/>
              <w:rPr>
                <w:rFonts w:ascii="仿宋" w:hAnsi="仿宋" w:eastAsia="仿宋"/>
                <w:strike/>
                <w:dstrike w:val="0"/>
                <w:sz w:val="21"/>
                <w:szCs w:val="21"/>
              </w:rPr>
            </w:pPr>
          </w:p>
        </w:tc>
        <w:tc>
          <w:tcPr>
            <w:tcW w:w="1783" w:type="dxa"/>
          </w:tcPr>
          <w:p>
            <w:pPr>
              <w:spacing w:line="280" w:lineRule="exact"/>
              <w:rPr>
                <w:rFonts w:ascii="仿宋" w:hAnsi="仿宋" w:eastAsia="仿宋"/>
                <w:strike/>
                <w:dstrike w:val="0"/>
                <w:sz w:val="21"/>
                <w:szCs w:val="21"/>
              </w:rPr>
            </w:pPr>
          </w:p>
        </w:tc>
        <w:tc>
          <w:tcPr>
            <w:tcW w:w="1194" w:type="dxa"/>
          </w:tcPr>
          <w:p>
            <w:pPr>
              <w:spacing w:line="280" w:lineRule="exact"/>
              <w:rPr>
                <w:rFonts w:ascii="仿宋" w:hAnsi="仿宋" w:eastAsia="仿宋"/>
                <w:strike/>
                <w:dstrike w:val="0"/>
                <w:sz w:val="21"/>
                <w:szCs w:val="21"/>
              </w:rPr>
            </w:pPr>
          </w:p>
        </w:tc>
        <w:tc>
          <w:tcPr>
            <w:tcW w:w="2268" w:type="dxa"/>
          </w:tcPr>
          <w:p>
            <w:pPr>
              <w:spacing w:line="280" w:lineRule="exact"/>
              <w:rPr>
                <w:rFonts w:ascii="仿宋" w:hAnsi="仿宋" w:eastAsia="仿宋"/>
                <w:strike/>
                <w:dstrike w:val="0"/>
                <w:sz w:val="21"/>
                <w:szCs w:val="21"/>
              </w:rPr>
            </w:pPr>
          </w:p>
        </w:tc>
      </w:tr>
    </w:tbl>
    <w:p>
      <w:pPr>
        <w:spacing w:line="280" w:lineRule="exact"/>
        <w:ind w:firstLine="420" w:firstLineChars="200"/>
        <w:rPr>
          <w:rFonts w:ascii="仿宋" w:hAnsi="仿宋" w:eastAsia="仿宋"/>
          <w:strike/>
          <w:dstrike w:val="0"/>
          <w:sz w:val="21"/>
          <w:szCs w:val="21"/>
        </w:rPr>
      </w:pPr>
    </w:p>
    <w:p>
      <w:pPr>
        <w:spacing w:line="280" w:lineRule="exact"/>
        <w:ind w:firstLine="420" w:firstLineChars="200"/>
        <w:rPr>
          <w:rFonts w:ascii="仿宋" w:hAnsi="仿宋" w:eastAsia="仿宋"/>
          <w:strike/>
          <w:dstrike w:val="0"/>
          <w:sz w:val="21"/>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9"/>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81C25CF"/>
    <w:multiLevelType w:val="singleLevel"/>
    <w:tmpl w:val="381C25C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RkMjlkOTM0YzExMGZlMjNhMzBhMGI5MWNmYTM3YjQ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A1DD3"/>
    <w:rsid w:val="002A7CA5"/>
    <w:rsid w:val="002B077D"/>
    <w:rsid w:val="002C5A78"/>
    <w:rsid w:val="002D3C54"/>
    <w:rsid w:val="002E5FE9"/>
    <w:rsid w:val="002F1DC9"/>
    <w:rsid w:val="002F4594"/>
    <w:rsid w:val="002F46AF"/>
    <w:rsid w:val="003035B7"/>
    <w:rsid w:val="00305A35"/>
    <w:rsid w:val="00307C82"/>
    <w:rsid w:val="0031412D"/>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32A8"/>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F1FF3"/>
    <w:rsid w:val="007F72EE"/>
    <w:rsid w:val="0080420A"/>
    <w:rsid w:val="008056D0"/>
    <w:rsid w:val="00811886"/>
    <w:rsid w:val="00824B71"/>
    <w:rsid w:val="00847753"/>
    <w:rsid w:val="00847A3B"/>
    <w:rsid w:val="0085631E"/>
    <w:rsid w:val="00864B32"/>
    <w:rsid w:val="00865BB3"/>
    <w:rsid w:val="00874654"/>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5145"/>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244025B3"/>
    <w:rsid w:val="56C77146"/>
    <w:rsid w:val="6FD90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1851</Words>
  <Characters>1995</Characters>
  <Lines>6</Lines>
  <Paragraphs>1</Paragraphs>
  <TotalTime>2</TotalTime>
  <ScaleCrop>false</ScaleCrop>
  <LinksUpToDate>false</LinksUpToDate>
  <CharactersWithSpaces>2179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张淼</cp:lastModifiedBy>
  <dcterms:modified xsi:type="dcterms:W3CDTF">2023-07-25T00:20:22Z</dcterms:modified>
  <cp:revision>1083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CF4C14880805429DBE31429CEACD7699_12</vt:lpwstr>
  </property>
</Properties>
</file>