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w:t>
      </w:r>
      <w:bookmarkStart w:id="0" w:name="_GoBack"/>
      <w:r>
        <w:rPr>
          <w:rFonts w:hint="eastAsia" w:asciiTheme="majorEastAsia" w:hAnsiTheme="majorEastAsia" w:eastAsiaTheme="majorEastAsia"/>
          <w:b/>
          <w:sz w:val="32"/>
          <w:szCs w:val="32"/>
        </w:rPr>
        <w:t>件7：拟购</w:t>
      </w:r>
      <w:r>
        <w:rPr>
          <w:rFonts w:hint="eastAsia"/>
          <w:b/>
          <w:sz w:val="28"/>
          <w:szCs w:val="28"/>
          <w:u w:val="single"/>
        </w:rPr>
        <w:t>输尿管肾镜</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直径：6Fr(前端)—7.5Fr（末端）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工作长度：425mm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工作通道：可下一个4Fr的器械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视角：8°（目镜端与镜身的夹角）,视野85°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半软镜身：可向各个方向弯曲15°,且弯曲无图像损失、无需重新对焦。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三级渐进式镜杆，前端防损伤设计可平滑进入输尿管，缓慢扩张。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内置热敏弹力避震系统，降低光学镜柱损耗，增加使用寿命。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输尿管镜视野清晰、网格淡化。</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镜桥分离式设计，含旋转式锁扣装置，及防水密封片，可以旋转开关紧锁。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双冲洗通道，冲洗空间充分、流量大。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不锈钢外壳无涂层，对人体无害、使用寿命长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含光学放大器和滤光器，减少热量，增加导光效果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采用激光焊接技术，密封性强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目镜与镜端采用高品质蓝宝石镜面，无腐蚀性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目镜与镜端均可拆卸，以降低维修成本</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三种导光束接头，适配：狼牌、STORZ、奥林巴斯等规格主机、光源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可高温高压消毒：18分钟134°</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3F937"/>
    <w:multiLevelType w:val="singleLevel"/>
    <w:tmpl w:val="C0A3F937"/>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2764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1277</Words>
  <Characters>1309</Characters>
  <Lines>6</Lines>
  <Paragraphs>1</Paragraphs>
  <TotalTime>1</TotalTime>
  <ScaleCrop>false</ScaleCrop>
  <LinksUpToDate>false</LinksUpToDate>
  <CharactersWithSpaces>1512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2023-07-13T06:53:29Z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