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823" w:rsidRDefault="00754B17">
      <w:pPr>
        <w:spacing w:line="320" w:lineRule="exact"/>
        <w:jc w:val="center"/>
        <w:rPr>
          <w:rFonts w:ascii="仿宋" w:eastAsia="仿宋" w:hAnsi="仿宋"/>
          <w:sz w:val="32"/>
          <w:szCs w:val="32"/>
        </w:rPr>
      </w:pPr>
      <w:r>
        <w:rPr>
          <w:rFonts w:asciiTheme="majorEastAsia" w:eastAsiaTheme="majorEastAsia" w:hAnsiTheme="majorEastAsia" w:hint="eastAsia"/>
          <w:b/>
          <w:sz w:val="32"/>
          <w:szCs w:val="32"/>
        </w:rPr>
        <w:t>附件7：拟</w:t>
      </w:r>
      <w:r w:rsidRPr="00C13DE6">
        <w:rPr>
          <w:rFonts w:asciiTheme="majorEastAsia" w:eastAsiaTheme="majorEastAsia" w:hAnsiTheme="majorEastAsia" w:hint="eastAsia"/>
          <w:b/>
          <w:sz w:val="32"/>
          <w:szCs w:val="32"/>
        </w:rPr>
        <w:t>购</w:t>
      </w:r>
      <w:r w:rsidRPr="00C13DE6">
        <w:rPr>
          <w:rFonts w:asciiTheme="majorEastAsia" w:eastAsiaTheme="majorEastAsia" w:hAnsiTheme="majorEastAsia" w:hint="eastAsia"/>
          <w:b/>
          <w:sz w:val="32"/>
          <w:szCs w:val="32"/>
          <w:u w:val="single"/>
        </w:rPr>
        <w:t xml:space="preserve"> </w:t>
      </w:r>
      <w:r w:rsidRPr="00C13DE6">
        <w:rPr>
          <w:rFonts w:hAnsi="宋体" w:hint="eastAsia"/>
          <w:b/>
          <w:sz w:val="32"/>
          <w:szCs w:val="32"/>
          <w:u w:val="single"/>
        </w:rPr>
        <w:t xml:space="preserve"> </w:t>
      </w:r>
      <w:r w:rsidR="007C7448">
        <w:rPr>
          <w:rFonts w:ascii="宋体" w:eastAsia="宋体" w:hAnsi="宋体" w:cs="宋体" w:hint="eastAsia"/>
          <w:b/>
          <w:bCs/>
          <w:kern w:val="0"/>
          <w:sz w:val="32"/>
          <w:szCs w:val="32"/>
          <w:u w:val="single"/>
        </w:rPr>
        <w:t>D</w:t>
      </w:r>
      <w:r w:rsidR="007C7448">
        <w:rPr>
          <w:rFonts w:ascii="宋体" w:eastAsia="宋体" w:hAnsi="宋体" w:cs="宋体"/>
          <w:b/>
          <w:bCs/>
          <w:kern w:val="0"/>
          <w:sz w:val="32"/>
          <w:szCs w:val="32"/>
          <w:u w:val="single"/>
        </w:rPr>
        <w:t>RG</w:t>
      </w:r>
      <w:r w:rsidR="007C7448">
        <w:rPr>
          <w:rFonts w:ascii="宋体" w:eastAsia="宋体" w:hAnsi="宋体" w:cs="宋体" w:hint="eastAsia"/>
          <w:b/>
          <w:bCs/>
          <w:kern w:val="0"/>
          <w:sz w:val="32"/>
          <w:szCs w:val="32"/>
          <w:u w:val="single"/>
        </w:rPr>
        <w:t>运营管理服务</w:t>
      </w:r>
      <w:r w:rsidR="007C7448">
        <w:rPr>
          <w:rFonts w:ascii="宋体" w:eastAsia="宋体" w:hAnsi="宋体" w:cs="宋体"/>
          <w:b/>
          <w:bCs/>
          <w:kern w:val="0"/>
          <w:sz w:val="32"/>
          <w:szCs w:val="32"/>
          <w:u w:val="single"/>
        </w:rPr>
        <w:t>系统（</w:t>
      </w:r>
      <w:r w:rsidR="007C7448">
        <w:rPr>
          <w:rFonts w:ascii="宋体" w:eastAsia="宋体" w:hAnsi="宋体" w:cs="宋体" w:hint="eastAsia"/>
          <w:b/>
          <w:bCs/>
          <w:kern w:val="0"/>
          <w:sz w:val="32"/>
          <w:szCs w:val="32"/>
          <w:u w:val="single"/>
        </w:rPr>
        <w:t>马店</w:t>
      </w:r>
      <w:r w:rsidR="007C7448">
        <w:rPr>
          <w:rFonts w:ascii="宋体" w:eastAsia="宋体" w:hAnsi="宋体" w:cs="宋体"/>
          <w:b/>
          <w:bCs/>
          <w:kern w:val="0"/>
          <w:sz w:val="32"/>
          <w:szCs w:val="32"/>
          <w:u w:val="single"/>
        </w:rPr>
        <w:t>分院）</w:t>
      </w:r>
      <w:r w:rsidRPr="00C13DE6">
        <w:rPr>
          <w:rFonts w:asciiTheme="majorEastAsia" w:eastAsiaTheme="majorEastAsia" w:hAnsiTheme="majorEastAsia" w:hint="eastAsia"/>
          <w:b/>
          <w:sz w:val="32"/>
          <w:szCs w:val="32"/>
          <w:u w:val="single"/>
        </w:rPr>
        <w:t xml:space="preserve"> </w:t>
      </w:r>
      <w:r w:rsidRPr="00C13DE6">
        <w:rPr>
          <w:rFonts w:asciiTheme="majorEastAsia" w:eastAsiaTheme="majorEastAsia" w:hAnsiTheme="majorEastAsia" w:hint="eastAsia"/>
          <w:b/>
          <w:sz w:val="32"/>
          <w:szCs w:val="32"/>
        </w:rPr>
        <w:t>项目</w:t>
      </w:r>
      <w:r>
        <w:rPr>
          <w:rFonts w:asciiTheme="majorEastAsia" w:eastAsiaTheme="majorEastAsia" w:hAnsiTheme="majorEastAsia" w:hint="eastAsia"/>
          <w:b/>
          <w:sz w:val="32"/>
          <w:szCs w:val="32"/>
        </w:rPr>
        <w:t>初步参数论证征集意见表</w:t>
      </w:r>
    </w:p>
    <w:p w:rsidR="00444823" w:rsidRDefault="00444823">
      <w:pPr>
        <w:spacing w:line="320" w:lineRule="exact"/>
        <w:rPr>
          <w:rFonts w:ascii="仿宋" w:eastAsia="仿宋" w:hAnsi="仿宋"/>
          <w:sz w:val="24"/>
          <w:szCs w:val="24"/>
        </w:rPr>
      </w:pPr>
    </w:p>
    <w:p w:rsidR="00444823" w:rsidRDefault="00754B17">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444823" w:rsidRDefault="00754B17">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sidR="005074F5">
        <w:rPr>
          <w:rFonts w:ascii="仿宋" w:eastAsia="仿宋" w:hAnsi="仿宋" w:hint="eastAsia"/>
          <w:szCs w:val="21"/>
        </w:rPr>
        <w:t>（附</w:t>
      </w:r>
      <w:r w:rsidR="005074F5">
        <w:rPr>
          <w:rFonts w:ascii="仿宋" w:eastAsia="仿宋" w:hAnsi="仿宋"/>
          <w:szCs w:val="21"/>
        </w:rPr>
        <w:t>分项报价</w:t>
      </w:r>
      <w:r w:rsidR="005074F5">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u w:val="single"/>
        </w:rPr>
        <w:t xml:space="preserve">                        </w:t>
      </w:r>
      <w:r w:rsidR="005074F5">
        <w:rPr>
          <w:rFonts w:ascii="仿宋" w:eastAsia="仿宋" w:hAnsi="仿宋"/>
          <w:szCs w:val="21"/>
          <w:u w:val="single"/>
        </w:rPr>
        <w:t xml:space="preserve">         </w:t>
      </w:r>
    </w:p>
    <w:p w:rsidR="00444823" w:rsidRDefault="00754B17">
      <w:pPr>
        <w:spacing w:line="300" w:lineRule="exact"/>
        <w:ind w:firstLineChars="200" w:firstLine="422"/>
        <w:rPr>
          <w:rFonts w:ascii="仿宋" w:eastAsia="仿宋" w:hAnsi="仿宋"/>
          <w:b/>
          <w:szCs w:val="21"/>
        </w:rPr>
      </w:pPr>
      <w:r>
        <w:rPr>
          <w:rFonts w:ascii="仿宋" w:eastAsia="仿宋" w:hAnsi="仿宋" w:hint="eastAsia"/>
          <w:b/>
          <w:szCs w:val="21"/>
        </w:rPr>
        <w:t>备注：</w:t>
      </w:r>
    </w:p>
    <w:p w:rsidR="00444823" w:rsidRDefault="00754B17">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sidRPr="0013736E">
        <w:rPr>
          <w:rFonts w:ascii="仿宋" w:eastAsia="仿宋" w:hAnsi="仿宋" w:hint="eastAsia"/>
          <w:szCs w:val="21"/>
          <w:u w:val="single"/>
        </w:rPr>
        <w:t xml:space="preserve">laszyyxxk@163.com </w:t>
      </w:r>
      <w:r>
        <w:rPr>
          <w:rFonts w:ascii="仿宋" w:eastAsia="仿宋" w:hAnsi="仿宋" w:hint="eastAsia"/>
          <w:szCs w:val="21"/>
          <w:u w:val="single"/>
        </w:rPr>
        <w:t xml:space="preserve">  </w:t>
      </w:r>
      <w:r>
        <w:rPr>
          <w:rFonts w:ascii="仿宋" w:eastAsia="仿宋" w:hAnsi="仿宋" w:hint="eastAsia"/>
          <w:szCs w:val="21"/>
        </w:rPr>
        <w:t>）；</w:t>
      </w:r>
    </w:p>
    <w:p w:rsidR="00444823" w:rsidRDefault="00754B17">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★项</w:t>
      </w:r>
      <w:r>
        <w:rPr>
          <w:rFonts w:ascii="仿宋" w:eastAsia="仿宋" w:hAnsi="仿宋" w:hint="eastAsia"/>
          <w:szCs w:val="21"/>
        </w:rPr>
        <w:t>证明材料</w:t>
      </w:r>
      <w:bookmarkStart w:id="0" w:name="_GoBack"/>
      <w:bookmarkEnd w:id="0"/>
      <w:r>
        <w:rPr>
          <w:rFonts w:ascii="仿宋" w:eastAsia="仿宋" w:hAnsi="仿宋" w:hint="eastAsia"/>
          <w:szCs w:val="21"/>
        </w:rPr>
        <w:t>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★项</w:t>
      </w:r>
      <w:r>
        <w:rPr>
          <w:rFonts w:ascii="仿宋" w:eastAsia="仿宋" w:hAnsi="仿宋" w:hint="eastAsia"/>
          <w:szCs w:val="21"/>
        </w:rPr>
        <w:t>证明材料可为除彩页外的其他材料，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444823" w:rsidRDefault="00754B17">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444823" w:rsidRDefault="00754B17">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444823" w:rsidRDefault="00754B17">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444823" w:rsidRDefault="00754B17">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444823" w:rsidRDefault="00754B17">
      <w:pPr>
        <w:spacing w:line="300" w:lineRule="exact"/>
        <w:ind w:firstLineChars="200" w:firstLine="420"/>
        <w:rPr>
          <w:rFonts w:ascii="仿宋" w:eastAsia="仿宋" w:hAnsi="仿宋"/>
          <w:bCs/>
          <w:szCs w:val="21"/>
        </w:rPr>
      </w:pPr>
      <w:r>
        <w:rPr>
          <w:rFonts w:ascii="仿宋" w:eastAsia="仿宋" w:hAnsi="仿宋" w:hint="eastAsia"/>
          <w:bCs/>
          <w:szCs w:val="21"/>
        </w:rPr>
        <w:t>附件：表1-4</w:t>
      </w:r>
    </w:p>
    <w:p w:rsidR="00444823" w:rsidRDefault="00444823">
      <w:pPr>
        <w:pStyle w:val="a0"/>
        <w:ind w:firstLineChars="0" w:firstLine="0"/>
      </w:pPr>
    </w:p>
    <w:p w:rsidR="00444823" w:rsidRDefault="00754B17">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8"/>
        <w:tblW w:w="9645" w:type="dxa"/>
        <w:tblLayout w:type="fixed"/>
        <w:tblLook w:val="04A0" w:firstRow="1" w:lastRow="0" w:firstColumn="1" w:lastColumn="0" w:noHBand="0" w:noVBand="1"/>
      </w:tblPr>
      <w:tblGrid>
        <w:gridCol w:w="534"/>
        <w:gridCol w:w="1162"/>
        <w:gridCol w:w="5075"/>
        <w:gridCol w:w="567"/>
        <w:gridCol w:w="850"/>
        <w:gridCol w:w="425"/>
        <w:gridCol w:w="1032"/>
      </w:tblGrid>
      <w:tr w:rsidR="00444823" w:rsidTr="007C7448">
        <w:tc>
          <w:tcPr>
            <w:tcW w:w="7338" w:type="dxa"/>
            <w:gridSpan w:val="4"/>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本项目初步参数拟设置情况</w:t>
            </w:r>
          </w:p>
        </w:tc>
        <w:tc>
          <w:tcPr>
            <w:tcW w:w="850" w:type="dxa"/>
            <w:vMerge w:val="restart"/>
          </w:tcPr>
          <w:p w:rsidR="00444823" w:rsidRDefault="00754B17">
            <w:pPr>
              <w:spacing w:line="320" w:lineRule="exact"/>
              <w:jc w:val="center"/>
              <w:rPr>
                <w:rFonts w:ascii="仿宋" w:hAnsi="仿宋"/>
                <w:bCs/>
                <w:szCs w:val="21"/>
              </w:rPr>
            </w:pPr>
            <w:r>
              <w:rPr>
                <w:rFonts w:ascii="仿宋" w:eastAsia="仿宋" w:hAnsi="仿宋" w:hint="eastAsia"/>
                <w:bCs/>
                <w:szCs w:val="21"/>
              </w:rPr>
              <w:t>响应情况</w:t>
            </w:r>
          </w:p>
        </w:tc>
        <w:tc>
          <w:tcPr>
            <w:tcW w:w="425" w:type="dxa"/>
            <w:vMerge w:val="restart"/>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032" w:type="dxa"/>
            <w:vMerge w:val="restart"/>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444823" w:rsidTr="0013736E">
        <w:trPr>
          <w:trHeight w:val="1645"/>
        </w:trPr>
        <w:tc>
          <w:tcPr>
            <w:tcW w:w="534"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序号</w:t>
            </w:r>
          </w:p>
        </w:tc>
        <w:tc>
          <w:tcPr>
            <w:tcW w:w="1162"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参数名称</w:t>
            </w:r>
          </w:p>
        </w:tc>
        <w:tc>
          <w:tcPr>
            <w:tcW w:w="5075"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567"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是否设置为为★</w:t>
            </w:r>
          </w:p>
        </w:tc>
        <w:tc>
          <w:tcPr>
            <w:tcW w:w="850" w:type="dxa"/>
            <w:vMerge/>
          </w:tcPr>
          <w:p w:rsidR="00444823" w:rsidRDefault="00444823">
            <w:pPr>
              <w:spacing w:line="320" w:lineRule="exact"/>
              <w:rPr>
                <w:rFonts w:ascii="仿宋" w:eastAsia="仿宋" w:hAnsi="仿宋"/>
                <w:bCs/>
                <w:szCs w:val="21"/>
              </w:rPr>
            </w:pPr>
          </w:p>
        </w:tc>
        <w:tc>
          <w:tcPr>
            <w:tcW w:w="425" w:type="dxa"/>
            <w:vMerge/>
          </w:tcPr>
          <w:p w:rsidR="00444823" w:rsidRDefault="00444823">
            <w:pPr>
              <w:spacing w:line="320" w:lineRule="exact"/>
              <w:rPr>
                <w:rFonts w:ascii="仿宋" w:eastAsia="仿宋" w:hAnsi="仿宋"/>
                <w:bCs/>
                <w:szCs w:val="21"/>
              </w:rPr>
            </w:pPr>
          </w:p>
        </w:tc>
        <w:tc>
          <w:tcPr>
            <w:tcW w:w="1032" w:type="dxa"/>
            <w:vMerge/>
          </w:tcPr>
          <w:p w:rsidR="00444823" w:rsidRDefault="00444823">
            <w:pPr>
              <w:spacing w:line="320" w:lineRule="exact"/>
              <w:rPr>
                <w:rFonts w:ascii="仿宋" w:eastAsia="仿宋" w:hAnsi="仿宋"/>
                <w:bCs/>
                <w:szCs w:val="21"/>
              </w:rPr>
            </w:pPr>
          </w:p>
        </w:tc>
      </w:tr>
      <w:tr w:rsidR="007C7448" w:rsidTr="007C7448">
        <w:trPr>
          <w:trHeight w:val="610"/>
        </w:trPr>
        <w:tc>
          <w:tcPr>
            <w:tcW w:w="6771" w:type="dxa"/>
            <w:gridSpan w:val="3"/>
            <w:vAlign w:val="center"/>
          </w:tcPr>
          <w:p w:rsidR="007C7448" w:rsidRPr="00F95948" w:rsidRDefault="007C7448" w:rsidP="00C13DE6">
            <w:pPr>
              <w:widowControl/>
              <w:rPr>
                <w:rFonts w:ascii="仿宋" w:eastAsia="仿宋" w:hAnsi="仿宋" w:cs="宋体"/>
                <w:kern w:val="0"/>
                <w:szCs w:val="24"/>
              </w:rPr>
            </w:pPr>
            <w:r w:rsidRPr="00F95948">
              <w:rPr>
                <w:rFonts w:ascii="仿宋" w:eastAsia="仿宋" w:hAnsi="仿宋" w:hint="eastAsia"/>
                <w:szCs w:val="24"/>
              </w:rPr>
              <w:t>一、智能编码功能</w:t>
            </w:r>
          </w:p>
        </w:tc>
        <w:tc>
          <w:tcPr>
            <w:tcW w:w="567" w:type="dxa"/>
          </w:tcPr>
          <w:p w:rsidR="007C7448" w:rsidRPr="00F95948" w:rsidRDefault="007C7448">
            <w:pPr>
              <w:spacing w:line="320" w:lineRule="exact"/>
              <w:jc w:val="center"/>
              <w:rPr>
                <w:rFonts w:ascii="仿宋" w:eastAsia="仿宋" w:hAnsi="仿宋"/>
                <w:bCs/>
                <w:szCs w:val="24"/>
              </w:rPr>
            </w:pPr>
          </w:p>
        </w:tc>
        <w:tc>
          <w:tcPr>
            <w:tcW w:w="850" w:type="dxa"/>
          </w:tcPr>
          <w:p w:rsidR="007C7448" w:rsidRPr="00F95948" w:rsidRDefault="007C7448">
            <w:pPr>
              <w:spacing w:line="320" w:lineRule="exact"/>
              <w:rPr>
                <w:rFonts w:ascii="仿宋" w:eastAsia="仿宋" w:hAnsi="仿宋"/>
                <w:bCs/>
                <w:sz w:val="24"/>
                <w:szCs w:val="24"/>
              </w:rPr>
            </w:pPr>
          </w:p>
        </w:tc>
        <w:tc>
          <w:tcPr>
            <w:tcW w:w="425" w:type="dxa"/>
          </w:tcPr>
          <w:p w:rsidR="007C7448" w:rsidRPr="00F95948" w:rsidRDefault="007C7448">
            <w:pPr>
              <w:spacing w:line="320" w:lineRule="exact"/>
              <w:rPr>
                <w:rFonts w:ascii="仿宋" w:eastAsia="仿宋" w:hAnsi="仿宋"/>
                <w:bCs/>
                <w:sz w:val="24"/>
                <w:szCs w:val="24"/>
              </w:rPr>
            </w:pPr>
          </w:p>
        </w:tc>
        <w:tc>
          <w:tcPr>
            <w:tcW w:w="1032" w:type="dxa"/>
          </w:tcPr>
          <w:p w:rsidR="007C7448" w:rsidRPr="00F95948" w:rsidRDefault="007C7448">
            <w:pPr>
              <w:spacing w:line="320" w:lineRule="exact"/>
              <w:rPr>
                <w:rFonts w:ascii="仿宋" w:eastAsia="仿宋" w:hAnsi="仿宋"/>
                <w:bCs/>
                <w:sz w:val="24"/>
                <w:szCs w:val="24"/>
              </w:rPr>
            </w:pPr>
          </w:p>
        </w:tc>
      </w:tr>
      <w:tr w:rsidR="007C7448" w:rsidTr="0013736E">
        <w:trPr>
          <w:cantSplit/>
        </w:trPr>
        <w:tc>
          <w:tcPr>
            <w:tcW w:w="534" w:type="dxa"/>
            <w:tcBorders>
              <w:top w:val="nil"/>
              <w:left w:val="single" w:sz="4" w:space="0" w:color="auto"/>
              <w:bottom w:val="single" w:sz="4" w:space="0" w:color="auto"/>
              <w:right w:val="single" w:sz="4" w:space="0" w:color="auto"/>
            </w:tcBorders>
            <w:vAlign w:val="center"/>
          </w:tcPr>
          <w:p w:rsidR="007C7448" w:rsidRPr="00F95948" w:rsidRDefault="007C7448" w:rsidP="007C7448">
            <w:pPr>
              <w:widowControl/>
              <w:jc w:val="center"/>
              <w:rPr>
                <w:rFonts w:ascii="仿宋" w:eastAsia="仿宋" w:hAnsi="仿宋"/>
                <w:szCs w:val="24"/>
              </w:rPr>
            </w:pPr>
            <w:r w:rsidRPr="00F95948">
              <w:rPr>
                <w:rFonts w:ascii="仿宋" w:eastAsia="仿宋" w:hAnsi="仿宋" w:hint="eastAsia"/>
                <w:szCs w:val="24"/>
              </w:rPr>
              <w:t>1</w:t>
            </w:r>
          </w:p>
        </w:tc>
        <w:tc>
          <w:tcPr>
            <w:tcW w:w="1162" w:type="dxa"/>
            <w:tcBorders>
              <w:top w:val="nil"/>
              <w:left w:val="nil"/>
              <w:bottom w:val="single" w:sz="4" w:space="0" w:color="auto"/>
              <w:right w:val="single" w:sz="4" w:space="0" w:color="auto"/>
            </w:tcBorders>
            <w:vAlign w:val="center"/>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编码辅助功能</w:t>
            </w:r>
          </w:p>
        </w:tc>
        <w:tc>
          <w:tcPr>
            <w:tcW w:w="5075" w:type="dxa"/>
            <w:tcBorders>
              <w:top w:val="nil"/>
              <w:left w:val="nil"/>
              <w:bottom w:val="single" w:sz="4" w:space="0" w:color="auto"/>
              <w:right w:val="single" w:sz="4" w:space="0" w:color="auto"/>
            </w:tcBorders>
            <w:vAlign w:val="center"/>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1、辅助编码员进行病案首页/医保结算清单填报；</w:t>
            </w:r>
          </w:p>
          <w:p w:rsidR="007C7448" w:rsidRPr="00F95948" w:rsidRDefault="007C7448" w:rsidP="007C7448">
            <w:pPr>
              <w:widowControl/>
              <w:rPr>
                <w:rFonts w:ascii="仿宋" w:eastAsia="仿宋" w:hAnsi="仿宋"/>
                <w:szCs w:val="24"/>
              </w:rPr>
            </w:pPr>
            <w:r w:rsidRPr="00F95948">
              <w:rPr>
                <w:rFonts w:ascii="仿宋" w:eastAsia="仿宋" w:hAnsi="仿宋" w:hint="eastAsia"/>
                <w:szCs w:val="24"/>
              </w:rPr>
              <w:t>2、病案基本信息校验和判断提示，并可一键修复；</w:t>
            </w:r>
          </w:p>
          <w:p w:rsidR="007C7448" w:rsidRPr="00F95948" w:rsidRDefault="007C7448" w:rsidP="007C7448">
            <w:pPr>
              <w:widowControl/>
              <w:rPr>
                <w:rFonts w:ascii="仿宋" w:eastAsia="仿宋" w:hAnsi="仿宋"/>
                <w:szCs w:val="24"/>
              </w:rPr>
            </w:pPr>
            <w:r w:rsidRPr="00F95948">
              <w:rPr>
                <w:rFonts w:ascii="仿宋" w:eastAsia="仿宋" w:hAnsi="仿宋" w:hint="eastAsia"/>
                <w:szCs w:val="24"/>
              </w:rPr>
              <w:t>3、多系统数据同屏概览，包括病历校验、病程记录、手麻信息、处方信息及检验检查信息等；</w:t>
            </w:r>
          </w:p>
          <w:p w:rsidR="007C7448" w:rsidRPr="00F95948" w:rsidRDefault="007C7448" w:rsidP="007C7448">
            <w:pPr>
              <w:widowControl/>
              <w:rPr>
                <w:rFonts w:ascii="仿宋" w:eastAsia="仿宋" w:hAnsi="仿宋"/>
                <w:szCs w:val="24"/>
              </w:rPr>
            </w:pPr>
            <w:r w:rsidRPr="00F95948">
              <w:rPr>
                <w:rFonts w:ascii="仿宋" w:eastAsia="仿宋" w:hAnsi="仿宋" w:hint="eastAsia"/>
                <w:szCs w:val="24"/>
              </w:rPr>
              <w:t>4、编码员角色对病案首页的变更修改的操作有详细记录并且医生工作站有提醒。</w:t>
            </w:r>
          </w:p>
        </w:tc>
        <w:tc>
          <w:tcPr>
            <w:tcW w:w="567" w:type="dxa"/>
          </w:tcPr>
          <w:p w:rsidR="007C7448" w:rsidRPr="00F95948" w:rsidRDefault="007C7448" w:rsidP="007C7448">
            <w:pPr>
              <w:spacing w:line="320" w:lineRule="exact"/>
              <w:jc w:val="center"/>
              <w:rPr>
                <w:rFonts w:ascii="仿宋" w:eastAsia="仿宋" w:hAnsi="仿宋"/>
                <w:bCs/>
                <w:szCs w:val="24"/>
              </w:rPr>
            </w:pPr>
          </w:p>
          <w:p w:rsidR="007C7448" w:rsidRPr="00F95948" w:rsidRDefault="007C7448" w:rsidP="007C7448">
            <w:pPr>
              <w:spacing w:line="320" w:lineRule="exact"/>
              <w:jc w:val="center"/>
              <w:rPr>
                <w:rFonts w:ascii="仿宋" w:eastAsia="仿宋" w:hAnsi="仿宋"/>
                <w:bCs/>
                <w:szCs w:val="24"/>
              </w:rPr>
            </w:pPr>
          </w:p>
          <w:p w:rsidR="007C7448" w:rsidRPr="00F95948" w:rsidRDefault="007C7448" w:rsidP="007C7448">
            <w:pPr>
              <w:spacing w:line="320" w:lineRule="exact"/>
              <w:jc w:val="center"/>
              <w:rPr>
                <w:rFonts w:ascii="仿宋" w:eastAsia="仿宋" w:hAnsi="仿宋"/>
                <w:bCs/>
                <w:szCs w:val="24"/>
              </w:rPr>
            </w:pPr>
          </w:p>
          <w:p w:rsidR="007C7448" w:rsidRPr="00F95948" w:rsidRDefault="007C7448" w:rsidP="007C7448">
            <w:pPr>
              <w:spacing w:line="320" w:lineRule="exact"/>
              <w:jc w:val="center"/>
              <w:rPr>
                <w:rFonts w:ascii="仿宋" w:eastAsia="仿宋" w:hAnsi="仿宋"/>
                <w:bCs/>
                <w:szCs w:val="24"/>
              </w:rPr>
            </w:pPr>
          </w:p>
          <w:p w:rsidR="007C7448" w:rsidRPr="00F95948" w:rsidRDefault="007C7448" w:rsidP="007C7448">
            <w:pPr>
              <w:spacing w:line="320" w:lineRule="exact"/>
              <w:jc w:val="center"/>
              <w:rPr>
                <w:rFonts w:ascii="仿宋" w:eastAsia="仿宋" w:hAnsi="仿宋"/>
                <w:bCs/>
                <w:szCs w:val="24"/>
              </w:rPr>
            </w:pPr>
          </w:p>
          <w:p w:rsidR="007C7448" w:rsidRPr="00F95948" w:rsidRDefault="007C7448" w:rsidP="00F95948">
            <w:pPr>
              <w:spacing w:line="320" w:lineRule="exact"/>
              <w:rPr>
                <w:rFonts w:ascii="仿宋" w:eastAsia="仿宋" w:hAnsi="仿宋" w:hint="eastAsia"/>
                <w:bCs/>
                <w:szCs w:val="24"/>
              </w:rPr>
            </w:pPr>
          </w:p>
        </w:tc>
        <w:tc>
          <w:tcPr>
            <w:tcW w:w="850" w:type="dxa"/>
          </w:tcPr>
          <w:p w:rsidR="007C7448" w:rsidRPr="00F95948" w:rsidRDefault="007C7448" w:rsidP="007C7448">
            <w:pPr>
              <w:spacing w:line="320" w:lineRule="exact"/>
              <w:rPr>
                <w:rFonts w:ascii="仿宋" w:eastAsia="仿宋" w:hAnsi="仿宋"/>
                <w:bCs/>
                <w:sz w:val="24"/>
                <w:szCs w:val="24"/>
              </w:rPr>
            </w:pPr>
          </w:p>
        </w:tc>
        <w:tc>
          <w:tcPr>
            <w:tcW w:w="425" w:type="dxa"/>
          </w:tcPr>
          <w:p w:rsidR="007C7448" w:rsidRPr="00F95948" w:rsidRDefault="007C7448" w:rsidP="007C7448">
            <w:pPr>
              <w:spacing w:line="320" w:lineRule="exact"/>
              <w:rPr>
                <w:rFonts w:ascii="仿宋" w:eastAsia="仿宋" w:hAnsi="仿宋"/>
                <w:bCs/>
                <w:sz w:val="24"/>
                <w:szCs w:val="24"/>
              </w:rPr>
            </w:pPr>
          </w:p>
        </w:tc>
        <w:tc>
          <w:tcPr>
            <w:tcW w:w="1032" w:type="dxa"/>
          </w:tcPr>
          <w:p w:rsidR="007C7448" w:rsidRPr="00F95948" w:rsidRDefault="007C7448" w:rsidP="007C7448">
            <w:pPr>
              <w:spacing w:line="320" w:lineRule="exact"/>
              <w:rPr>
                <w:rFonts w:ascii="仿宋" w:eastAsia="仿宋" w:hAnsi="仿宋"/>
                <w:bCs/>
                <w:sz w:val="24"/>
                <w:szCs w:val="24"/>
              </w:rPr>
            </w:pPr>
          </w:p>
        </w:tc>
      </w:tr>
      <w:tr w:rsidR="007C7448" w:rsidTr="0013736E">
        <w:trPr>
          <w:cantSplit/>
        </w:trPr>
        <w:tc>
          <w:tcPr>
            <w:tcW w:w="534" w:type="dxa"/>
            <w:tcBorders>
              <w:top w:val="nil"/>
              <w:left w:val="single" w:sz="4" w:space="0" w:color="auto"/>
              <w:bottom w:val="single" w:sz="4" w:space="0" w:color="auto"/>
              <w:right w:val="single" w:sz="4" w:space="0" w:color="auto"/>
            </w:tcBorders>
            <w:vAlign w:val="center"/>
          </w:tcPr>
          <w:p w:rsidR="007C7448" w:rsidRPr="00F95948" w:rsidRDefault="007C7448" w:rsidP="007C7448">
            <w:pPr>
              <w:widowControl/>
              <w:jc w:val="center"/>
              <w:rPr>
                <w:rFonts w:ascii="仿宋" w:eastAsia="仿宋" w:hAnsi="仿宋"/>
                <w:szCs w:val="24"/>
              </w:rPr>
            </w:pPr>
            <w:r w:rsidRPr="00F95948">
              <w:rPr>
                <w:rFonts w:ascii="仿宋" w:eastAsia="仿宋" w:hAnsi="仿宋" w:hint="eastAsia"/>
                <w:szCs w:val="24"/>
              </w:rPr>
              <w:lastRenderedPageBreak/>
              <w:t>2</w:t>
            </w:r>
          </w:p>
        </w:tc>
        <w:tc>
          <w:tcPr>
            <w:tcW w:w="1162" w:type="dxa"/>
            <w:tcBorders>
              <w:top w:val="nil"/>
              <w:left w:val="nil"/>
              <w:bottom w:val="single" w:sz="4" w:space="0" w:color="auto"/>
              <w:right w:val="single" w:sz="4" w:space="0" w:color="auto"/>
            </w:tcBorders>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编码知识包</w:t>
            </w:r>
          </w:p>
        </w:tc>
        <w:tc>
          <w:tcPr>
            <w:tcW w:w="5075" w:type="dxa"/>
            <w:tcBorders>
              <w:top w:val="nil"/>
              <w:left w:val="nil"/>
              <w:bottom w:val="single" w:sz="4" w:space="0" w:color="auto"/>
              <w:right w:val="single" w:sz="4" w:space="0" w:color="auto"/>
            </w:tcBorders>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编码知识包内置编码规则，主要大类包括：</w:t>
            </w:r>
          </w:p>
          <w:p w:rsidR="007C7448" w:rsidRPr="00F95948" w:rsidRDefault="007C7448" w:rsidP="007C7448">
            <w:pPr>
              <w:widowControl/>
              <w:rPr>
                <w:rFonts w:ascii="仿宋" w:eastAsia="仿宋" w:hAnsi="仿宋"/>
                <w:szCs w:val="24"/>
              </w:rPr>
            </w:pPr>
            <w:r w:rsidRPr="00F95948">
              <w:rPr>
                <w:rFonts w:ascii="仿宋" w:eastAsia="仿宋" w:hAnsi="仿宋" w:hint="eastAsia"/>
                <w:szCs w:val="24"/>
              </w:rPr>
              <w:t>1）病案完整性规则；</w:t>
            </w:r>
          </w:p>
          <w:p w:rsidR="007C7448" w:rsidRPr="00F95948" w:rsidRDefault="007C7448" w:rsidP="007C7448">
            <w:pPr>
              <w:widowControl/>
              <w:rPr>
                <w:rFonts w:ascii="仿宋" w:eastAsia="仿宋" w:hAnsi="仿宋"/>
                <w:szCs w:val="24"/>
              </w:rPr>
            </w:pPr>
            <w:r w:rsidRPr="00F95948">
              <w:rPr>
                <w:rFonts w:ascii="仿宋" w:eastAsia="仿宋" w:hAnsi="仿宋" w:hint="eastAsia"/>
                <w:szCs w:val="24"/>
              </w:rPr>
              <w:t>2）病案合理性规则；</w:t>
            </w:r>
          </w:p>
          <w:p w:rsidR="007C7448" w:rsidRPr="00F95948" w:rsidRDefault="007C7448" w:rsidP="007C7448">
            <w:pPr>
              <w:widowControl/>
              <w:rPr>
                <w:rFonts w:ascii="仿宋" w:eastAsia="仿宋" w:hAnsi="仿宋"/>
                <w:szCs w:val="24"/>
              </w:rPr>
            </w:pPr>
            <w:r w:rsidRPr="00F95948">
              <w:rPr>
                <w:rFonts w:ascii="仿宋" w:eastAsia="仿宋" w:hAnsi="仿宋" w:hint="eastAsia"/>
                <w:szCs w:val="24"/>
              </w:rPr>
              <w:t>3）病案规范性规则。</w:t>
            </w:r>
          </w:p>
        </w:tc>
        <w:tc>
          <w:tcPr>
            <w:tcW w:w="567" w:type="dxa"/>
          </w:tcPr>
          <w:p w:rsidR="007C7448" w:rsidRPr="00F95948" w:rsidRDefault="007C7448" w:rsidP="007C7448">
            <w:pPr>
              <w:spacing w:line="320" w:lineRule="exact"/>
              <w:rPr>
                <w:rFonts w:ascii="仿宋" w:eastAsia="仿宋" w:hAnsi="仿宋"/>
                <w:bCs/>
                <w:szCs w:val="24"/>
              </w:rPr>
            </w:pPr>
          </w:p>
          <w:p w:rsidR="007C7448" w:rsidRPr="00F95948" w:rsidRDefault="007C7448" w:rsidP="007C7448">
            <w:pPr>
              <w:spacing w:line="320" w:lineRule="exact"/>
              <w:rPr>
                <w:rFonts w:ascii="仿宋" w:eastAsia="仿宋" w:hAnsi="仿宋"/>
                <w:bCs/>
                <w:szCs w:val="24"/>
              </w:rPr>
            </w:pPr>
          </w:p>
          <w:p w:rsidR="007C7448" w:rsidRPr="00F95948" w:rsidRDefault="007C7448" w:rsidP="007C7448">
            <w:pPr>
              <w:spacing w:line="320" w:lineRule="exact"/>
              <w:rPr>
                <w:rFonts w:ascii="仿宋" w:eastAsia="仿宋" w:hAnsi="仿宋" w:hint="eastAsia"/>
                <w:bCs/>
                <w:szCs w:val="24"/>
              </w:rPr>
            </w:pPr>
          </w:p>
          <w:p w:rsidR="007C7448" w:rsidRPr="00F95948" w:rsidRDefault="007C7448" w:rsidP="007C7448">
            <w:pPr>
              <w:spacing w:line="320" w:lineRule="exact"/>
              <w:rPr>
                <w:rFonts w:ascii="仿宋" w:eastAsia="仿宋" w:hAnsi="仿宋"/>
                <w:bCs/>
                <w:szCs w:val="24"/>
              </w:rPr>
            </w:pPr>
          </w:p>
        </w:tc>
        <w:tc>
          <w:tcPr>
            <w:tcW w:w="850" w:type="dxa"/>
          </w:tcPr>
          <w:p w:rsidR="007C7448" w:rsidRPr="00F95948" w:rsidRDefault="007C7448" w:rsidP="007C7448">
            <w:pPr>
              <w:spacing w:line="320" w:lineRule="exact"/>
              <w:rPr>
                <w:rFonts w:ascii="仿宋" w:eastAsia="仿宋" w:hAnsi="仿宋"/>
                <w:bCs/>
                <w:sz w:val="24"/>
                <w:szCs w:val="24"/>
              </w:rPr>
            </w:pPr>
          </w:p>
        </w:tc>
        <w:tc>
          <w:tcPr>
            <w:tcW w:w="425" w:type="dxa"/>
          </w:tcPr>
          <w:p w:rsidR="007C7448" w:rsidRPr="00F95948" w:rsidRDefault="007C7448" w:rsidP="007C7448">
            <w:pPr>
              <w:spacing w:line="320" w:lineRule="exact"/>
              <w:rPr>
                <w:rFonts w:ascii="仿宋" w:eastAsia="仿宋" w:hAnsi="仿宋"/>
                <w:bCs/>
                <w:sz w:val="24"/>
                <w:szCs w:val="24"/>
              </w:rPr>
            </w:pPr>
          </w:p>
        </w:tc>
        <w:tc>
          <w:tcPr>
            <w:tcW w:w="1032" w:type="dxa"/>
          </w:tcPr>
          <w:p w:rsidR="007C7448" w:rsidRPr="00F95948" w:rsidRDefault="007C7448" w:rsidP="007C7448">
            <w:pPr>
              <w:spacing w:line="320" w:lineRule="exact"/>
              <w:rPr>
                <w:rFonts w:ascii="仿宋" w:eastAsia="仿宋" w:hAnsi="仿宋"/>
                <w:bCs/>
                <w:sz w:val="24"/>
                <w:szCs w:val="24"/>
              </w:rPr>
            </w:pPr>
          </w:p>
        </w:tc>
      </w:tr>
      <w:tr w:rsidR="007C7448" w:rsidTr="0013736E">
        <w:trPr>
          <w:cantSplit/>
        </w:trPr>
        <w:tc>
          <w:tcPr>
            <w:tcW w:w="534" w:type="dxa"/>
            <w:tcBorders>
              <w:top w:val="nil"/>
              <w:left w:val="single" w:sz="4" w:space="0" w:color="auto"/>
              <w:bottom w:val="single" w:sz="4" w:space="0" w:color="auto"/>
              <w:right w:val="single" w:sz="4" w:space="0" w:color="auto"/>
            </w:tcBorders>
            <w:vAlign w:val="center"/>
          </w:tcPr>
          <w:p w:rsidR="007C7448" w:rsidRPr="00F95948" w:rsidRDefault="007C7448" w:rsidP="007C7448">
            <w:pPr>
              <w:widowControl/>
              <w:jc w:val="center"/>
              <w:rPr>
                <w:rFonts w:ascii="仿宋" w:eastAsia="仿宋" w:hAnsi="仿宋"/>
                <w:szCs w:val="24"/>
              </w:rPr>
            </w:pPr>
            <w:r w:rsidRPr="00F95948">
              <w:rPr>
                <w:rFonts w:ascii="仿宋" w:eastAsia="仿宋" w:hAnsi="仿宋" w:hint="eastAsia"/>
                <w:szCs w:val="24"/>
              </w:rPr>
              <w:t>3</w:t>
            </w:r>
          </w:p>
        </w:tc>
        <w:tc>
          <w:tcPr>
            <w:tcW w:w="1162" w:type="dxa"/>
            <w:tcBorders>
              <w:top w:val="nil"/>
              <w:left w:val="nil"/>
              <w:bottom w:val="single" w:sz="4" w:space="0" w:color="auto"/>
              <w:right w:val="single" w:sz="4" w:space="0" w:color="auto"/>
            </w:tcBorders>
            <w:vAlign w:val="center"/>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智能编码</w:t>
            </w:r>
          </w:p>
        </w:tc>
        <w:tc>
          <w:tcPr>
            <w:tcW w:w="5075" w:type="dxa"/>
            <w:tcBorders>
              <w:top w:val="nil"/>
              <w:left w:val="nil"/>
              <w:bottom w:val="single" w:sz="4" w:space="0" w:color="auto"/>
              <w:right w:val="single" w:sz="4" w:space="0" w:color="auto"/>
            </w:tcBorders>
            <w:vAlign w:val="center"/>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1、根据病案首页的诊断和手术信息会提供最优排列方式；</w:t>
            </w:r>
          </w:p>
          <w:p w:rsidR="007C7448" w:rsidRPr="00F95948" w:rsidRDefault="007C7448" w:rsidP="007C7448">
            <w:pPr>
              <w:widowControl/>
              <w:rPr>
                <w:rFonts w:ascii="仿宋" w:eastAsia="仿宋" w:hAnsi="仿宋"/>
                <w:color w:val="FF0000"/>
                <w:szCs w:val="24"/>
              </w:rPr>
            </w:pPr>
            <w:r w:rsidRPr="00F95948">
              <w:rPr>
                <w:rFonts w:ascii="仿宋" w:eastAsia="仿宋" w:hAnsi="仿宋" w:hint="eastAsia"/>
                <w:szCs w:val="24"/>
              </w:rPr>
              <w:t>2、匹配当地医保中心的分组规则，提供预分组功能；</w:t>
            </w:r>
          </w:p>
          <w:p w:rsidR="007C7448" w:rsidRPr="00F95948" w:rsidRDefault="007C7448" w:rsidP="007C7448">
            <w:pPr>
              <w:widowControl/>
              <w:rPr>
                <w:rFonts w:ascii="仿宋" w:eastAsia="仿宋" w:hAnsi="仿宋"/>
                <w:szCs w:val="24"/>
              </w:rPr>
            </w:pPr>
            <w:r w:rsidRPr="00F95948">
              <w:rPr>
                <w:rFonts w:ascii="仿宋" w:eastAsia="仿宋" w:hAnsi="仿宋" w:hint="eastAsia"/>
                <w:szCs w:val="24"/>
              </w:rPr>
              <w:t>3、可对具体的收费项目配置模板，对诊断和手术进行智能提取；</w:t>
            </w:r>
          </w:p>
        </w:tc>
        <w:tc>
          <w:tcPr>
            <w:tcW w:w="567" w:type="dxa"/>
          </w:tcPr>
          <w:p w:rsidR="007C7448" w:rsidRPr="00F95948" w:rsidRDefault="007C7448" w:rsidP="007C7448">
            <w:pPr>
              <w:spacing w:line="320" w:lineRule="exact"/>
              <w:rPr>
                <w:rFonts w:ascii="仿宋" w:eastAsia="仿宋" w:hAnsi="仿宋"/>
                <w:bCs/>
                <w:szCs w:val="24"/>
              </w:rPr>
            </w:pPr>
          </w:p>
        </w:tc>
        <w:tc>
          <w:tcPr>
            <w:tcW w:w="850" w:type="dxa"/>
          </w:tcPr>
          <w:p w:rsidR="007C7448" w:rsidRPr="00F95948" w:rsidRDefault="007C7448" w:rsidP="007C7448">
            <w:pPr>
              <w:spacing w:line="320" w:lineRule="exact"/>
              <w:rPr>
                <w:rFonts w:ascii="仿宋" w:eastAsia="仿宋" w:hAnsi="仿宋"/>
                <w:bCs/>
                <w:sz w:val="24"/>
                <w:szCs w:val="24"/>
              </w:rPr>
            </w:pPr>
          </w:p>
        </w:tc>
        <w:tc>
          <w:tcPr>
            <w:tcW w:w="425" w:type="dxa"/>
          </w:tcPr>
          <w:p w:rsidR="007C7448" w:rsidRPr="00F95948" w:rsidRDefault="007C7448" w:rsidP="007C7448">
            <w:pPr>
              <w:spacing w:line="320" w:lineRule="exact"/>
              <w:rPr>
                <w:rFonts w:ascii="仿宋" w:eastAsia="仿宋" w:hAnsi="仿宋"/>
                <w:bCs/>
                <w:sz w:val="24"/>
                <w:szCs w:val="24"/>
              </w:rPr>
            </w:pPr>
          </w:p>
        </w:tc>
        <w:tc>
          <w:tcPr>
            <w:tcW w:w="1032" w:type="dxa"/>
          </w:tcPr>
          <w:p w:rsidR="007C7448" w:rsidRPr="00F95948" w:rsidRDefault="007C7448" w:rsidP="007C7448">
            <w:pPr>
              <w:spacing w:line="320" w:lineRule="exact"/>
              <w:rPr>
                <w:rFonts w:ascii="仿宋" w:eastAsia="仿宋" w:hAnsi="仿宋"/>
                <w:bCs/>
                <w:sz w:val="24"/>
                <w:szCs w:val="24"/>
              </w:rPr>
            </w:pPr>
          </w:p>
        </w:tc>
      </w:tr>
      <w:tr w:rsidR="007C7448" w:rsidTr="0013736E">
        <w:trPr>
          <w:cantSplit/>
        </w:trPr>
        <w:tc>
          <w:tcPr>
            <w:tcW w:w="534" w:type="dxa"/>
            <w:tcBorders>
              <w:top w:val="nil"/>
              <w:left w:val="single" w:sz="4" w:space="0" w:color="auto"/>
              <w:bottom w:val="single" w:sz="4" w:space="0" w:color="auto"/>
              <w:right w:val="single" w:sz="4" w:space="0" w:color="auto"/>
            </w:tcBorders>
            <w:vAlign w:val="center"/>
          </w:tcPr>
          <w:p w:rsidR="007C7448" w:rsidRPr="00F95948" w:rsidRDefault="007C7448" w:rsidP="007C7448">
            <w:pPr>
              <w:widowControl/>
              <w:jc w:val="center"/>
              <w:rPr>
                <w:rFonts w:ascii="仿宋" w:eastAsia="仿宋" w:hAnsi="仿宋"/>
                <w:szCs w:val="24"/>
              </w:rPr>
            </w:pPr>
            <w:r w:rsidRPr="00F95948">
              <w:rPr>
                <w:rFonts w:ascii="仿宋" w:eastAsia="仿宋" w:hAnsi="仿宋" w:hint="eastAsia"/>
                <w:szCs w:val="24"/>
              </w:rPr>
              <w:t>4</w:t>
            </w:r>
          </w:p>
        </w:tc>
        <w:tc>
          <w:tcPr>
            <w:tcW w:w="1162" w:type="dxa"/>
            <w:tcBorders>
              <w:top w:val="nil"/>
              <w:left w:val="nil"/>
              <w:bottom w:val="single" w:sz="4" w:space="0" w:color="auto"/>
              <w:right w:val="single" w:sz="4" w:space="0" w:color="auto"/>
            </w:tcBorders>
            <w:vAlign w:val="center"/>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病案分发</w:t>
            </w:r>
          </w:p>
        </w:tc>
        <w:tc>
          <w:tcPr>
            <w:tcW w:w="5075" w:type="dxa"/>
            <w:tcBorders>
              <w:top w:val="nil"/>
              <w:left w:val="nil"/>
              <w:bottom w:val="single" w:sz="4" w:space="0" w:color="auto"/>
              <w:right w:val="single" w:sz="4" w:space="0" w:color="auto"/>
            </w:tcBorders>
            <w:vAlign w:val="center"/>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可根据医院编码员能力和医院业务需求，对院内病案信息进行分配，可按照人员数量和编码水平进行选择行分发。</w:t>
            </w:r>
          </w:p>
        </w:tc>
        <w:tc>
          <w:tcPr>
            <w:tcW w:w="567" w:type="dxa"/>
          </w:tcPr>
          <w:p w:rsidR="007C7448" w:rsidRPr="00F95948" w:rsidRDefault="007C7448" w:rsidP="007C7448">
            <w:pPr>
              <w:spacing w:line="320" w:lineRule="exact"/>
              <w:rPr>
                <w:rFonts w:ascii="仿宋" w:eastAsia="仿宋" w:hAnsi="仿宋"/>
                <w:bCs/>
                <w:szCs w:val="24"/>
              </w:rPr>
            </w:pPr>
          </w:p>
        </w:tc>
        <w:tc>
          <w:tcPr>
            <w:tcW w:w="850" w:type="dxa"/>
          </w:tcPr>
          <w:p w:rsidR="007C7448" w:rsidRPr="00F95948" w:rsidRDefault="007C7448" w:rsidP="007C7448">
            <w:pPr>
              <w:spacing w:line="320" w:lineRule="exact"/>
              <w:rPr>
                <w:rFonts w:ascii="仿宋" w:eastAsia="仿宋" w:hAnsi="仿宋"/>
                <w:bCs/>
                <w:sz w:val="24"/>
                <w:szCs w:val="24"/>
              </w:rPr>
            </w:pPr>
          </w:p>
        </w:tc>
        <w:tc>
          <w:tcPr>
            <w:tcW w:w="425" w:type="dxa"/>
          </w:tcPr>
          <w:p w:rsidR="007C7448" w:rsidRPr="00F95948" w:rsidRDefault="007C7448" w:rsidP="007C7448">
            <w:pPr>
              <w:spacing w:line="320" w:lineRule="exact"/>
              <w:rPr>
                <w:rFonts w:ascii="仿宋" w:eastAsia="仿宋" w:hAnsi="仿宋"/>
                <w:bCs/>
                <w:sz w:val="24"/>
                <w:szCs w:val="24"/>
              </w:rPr>
            </w:pPr>
          </w:p>
        </w:tc>
        <w:tc>
          <w:tcPr>
            <w:tcW w:w="1032" w:type="dxa"/>
          </w:tcPr>
          <w:p w:rsidR="007C7448" w:rsidRPr="00F95948" w:rsidRDefault="007C7448" w:rsidP="007C7448">
            <w:pPr>
              <w:spacing w:line="320" w:lineRule="exact"/>
              <w:rPr>
                <w:rFonts w:ascii="仿宋" w:eastAsia="仿宋" w:hAnsi="仿宋"/>
                <w:bCs/>
                <w:sz w:val="24"/>
                <w:szCs w:val="24"/>
              </w:rPr>
            </w:pPr>
          </w:p>
        </w:tc>
      </w:tr>
      <w:tr w:rsidR="007C7448" w:rsidTr="0013736E">
        <w:trPr>
          <w:cantSplit/>
        </w:trPr>
        <w:tc>
          <w:tcPr>
            <w:tcW w:w="534" w:type="dxa"/>
            <w:tcBorders>
              <w:top w:val="nil"/>
              <w:left w:val="single" w:sz="4" w:space="0" w:color="auto"/>
              <w:bottom w:val="single" w:sz="4" w:space="0" w:color="auto"/>
              <w:right w:val="single" w:sz="4" w:space="0" w:color="auto"/>
            </w:tcBorders>
            <w:vAlign w:val="center"/>
          </w:tcPr>
          <w:p w:rsidR="007C7448" w:rsidRPr="00F95948" w:rsidRDefault="007C7448" w:rsidP="007C7448">
            <w:pPr>
              <w:widowControl/>
              <w:jc w:val="center"/>
              <w:rPr>
                <w:rFonts w:ascii="仿宋" w:eastAsia="仿宋" w:hAnsi="仿宋"/>
                <w:szCs w:val="24"/>
              </w:rPr>
            </w:pPr>
            <w:r w:rsidRPr="00F95948">
              <w:rPr>
                <w:rFonts w:ascii="仿宋" w:eastAsia="仿宋" w:hAnsi="仿宋" w:hint="eastAsia"/>
                <w:szCs w:val="24"/>
              </w:rPr>
              <w:t>5</w:t>
            </w:r>
          </w:p>
        </w:tc>
        <w:tc>
          <w:tcPr>
            <w:tcW w:w="1162" w:type="dxa"/>
            <w:tcBorders>
              <w:top w:val="nil"/>
              <w:left w:val="nil"/>
              <w:bottom w:val="single" w:sz="4" w:space="0" w:color="auto"/>
              <w:right w:val="single" w:sz="4" w:space="0" w:color="auto"/>
            </w:tcBorders>
            <w:vAlign w:val="center"/>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预警提醒</w:t>
            </w:r>
          </w:p>
        </w:tc>
        <w:tc>
          <w:tcPr>
            <w:tcW w:w="5075" w:type="dxa"/>
            <w:tcBorders>
              <w:top w:val="nil"/>
              <w:left w:val="nil"/>
              <w:bottom w:val="single" w:sz="4" w:space="0" w:color="auto"/>
              <w:right w:val="single" w:sz="4" w:space="0" w:color="auto"/>
            </w:tcBorders>
            <w:vAlign w:val="center"/>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1、DRG分组预测提醒与预警，包括费用预警、病历首页质控预警、不合理入院预警等，预警条件支持自定义；</w:t>
            </w:r>
          </w:p>
          <w:p w:rsidR="007C7448" w:rsidRPr="00F95948" w:rsidRDefault="007C7448" w:rsidP="007C7448">
            <w:pPr>
              <w:widowControl/>
              <w:rPr>
                <w:rFonts w:ascii="仿宋" w:eastAsia="仿宋" w:hAnsi="仿宋"/>
                <w:szCs w:val="24"/>
              </w:rPr>
            </w:pPr>
            <w:r w:rsidRPr="00F95948">
              <w:rPr>
                <w:rFonts w:ascii="仿宋" w:eastAsia="仿宋" w:hAnsi="仿宋" w:hint="eastAsia"/>
                <w:szCs w:val="24"/>
              </w:rPr>
              <w:t>2、支持查看费用明细；</w:t>
            </w:r>
          </w:p>
          <w:p w:rsidR="007C7448" w:rsidRPr="00F95948" w:rsidRDefault="007C7448" w:rsidP="007C7448">
            <w:pPr>
              <w:widowControl/>
              <w:rPr>
                <w:rFonts w:ascii="仿宋" w:eastAsia="仿宋" w:hAnsi="仿宋"/>
                <w:szCs w:val="24"/>
              </w:rPr>
            </w:pPr>
            <w:r w:rsidRPr="00F95948">
              <w:rPr>
                <w:rFonts w:ascii="仿宋" w:eastAsia="仿宋" w:hAnsi="仿宋" w:hint="eastAsia"/>
                <w:szCs w:val="24"/>
              </w:rPr>
              <w:t>3、支持15天再入院病例提示，可查看上一次住院的DRG分组与诊断/手术信息。</w:t>
            </w:r>
          </w:p>
        </w:tc>
        <w:tc>
          <w:tcPr>
            <w:tcW w:w="567" w:type="dxa"/>
          </w:tcPr>
          <w:p w:rsidR="007C7448" w:rsidRPr="00F95948" w:rsidRDefault="007C7448" w:rsidP="007C7448">
            <w:pPr>
              <w:spacing w:line="320" w:lineRule="exact"/>
              <w:ind w:firstLineChars="100" w:firstLine="210"/>
              <w:rPr>
                <w:rFonts w:ascii="仿宋" w:eastAsia="仿宋" w:hAnsi="仿宋"/>
                <w:bCs/>
                <w:szCs w:val="24"/>
              </w:rPr>
            </w:pPr>
          </w:p>
          <w:p w:rsidR="007C7448" w:rsidRPr="00F95948" w:rsidRDefault="007C7448" w:rsidP="007C7448">
            <w:pPr>
              <w:spacing w:line="320" w:lineRule="exact"/>
              <w:ind w:firstLineChars="100" w:firstLine="210"/>
              <w:rPr>
                <w:rFonts w:ascii="仿宋" w:eastAsia="仿宋" w:hAnsi="仿宋"/>
                <w:bCs/>
                <w:szCs w:val="24"/>
              </w:rPr>
            </w:pPr>
          </w:p>
          <w:p w:rsidR="007C7448" w:rsidRPr="00F95948" w:rsidRDefault="007C7448" w:rsidP="00F95948">
            <w:pPr>
              <w:spacing w:line="320" w:lineRule="exact"/>
              <w:rPr>
                <w:rFonts w:ascii="仿宋" w:eastAsia="仿宋" w:hAnsi="仿宋" w:hint="eastAsia"/>
                <w:bCs/>
                <w:szCs w:val="24"/>
              </w:rPr>
            </w:pPr>
          </w:p>
          <w:p w:rsidR="007C7448" w:rsidRPr="00F95948" w:rsidRDefault="007C7448" w:rsidP="00F95948">
            <w:pPr>
              <w:pStyle w:val="a0"/>
              <w:ind w:firstLineChars="0" w:firstLine="0"/>
              <w:rPr>
                <w:rFonts w:ascii="仿宋" w:eastAsia="仿宋" w:hAnsi="仿宋" w:hint="eastAsia"/>
                <w:sz w:val="21"/>
                <w:szCs w:val="24"/>
              </w:rPr>
            </w:pPr>
          </w:p>
        </w:tc>
        <w:tc>
          <w:tcPr>
            <w:tcW w:w="850" w:type="dxa"/>
          </w:tcPr>
          <w:p w:rsidR="007C7448" w:rsidRPr="00F95948" w:rsidRDefault="007C7448" w:rsidP="007C7448">
            <w:pPr>
              <w:spacing w:line="320" w:lineRule="exact"/>
              <w:rPr>
                <w:rFonts w:ascii="仿宋" w:eastAsia="仿宋" w:hAnsi="仿宋"/>
                <w:bCs/>
                <w:sz w:val="24"/>
                <w:szCs w:val="24"/>
              </w:rPr>
            </w:pPr>
          </w:p>
        </w:tc>
        <w:tc>
          <w:tcPr>
            <w:tcW w:w="425" w:type="dxa"/>
          </w:tcPr>
          <w:p w:rsidR="007C7448" w:rsidRPr="00F95948" w:rsidRDefault="007C7448" w:rsidP="007C7448">
            <w:pPr>
              <w:spacing w:line="320" w:lineRule="exact"/>
              <w:rPr>
                <w:rFonts w:ascii="仿宋" w:eastAsia="仿宋" w:hAnsi="仿宋"/>
                <w:bCs/>
                <w:sz w:val="24"/>
                <w:szCs w:val="24"/>
              </w:rPr>
            </w:pPr>
          </w:p>
        </w:tc>
        <w:tc>
          <w:tcPr>
            <w:tcW w:w="1032" w:type="dxa"/>
          </w:tcPr>
          <w:p w:rsidR="007C7448" w:rsidRPr="00F95948" w:rsidRDefault="007C7448" w:rsidP="007C7448">
            <w:pPr>
              <w:spacing w:line="320" w:lineRule="exact"/>
              <w:rPr>
                <w:rFonts w:ascii="仿宋" w:eastAsia="仿宋" w:hAnsi="仿宋"/>
                <w:bCs/>
                <w:sz w:val="24"/>
                <w:szCs w:val="24"/>
              </w:rPr>
            </w:pPr>
          </w:p>
        </w:tc>
      </w:tr>
      <w:tr w:rsidR="007C7448" w:rsidTr="0013736E">
        <w:trPr>
          <w:cantSplit/>
        </w:trPr>
        <w:tc>
          <w:tcPr>
            <w:tcW w:w="534" w:type="dxa"/>
            <w:tcBorders>
              <w:top w:val="nil"/>
              <w:left w:val="single" w:sz="4" w:space="0" w:color="auto"/>
              <w:bottom w:val="single" w:sz="4" w:space="0" w:color="auto"/>
              <w:right w:val="single" w:sz="4" w:space="0" w:color="auto"/>
            </w:tcBorders>
            <w:vAlign w:val="center"/>
          </w:tcPr>
          <w:p w:rsidR="007C7448" w:rsidRPr="00F95948" w:rsidRDefault="007C7448" w:rsidP="007C7448">
            <w:pPr>
              <w:widowControl/>
              <w:jc w:val="center"/>
              <w:rPr>
                <w:rFonts w:ascii="仿宋" w:eastAsia="仿宋" w:hAnsi="仿宋"/>
                <w:szCs w:val="24"/>
              </w:rPr>
            </w:pPr>
            <w:r w:rsidRPr="00F95948">
              <w:rPr>
                <w:rFonts w:ascii="仿宋" w:eastAsia="仿宋" w:hAnsi="仿宋" w:hint="eastAsia"/>
                <w:szCs w:val="24"/>
              </w:rPr>
              <w:t>6</w:t>
            </w:r>
          </w:p>
        </w:tc>
        <w:tc>
          <w:tcPr>
            <w:tcW w:w="1162" w:type="dxa"/>
            <w:tcBorders>
              <w:top w:val="nil"/>
              <w:left w:val="nil"/>
              <w:bottom w:val="single" w:sz="4" w:space="0" w:color="auto"/>
              <w:right w:val="single" w:sz="4" w:space="0" w:color="auto"/>
            </w:tcBorders>
            <w:vAlign w:val="center"/>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调整病案分配</w:t>
            </w:r>
          </w:p>
        </w:tc>
        <w:tc>
          <w:tcPr>
            <w:tcW w:w="5075" w:type="dxa"/>
            <w:tcBorders>
              <w:top w:val="nil"/>
              <w:left w:val="nil"/>
              <w:bottom w:val="single" w:sz="4" w:space="0" w:color="auto"/>
              <w:right w:val="single" w:sz="4" w:space="0" w:color="auto"/>
            </w:tcBorders>
            <w:vAlign w:val="center"/>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病案管理员已经分配的病案，进行编码员更换。</w:t>
            </w:r>
          </w:p>
        </w:tc>
        <w:tc>
          <w:tcPr>
            <w:tcW w:w="567" w:type="dxa"/>
          </w:tcPr>
          <w:p w:rsidR="007C7448" w:rsidRPr="00F95948" w:rsidRDefault="007C7448" w:rsidP="007C7448">
            <w:pPr>
              <w:spacing w:line="320" w:lineRule="exact"/>
              <w:ind w:firstLineChars="100" w:firstLine="210"/>
              <w:rPr>
                <w:rFonts w:ascii="仿宋" w:eastAsia="仿宋" w:hAnsi="仿宋"/>
                <w:bCs/>
                <w:szCs w:val="24"/>
              </w:rPr>
            </w:pPr>
          </w:p>
        </w:tc>
        <w:tc>
          <w:tcPr>
            <w:tcW w:w="850" w:type="dxa"/>
          </w:tcPr>
          <w:p w:rsidR="007C7448" w:rsidRPr="00F95948" w:rsidRDefault="007C7448" w:rsidP="007C7448">
            <w:pPr>
              <w:spacing w:line="320" w:lineRule="exact"/>
              <w:rPr>
                <w:rFonts w:ascii="仿宋" w:eastAsia="仿宋" w:hAnsi="仿宋"/>
                <w:bCs/>
                <w:sz w:val="24"/>
                <w:szCs w:val="24"/>
              </w:rPr>
            </w:pPr>
          </w:p>
        </w:tc>
        <w:tc>
          <w:tcPr>
            <w:tcW w:w="425" w:type="dxa"/>
          </w:tcPr>
          <w:p w:rsidR="007C7448" w:rsidRPr="00F95948" w:rsidRDefault="007C7448" w:rsidP="007C7448">
            <w:pPr>
              <w:spacing w:line="320" w:lineRule="exact"/>
              <w:rPr>
                <w:rFonts w:ascii="仿宋" w:eastAsia="仿宋" w:hAnsi="仿宋"/>
                <w:bCs/>
                <w:sz w:val="24"/>
                <w:szCs w:val="24"/>
              </w:rPr>
            </w:pPr>
          </w:p>
        </w:tc>
        <w:tc>
          <w:tcPr>
            <w:tcW w:w="1032" w:type="dxa"/>
          </w:tcPr>
          <w:p w:rsidR="007C7448" w:rsidRPr="00F95948" w:rsidRDefault="007C7448" w:rsidP="007C7448">
            <w:pPr>
              <w:spacing w:line="320" w:lineRule="exact"/>
              <w:rPr>
                <w:rFonts w:ascii="仿宋" w:eastAsia="仿宋" w:hAnsi="仿宋"/>
                <w:bCs/>
                <w:sz w:val="24"/>
                <w:szCs w:val="24"/>
              </w:rPr>
            </w:pPr>
          </w:p>
        </w:tc>
      </w:tr>
      <w:tr w:rsidR="007C7448" w:rsidTr="0013736E">
        <w:trPr>
          <w:cantSplit/>
        </w:trPr>
        <w:tc>
          <w:tcPr>
            <w:tcW w:w="534" w:type="dxa"/>
            <w:tcBorders>
              <w:top w:val="nil"/>
              <w:left w:val="single" w:sz="4" w:space="0" w:color="auto"/>
              <w:bottom w:val="single" w:sz="4" w:space="0" w:color="auto"/>
              <w:right w:val="single" w:sz="4" w:space="0" w:color="auto"/>
            </w:tcBorders>
            <w:vAlign w:val="center"/>
          </w:tcPr>
          <w:p w:rsidR="007C7448" w:rsidRPr="00F95948" w:rsidRDefault="007C7448" w:rsidP="007C7448">
            <w:pPr>
              <w:widowControl/>
              <w:jc w:val="center"/>
              <w:rPr>
                <w:rFonts w:ascii="仿宋" w:eastAsia="仿宋" w:hAnsi="仿宋"/>
                <w:szCs w:val="24"/>
              </w:rPr>
            </w:pPr>
            <w:r w:rsidRPr="00F95948">
              <w:rPr>
                <w:rFonts w:ascii="仿宋" w:eastAsia="仿宋" w:hAnsi="仿宋" w:hint="eastAsia"/>
                <w:szCs w:val="24"/>
              </w:rPr>
              <w:t>7</w:t>
            </w:r>
          </w:p>
        </w:tc>
        <w:tc>
          <w:tcPr>
            <w:tcW w:w="1162" w:type="dxa"/>
            <w:tcBorders>
              <w:top w:val="nil"/>
              <w:left w:val="nil"/>
              <w:bottom w:val="single" w:sz="4" w:space="0" w:color="auto"/>
              <w:right w:val="single" w:sz="4" w:space="0" w:color="auto"/>
            </w:tcBorders>
            <w:vAlign w:val="center"/>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编码员管理</w:t>
            </w:r>
          </w:p>
        </w:tc>
        <w:tc>
          <w:tcPr>
            <w:tcW w:w="5075" w:type="dxa"/>
            <w:tcBorders>
              <w:top w:val="nil"/>
              <w:left w:val="nil"/>
              <w:bottom w:val="single" w:sz="4" w:space="0" w:color="auto"/>
              <w:right w:val="single" w:sz="4" w:space="0" w:color="auto"/>
            </w:tcBorders>
            <w:vAlign w:val="center"/>
          </w:tcPr>
          <w:p w:rsidR="007C7448" w:rsidRPr="00F95948" w:rsidRDefault="007C7448" w:rsidP="007C7448">
            <w:pPr>
              <w:widowControl/>
              <w:rPr>
                <w:rFonts w:ascii="仿宋" w:eastAsia="仿宋" w:hAnsi="仿宋"/>
                <w:szCs w:val="24"/>
              </w:rPr>
            </w:pPr>
            <w:r w:rsidRPr="00F95948">
              <w:rPr>
                <w:rFonts w:ascii="仿宋" w:eastAsia="仿宋" w:hAnsi="仿宋" w:hint="eastAsia"/>
                <w:szCs w:val="24"/>
              </w:rPr>
              <w:t>可调整编码人员对应的编码科室及工作状态。</w:t>
            </w:r>
          </w:p>
        </w:tc>
        <w:tc>
          <w:tcPr>
            <w:tcW w:w="567" w:type="dxa"/>
          </w:tcPr>
          <w:p w:rsidR="007C7448" w:rsidRPr="00F95948" w:rsidRDefault="007C7448" w:rsidP="007C7448">
            <w:pPr>
              <w:spacing w:line="320" w:lineRule="exact"/>
              <w:ind w:firstLineChars="100" w:firstLine="210"/>
              <w:rPr>
                <w:rFonts w:ascii="仿宋" w:eastAsia="仿宋" w:hAnsi="仿宋"/>
                <w:bCs/>
                <w:szCs w:val="24"/>
              </w:rPr>
            </w:pPr>
          </w:p>
        </w:tc>
        <w:tc>
          <w:tcPr>
            <w:tcW w:w="850" w:type="dxa"/>
          </w:tcPr>
          <w:p w:rsidR="007C7448" w:rsidRPr="00F95948" w:rsidRDefault="007C7448" w:rsidP="007C7448">
            <w:pPr>
              <w:spacing w:line="320" w:lineRule="exact"/>
              <w:rPr>
                <w:rFonts w:ascii="仿宋" w:eastAsia="仿宋" w:hAnsi="仿宋"/>
                <w:bCs/>
                <w:sz w:val="24"/>
                <w:szCs w:val="24"/>
              </w:rPr>
            </w:pPr>
          </w:p>
        </w:tc>
        <w:tc>
          <w:tcPr>
            <w:tcW w:w="425" w:type="dxa"/>
          </w:tcPr>
          <w:p w:rsidR="007C7448" w:rsidRPr="00F95948" w:rsidRDefault="007C7448" w:rsidP="007C7448">
            <w:pPr>
              <w:spacing w:line="320" w:lineRule="exact"/>
              <w:rPr>
                <w:rFonts w:ascii="仿宋" w:eastAsia="仿宋" w:hAnsi="仿宋"/>
                <w:bCs/>
                <w:sz w:val="24"/>
                <w:szCs w:val="24"/>
              </w:rPr>
            </w:pPr>
          </w:p>
        </w:tc>
        <w:tc>
          <w:tcPr>
            <w:tcW w:w="1032" w:type="dxa"/>
          </w:tcPr>
          <w:p w:rsidR="007C7448" w:rsidRPr="00F95948" w:rsidRDefault="007C7448" w:rsidP="007C7448">
            <w:pPr>
              <w:spacing w:line="320" w:lineRule="exact"/>
              <w:rPr>
                <w:rFonts w:ascii="仿宋" w:eastAsia="仿宋" w:hAnsi="仿宋"/>
                <w:bCs/>
                <w:sz w:val="24"/>
                <w:szCs w:val="24"/>
              </w:rPr>
            </w:pPr>
          </w:p>
        </w:tc>
      </w:tr>
      <w:tr w:rsidR="007C7448" w:rsidTr="007C7448">
        <w:trPr>
          <w:trHeight w:val="610"/>
        </w:trPr>
        <w:tc>
          <w:tcPr>
            <w:tcW w:w="6771" w:type="dxa"/>
            <w:gridSpan w:val="3"/>
            <w:vAlign w:val="center"/>
          </w:tcPr>
          <w:p w:rsidR="007C7448" w:rsidRPr="00F95948" w:rsidRDefault="007C7448" w:rsidP="007C7448">
            <w:pPr>
              <w:rPr>
                <w:rFonts w:ascii="仿宋" w:eastAsia="仿宋" w:hAnsi="仿宋" w:hint="eastAsia"/>
                <w:szCs w:val="24"/>
              </w:rPr>
            </w:pPr>
            <w:r w:rsidRPr="00F95948">
              <w:rPr>
                <w:rFonts w:ascii="仿宋" w:eastAsia="仿宋" w:hAnsi="仿宋" w:hint="eastAsia"/>
                <w:szCs w:val="24"/>
              </w:rPr>
              <w:t>二</w:t>
            </w:r>
            <w:r w:rsidRPr="00F95948">
              <w:rPr>
                <w:rFonts w:ascii="仿宋" w:eastAsia="仿宋" w:hAnsi="仿宋"/>
                <w:szCs w:val="24"/>
              </w:rPr>
              <w:t>、盈亏分析功能</w:t>
            </w:r>
          </w:p>
        </w:tc>
        <w:tc>
          <w:tcPr>
            <w:tcW w:w="567" w:type="dxa"/>
          </w:tcPr>
          <w:p w:rsidR="007C7448" w:rsidRPr="00F95948" w:rsidRDefault="007C7448" w:rsidP="007C7448">
            <w:pPr>
              <w:spacing w:line="320" w:lineRule="exact"/>
              <w:ind w:firstLineChars="100" w:firstLine="210"/>
              <w:rPr>
                <w:rFonts w:ascii="仿宋" w:eastAsia="仿宋" w:hAnsi="仿宋"/>
                <w:bCs/>
                <w:szCs w:val="24"/>
              </w:rPr>
            </w:pPr>
          </w:p>
        </w:tc>
        <w:tc>
          <w:tcPr>
            <w:tcW w:w="850" w:type="dxa"/>
          </w:tcPr>
          <w:p w:rsidR="007C7448" w:rsidRPr="00F95948" w:rsidRDefault="007C7448" w:rsidP="007C7448">
            <w:pPr>
              <w:spacing w:line="320" w:lineRule="exact"/>
              <w:rPr>
                <w:rFonts w:ascii="仿宋" w:eastAsia="仿宋" w:hAnsi="仿宋"/>
                <w:bCs/>
                <w:sz w:val="24"/>
                <w:szCs w:val="24"/>
              </w:rPr>
            </w:pPr>
          </w:p>
        </w:tc>
        <w:tc>
          <w:tcPr>
            <w:tcW w:w="425" w:type="dxa"/>
          </w:tcPr>
          <w:p w:rsidR="007C7448" w:rsidRPr="00F95948" w:rsidRDefault="007C7448" w:rsidP="007C7448">
            <w:pPr>
              <w:spacing w:line="320" w:lineRule="exact"/>
              <w:rPr>
                <w:rFonts w:ascii="仿宋" w:eastAsia="仿宋" w:hAnsi="仿宋"/>
                <w:bCs/>
                <w:sz w:val="24"/>
                <w:szCs w:val="24"/>
              </w:rPr>
            </w:pPr>
          </w:p>
        </w:tc>
        <w:tc>
          <w:tcPr>
            <w:tcW w:w="1032" w:type="dxa"/>
          </w:tcPr>
          <w:p w:rsidR="007C7448" w:rsidRPr="00F95948" w:rsidRDefault="007C7448" w:rsidP="007C7448">
            <w:pPr>
              <w:spacing w:line="320" w:lineRule="exact"/>
              <w:rPr>
                <w:rFonts w:ascii="仿宋" w:eastAsia="仿宋" w:hAnsi="仿宋"/>
                <w:bCs/>
                <w:sz w:val="24"/>
                <w:szCs w:val="24"/>
              </w:rPr>
            </w:pPr>
          </w:p>
        </w:tc>
      </w:tr>
      <w:tr w:rsidR="00F95948" w:rsidTr="0013736E">
        <w:trPr>
          <w:trHeight w:val="610"/>
        </w:trPr>
        <w:tc>
          <w:tcPr>
            <w:tcW w:w="534"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1</w:t>
            </w:r>
          </w:p>
        </w:tc>
        <w:tc>
          <w:tcPr>
            <w:tcW w:w="1162" w:type="dxa"/>
            <w:tcBorders>
              <w:top w:val="single" w:sz="4" w:space="0" w:color="auto"/>
              <w:left w:val="nil"/>
              <w:bottom w:val="single" w:sz="4" w:space="0" w:color="auto"/>
              <w:right w:val="nil"/>
            </w:tcBorders>
            <w:vAlign w:val="center"/>
          </w:tcPr>
          <w:p w:rsidR="00F95948" w:rsidRPr="00F95948" w:rsidRDefault="00F95948" w:rsidP="00F95948">
            <w:pPr>
              <w:widowControl/>
              <w:jc w:val="left"/>
              <w:rPr>
                <w:rFonts w:ascii="仿宋" w:eastAsia="仿宋" w:hAnsi="仿宋"/>
                <w:szCs w:val="24"/>
              </w:rPr>
            </w:pPr>
            <w:r w:rsidRPr="00F95948">
              <w:rPr>
                <w:rFonts w:ascii="仿宋" w:eastAsia="仿宋" w:hAnsi="仿宋" w:hint="eastAsia"/>
                <w:szCs w:val="24"/>
              </w:rPr>
              <w:t>未月结病案预算分析</w:t>
            </w:r>
          </w:p>
        </w:tc>
        <w:tc>
          <w:tcPr>
            <w:tcW w:w="5075"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jc w:val="left"/>
              <w:rPr>
                <w:rFonts w:ascii="仿宋" w:eastAsia="仿宋" w:hAnsi="仿宋"/>
                <w:szCs w:val="24"/>
              </w:rPr>
            </w:pPr>
            <w:r w:rsidRPr="00F95948">
              <w:rPr>
                <w:rFonts w:ascii="仿宋" w:eastAsia="仿宋" w:hAnsi="仿宋" w:hint="eastAsia"/>
                <w:szCs w:val="24"/>
              </w:rPr>
              <w:t xml:space="preserve">对当前医保未月结的病案根据医保结算清单或病案首页信息进行盈亏预测，能将病案按高编、低编、未入组及正常病案进行分类，并可逐一下钻至单一病案。 </w:t>
            </w:r>
          </w:p>
          <w:p w:rsidR="00F95948" w:rsidRPr="00F95948" w:rsidRDefault="00F95948" w:rsidP="00F95948">
            <w:pPr>
              <w:widowControl/>
              <w:jc w:val="left"/>
              <w:rPr>
                <w:rFonts w:ascii="仿宋" w:eastAsia="仿宋" w:hAnsi="仿宋"/>
                <w:szCs w:val="24"/>
              </w:rPr>
            </w:pPr>
            <w:r w:rsidRPr="00F95948">
              <w:rPr>
                <w:rFonts w:ascii="仿宋" w:eastAsia="仿宋" w:hAnsi="仿宋" w:hint="eastAsia"/>
                <w:szCs w:val="24"/>
              </w:rPr>
              <w:t>功能主要包括：</w:t>
            </w:r>
          </w:p>
          <w:p w:rsidR="00F95948" w:rsidRPr="00F95948" w:rsidRDefault="00F95948" w:rsidP="00F95948">
            <w:pPr>
              <w:widowControl/>
              <w:jc w:val="left"/>
              <w:rPr>
                <w:rFonts w:ascii="仿宋" w:eastAsia="仿宋" w:hAnsi="仿宋"/>
                <w:szCs w:val="24"/>
              </w:rPr>
            </w:pPr>
            <w:r w:rsidRPr="00F95948">
              <w:rPr>
                <w:rFonts w:ascii="仿宋" w:eastAsia="仿宋" w:hAnsi="仿宋" w:hint="eastAsia"/>
                <w:szCs w:val="24"/>
              </w:rPr>
              <w:t>1）对四类病案进行总体分析，包括总病例数、总费用、市标准费用、医院垫付金额、医保拟支付金额、垫付差额息，并按科室展示病案分布情况；</w:t>
            </w:r>
          </w:p>
          <w:p w:rsidR="00F95948" w:rsidRPr="00F95948" w:rsidRDefault="00F95948" w:rsidP="00F95948">
            <w:pPr>
              <w:widowControl/>
              <w:jc w:val="left"/>
              <w:rPr>
                <w:rFonts w:ascii="仿宋" w:eastAsia="仿宋" w:hAnsi="仿宋"/>
                <w:szCs w:val="24"/>
              </w:rPr>
            </w:pPr>
            <w:r w:rsidRPr="00F95948">
              <w:rPr>
                <w:rFonts w:ascii="仿宋" w:eastAsia="仿宋" w:hAnsi="仿宋" w:hint="eastAsia"/>
                <w:szCs w:val="24"/>
              </w:rPr>
              <w:t>2）从出院科室下钻到病案明细，包括患者姓名、主管医生、病案号、主诊断、DRG预分组信息、费用偏差；</w:t>
            </w:r>
          </w:p>
          <w:p w:rsidR="00F95948" w:rsidRPr="00F95948" w:rsidRDefault="00F95948" w:rsidP="00F95948">
            <w:pPr>
              <w:widowControl/>
              <w:jc w:val="left"/>
              <w:rPr>
                <w:rFonts w:ascii="仿宋" w:eastAsia="仿宋" w:hAnsi="仿宋"/>
                <w:szCs w:val="24"/>
              </w:rPr>
            </w:pPr>
            <w:r w:rsidRPr="00F95948">
              <w:rPr>
                <w:rFonts w:ascii="仿宋" w:eastAsia="仿宋" w:hAnsi="仿宋" w:hint="eastAsia"/>
                <w:szCs w:val="24"/>
              </w:rPr>
              <w:t>3）最终可下钻到单个电子病案入组分析功能。</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2</w:t>
            </w:r>
          </w:p>
        </w:tc>
        <w:tc>
          <w:tcPr>
            <w:tcW w:w="1162"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病案入组分析功能</w:t>
            </w:r>
          </w:p>
        </w:tc>
        <w:tc>
          <w:tcPr>
            <w:tcW w:w="5075"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对存在偏差的病案进行原因分析，并判断出病案可能出错的环节，是编码不准确或是政策性亏损：</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主要包括：</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1）按照费用六分类后，与标准值进行比较，判断是否由治疗手段差异过大引起的费用差异；</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2）根据费用区间及处方相似性进行编码和分组推荐。</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3</w:t>
            </w:r>
          </w:p>
        </w:tc>
        <w:tc>
          <w:tcPr>
            <w:tcW w:w="1162"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jc w:val="left"/>
              <w:rPr>
                <w:rFonts w:ascii="仿宋" w:eastAsia="仿宋" w:hAnsi="仿宋"/>
                <w:szCs w:val="24"/>
              </w:rPr>
            </w:pPr>
            <w:r w:rsidRPr="00F95948">
              <w:rPr>
                <w:rFonts w:ascii="仿宋" w:eastAsia="仿宋" w:hAnsi="仿宋" w:hint="eastAsia"/>
                <w:szCs w:val="24"/>
              </w:rPr>
              <w:t>已月结科室盈亏分析</w:t>
            </w:r>
          </w:p>
        </w:tc>
        <w:tc>
          <w:tcPr>
            <w:tcW w:w="5075"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多维度对已月结的医保病案进行盈亏分析，提供科室排序及按科室下钻分析，通过此功能可逐步追踪医院盈亏出在哪些科室、哪些医生及具体病例。</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主要功能包括：</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lastRenderedPageBreak/>
              <w:t>1）汇总展示医院对应月份或自定义时间段的总病案数、DRG病组数、支用比、盈亏金额、入组病例数、例均住院日；</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2）查询各科室的医院垫资、医保支付、盈亏金额、支用比、入组例数、DRG病组数信息，并可按指定项目排序；</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3）可选择某一科室进行详细分析；</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4）对科室整体情况进行评价，包括总权重、CMI、例均费用、例均住院日的趋势图；科室内DRG病组列表及各病组的盈亏情况；</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5）最终可下钻到单个电子病案分析功能。</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lastRenderedPageBreak/>
              <w:t>4</w:t>
            </w:r>
          </w:p>
        </w:tc>
        <w:tc>
          <w:tcPr>
            <w:tcW w:w="1162"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科室-病组分析</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多维度对指定的科室进行DRG病组情况分析，包括下面内容：</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1）科室下DRG总体情况分析；</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2）科室下本年度或自定义时间段DRG指标走势分析，包括病案数、总权重、CMI、平均住院日、例均费用；</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3）科室包含的DRG病组明细，可分析出该科室主要治疗哪些DRG病组，可病组-医生-患者分级下钻分析；</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4）指定某个病组后，可按费用六分类对比本科室、本院其他科室、全市标准进行对照分析。</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5</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全院DRG组分析</w:t>
            </w:r>
          </w:p>
        </w:tc>
        <w:tc>
          <w:tcPr>
            <w:tcW w:w="5075" w:type="dxa"/>
            <w:tcBorders>
              <w:top w:val="nil"/>
              <w:left w:val="nil"/>
              <w:bottom w:val="nil"/>
              <w:right w:val="single" w:sz="4" w:space="0" w:color="auto"/>
            </w:tcBorders>
          </w:tcPr>
          <w:p w:rsidR="00F95948" w:rsidRPr="00F95948" w:rsidRDefault="00F95948" w:rsidP="00F95948">
            <w:pPr>
              <w:widowControl/>
              <w:jc w:val="left"/>
              <w:rPr>
                <w:rFonts w:ascii="仿宋" w:eastAsia="仿宋" w:hAnsi="仿宋"/>
                <w:szCs w:val="24"/>
              </w:rPr>
            </w:pPr>
            <w:r w:rsidRPr="00F95948">
              <w:rPr>
                <w:rFonts w:ascii="仿宋" w:eastAsia="仿宋" w:hAnsi="仿宋" w:hint="eastAsia"/>
                <w:szCs w:val="24"/>
              </w:rPr>
              <w:t>多维度对病案按DRG分组维度进型分析，支持按MDC大类进行选择分析。此功能里分析医院的学科建设情况，优势病组、劣势病组及对应科室情况，</w:t>
            </w:r>
          </w:p>
          <w:p w:rsidR="00F95948" w:rsidRPr="00F95948" w:rsidRDefault="00F95948" w:rsidP="00F95948">
            <w:pPr>
              <w:widowControl/>
              <w:jc w:val="left"/>
              <w:rPr>
                <w:rFonts w:ascii="仿宋" w:eastAsia="仿宋" w:hAnsi="仿宋"/>
                <w:szCs w:val="24"/>
              </w:rPr>
            </w:pPr>
            <w:r w:rsidRPr="00F95948">
              <w:rPr>
                <w:rFonts w:ascii="仿宋" w:eastAsia="仿宋" w:hAnsi="仿宋" w:hint="eastAsia"/>
                <w:szCs w:val="24"/>
              </w:rPr>
              <w:t>主要包括：</w:t>
            </w:r>
          </w:p>
          <w:p w:rsidR="00F95948" w:rsidRPr="00F95948" w:rsidRDefault="00F95948" w:rsidP="00F95948">
            <w:pPr>
              <w:widowControl/>
              <w:jc w:val="left"/>
              <w:rPr>
                <w:rFonts w:ascii="仿宋" w:eastAsia="仿宋" w:hAnsi="仿宋"/>
                <w:szCs w:val="24"/>
              </w:rPr>
            </w:pPr>
            <w:r w:rsidRPr="00F95948">
              <w:rPr>
                <w:rFonts w:ascii="仿宋" w:eastAsia="仿宋" w:hAnsi="仿宋" w:hint="eastAsia"/>
                <w:szCs w:val="24"/>
              </w:rPr>
              <w:t>1）查询各DRG组的病种成本、医院垫资、医保支付、盈亏金额、支用比、病案数、科室数等信息，并可按指定项目排序；</w:t>
            </w:r>
          </w:p>
          <w:p w:rsidR="00F95948" w:rsidRPr="00F95948" w:rsidRDefault="00F95948" w:rsidP="00F95948">
            <w:pPr>
              <w:widowControl/>
              <w:jc w:val="left"/>
              <w:rPr>
                <w:rFonts w:ascii="仿宋" w:eastAsia="仿宋" w:hAnsi="仿宋"/>
                <w:szCs w:val="24"/>
              </w:rPr>
            </w:pPr>
            <w:r w:rsidRPr="00F95948">
              <w:rPr>
                <w:rFonts w:ascii="仿宋" w:eastAsia="仿宋" w:hAnsi="仿宋" w:hint="eastAsia"/>
                <w:szCs w:val="24"/>
              </w:rPr>
              <w:t>2）可选择某一病组进行下钻详细分析。</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6</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病组-科室分析</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多维度对指定DRG病案进行详细分析，包括下面内容：</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1）该DRG总体情况分析；</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2）该DRG组本年度或自定义时间段指标走势分析，包括病案数、总权重、平均住院日、例均费用等；</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3）对该DRG病组所在科室进行查询分析，可科室-医生-患者分级下钻分析；</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指定某个科室后，可按费用六分类对比本科室、本院其他科室、标准进行对照分析。</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7</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标准表维护</w:t>
            </w:r>
          </w:p>
        </w:tc>
        <w:tc>
          <w:tcPr>
            <w:tcW w:w="5075"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将DRG组的各项信息进行标准值设定，包括各病组的权重、平均费用、六分类占比及平均住院日进行维护，并用于整个系统的对比分析。</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8</w:t>
            </w:r>
          </w:p>
        </w:tc>
        <w:tc>
          <w:tcPr>
            <w:tcW w:w="1162"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科室发展评价</w:t>
            </w:r>
          </w:p>
        </w:tc>
        <w:tc>
          <w:tcPr>
            <w:tcW w:w="5075"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根据病案占比、盈亏金额等信息，中位数值为配置参数，以不同离散系数为主的科学计算条件下，将医院科室发展方向进行规划为：可扩张，可发展，可降本，可提高四部分以及每个科室各自详情展示，为医院科室发展提供抓手。</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lastRenderedPageBreak/>
              <w:t>9</w:t>
            </w:r>
          </w:p>
        </w:tc>
        <w:tc>
          <w:tcPr>
            <w:tcW w:w="1162"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病案分组</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基于内置的分组方案，对现有病例进行分组</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10</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分组器知识包</w:t>
            </w:r>
          </w:p>
        </w:tc>
        <w:tc>
          <w:tcPr>
            <w:tcW w:w="5075"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内置符合当地CHS-DRG基本版的分组方案，月入组偏差率小于百分之三。</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F8216A">
        <w:trPr>
          <w:trHeight w:val="610"/>
        </w:trPr>
        <w:tc>
          <w:tcPr>
            <w:tcW w:w="6771" w:type="dxa"/>
            <w:gridSpan w:val="3"/>
            <w:tcBorders>
              <w:top w:val="nil"/>
              <w:left w:val="single" w:sz="4" w:space="0" w:color="auto"/>
              <w:bottom w:val="single" w:sz="4" w:space="0" w:color="auto"/>
              <w:right w:val="single" w:sz="4" w:space="0" w:color="auto"/>
            </w:tcBorders>
            <w:vAlign w:val="center"/>
          </w:tcPr>
          <w:p w:rsidR="00F95948" w:rsidRPr="00F95948" w:rsidRDefault="00F95948" w:rsidP="00F95948">
            <w:pPr>
              <w:widowControl/>
              <w:rPr>
                <w:rFonts w:ascii="仿宋" w:eastAsia="仿宋" w:hAnsi="仿宋" w:hint="eastAsia"/>
                <w:szCs w:val="24"/>
              </w:rPr>
            </w:pPr>
            <w:r w:rsidRPr="00F95948">
              <w:rPr>
                <w:rFonts w:ascii="仿宋" w:eastAsia="仿宋" w:hAnsi="仿宋" w:hint="eastAsia"/>
                <w:szCs w:val="24"/>
              </w:rPr>
              <w:t>三、绩效分析功能</w:t>
            </w:r>
          </w:p>
        </w:tc>
        <w:tc>
          <w:tcPr>
            <w:tcW w:w="567" w:type="dxa"/>
          </w:tcPr>
          <w:p w:rsidR="00F95948" w:rsidRPr="00F95948" w:rsidRDefault="00F95948" w:rsidP="00F95948">
            <w:pPr>
              <w:spacing w:line="320" w:lineRule="exact"/>
              <w:rPr>
                <w:rFonts w:ascii="仿宋" w:eastAsia="仿宋" w:hAnsi="仿宋" w:hint="eastAsia"/>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1</w:t>
            </w:r>
          </w:p>
        </w:tc>
        <w:tc>
          <w:tcPr>
            <w:tcW w:w="1162"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综合绩效管理</w:t>
            </w:r>
          </w:p>
        </w:tc>
        <w:tc>
          <w:tcPr>
            <w:tcW w:w="5075"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对各科室进行总体绩效评价。</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1）将全院科室信息按照DRG的综合指标占比进行排名。可以根据不同情况对各项指标的权重进行配置比重，便可从综合评定确定科室的综合排名。</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2）采用TOPSIS计算方法，对当前的总权重，DRG组数，CMI，时间消耗指数，费用消耗指数，低风险死亡率6项指标，对科室的综合能力进行分析判断。</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single" w:sz="4" w:space="0" w:color="auto"/>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2</w:t>
            </w:r>
          </w:p>
        </w:tc>
        <w:tc>
          <w:tcPr>
            <w:tcW w:w="1162"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医院能力指标分析</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1）从能力维度对医院各科室进行绩效评价。</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评价维度包括：总权重，DRG组数和CMI指数，对各维度进行科室排名，并可与历史数据进行同比和环比的数据分析。</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3</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医院效率指标分析</w:t>
            </w:r>
          </w:p>
        </w:tc>
        <w:tc>
          <w:tcPr>
            <w:tcW w:w="5075"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1）从效率维度对医院各科室进行绩效评价。</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评价维度包括：时间消耗指数，费用消耗指数，对各维度进行科室排名，并可与历史数据进行同比和环比的数据分析。</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4</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医院质量指标分析</w:t>
            </w:r>
          </w:p>
        </w:tc>
        <w:tc>
          <w:tcPr>
            <w:tcW w:w="5075"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1）从质量维度对医院各科室进行绩效评价；</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2）将风险等级进行总体分析，包括：无风险，低风险，中风险，中高风险和高风险五部分，可选择不同风险等级查询出对应风险情况的科室、死亡率及死亡病例数，并可查看死亡病例的具体信息。</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5</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运营分析报告</w:t>
            </w:r>
          </w:p>
        </w:tc>
        <w:tc>
          <w:tcPr>
            <w:tcW w:w="5075"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为医院提供按月度的运营分析报告，内容包括：DRGs分析、科室分析及医院运营建议等。</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3F71E5">
        <w:trPr>
          <w:trHeight w:val="610"/>
        </w:trPr>
        <w:tc>
          <w:tcPr>
            <w:tcW w:w="6771" w:type="dxa"/>
            <w:gridSpan w:val="3"/>
            <w:tcBorders>
              <w:top w:val="nil"/>
              <w:left w:val="single" w:sz="4" w:space="0" w:color="auto"/>
              <w:bottom w:val="single" w:sz="4" w:space="0" w:color="auto"/>
              <w:right w:val="single" w:sz="4" w:space="0" w:color="auto"/>
            </w:tcBorders>
            <w:vAlign w:val="center"/>
          </w:tcPr>
          <w:p w:rsidR="00F95948" w:rsidRPr="00F95948" w:rsidRDefault="00F95948" w:rsidP="00F95948">
            <w:pPr>
              <w:widowControl/>
              <w:rPr>
                <w:rFonts w:ascii="仿宋" w:eastAsia="仿宋" w:hAnsi="仿宋" w:hint="eastAsia"/>
                <w:szCs w:val="24"/>
              </w:rPr>
            </w:pPr>
            <w:r w:rsidRPr="00F95948">
              <w:rPr>
                <w:rFonts w:ascii="仿宋" w:eastAsia="仿宋" w:hAnsi="仿宋" w:hint="eastAsia"/>
                <w:szCs w:val="24"/>
              </w:rPr>
              <w:t>四、监控审核功能</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1</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规则库查看</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查看本系统支持的医保和DRG规则库，包括规则名称，规则编码，监控类型，解释说明。</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2</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知识库维护</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可以维护医保和DRG规则库规则依赖的知识库数据，不同规则依赖的知识库不同，可以维护的是药品、诊疗项目、病种等。</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3</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规则实例配置</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1）配置本院上线使用的规则方案，从规则库中选取规则，配合场景，组成规则实例；</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2）支持手工修改规则实例的启停。</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4</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诊间提醒</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系统提供接口供HIS系统调用，在医生工作站、护士工作站下医嘱时，调用我方系统，我方系统根据配置好的规则方案进行校验，对违反规则的疑点予以提示，由医生、护士选择走医保还是自费。</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5</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在院疑点审核</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numPr>
                <w:ilvl w:val="0"/>
                <w:numId w:val="3"/>
              </w:numPr>
              <w:rPr>
                <w:rFonts w:ascii="仿宋" w:eastAsia="仿宋" w:hAnsi="仿宋"/>
                <w:szCs w:val="24"/>
              </w:rPr>
            </w:pPr>
            <w:r w:rsidRPr="00F95948">
              <w:rPr>
                <w:rFonts w:ascii="仿宋" w:eastAsia="仿宋" w:hAnsi="仿宋" w:hint="eastAsia"/>
                <w:szCs w:val="24"/>
              </w:rPr>
              <w:t>系统每天晚上定时同步HIS系统的在院患者的就医数据，包括就诊、处方明细；</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lastRenderedPageBreak/>
              <w:t>2）对抽取的在院数据进行疑点分析，筛选出当前在院全部就诊数据的疑点；</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3）医生或医保科管理人员登录到本系统中可以查询截止到昨天晚上的可疑数据，包括疑点信息及疑点明细，让操作人员了解每次就诊信息的全部疑点，及疑点产生的原因；</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4）疑点以一次就诊为单位，如果本次就诊有疑点，查询到这次就诊的全部疑点，选择其中一个疑点，系统会显示疑点产生的原因，如果是费用可疑，还会显示具体哪个费用有问题。</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以上项目须提供功能截图并加盖公章。</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lastRenderedPageBreak/>
              <w:t>6</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出院疑点审核</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病人出院结算前，HIS将患者住院的全部费用信息上传至我方系统进行疑点筛查，如果存在疑点，由医保科审核人员对疑点进行审核，审核完成后，医生根据审核结果进行相应处理，然后办理出院。</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7</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出院疑点分析</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numPr>
                <w:ilvl w:val="0"/>
                <w:numId w:val="4"/>
              </w:numPr>
              <w:rPr>
                <w:rFonts w:ascii="仿宋" w:eastAsia="仿宋" w:hAnsi="仿宋"/>
                <w:szCs w:val="24"/>
              </w:rPr>
            </w:pPr>
            <w:r w:rsidRPr="00F95948">
              <w:rPr>
                <w:rFonts w:ascii="仿宋" w:eastAsia="仿宋" w:hAnsi="仿宋" w:hint="eastAsia"/>
                <w:szCs w:val="24"/>
              </w:rPr>
              <w:t>针对出院审核筛选出的疑点进行分析，包括各疑点的数量、金额；</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2）各科室的疑点排名；</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3）某科室下各医生的疑点情况。</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8</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历史疑点分析</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1）分析历史出院结算患者的疑点情况；</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2）可以展现各个疑点的情况，包括就诊可疑的及费用可疑的疑点；</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3）展现疑点对应的病历信息。</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9</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药品使用分析</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1）根据药品使用情况进行排名，分析每个药品的使用的数量、金额、人次、人数；</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2）选择某一个药品后，可以分析该药品在各科室的使用情况，包括数量、金额、人次、人数；</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3）可以分析到某一次就诊使用该药品的的数量、金额。</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10</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诊疗项目（包含耗材）使用分析</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1）根据诊疗项目（包含耗材）使用情况进行排名，分析每个诊疗项目（包含耗材）的使用的数量、金额、人次、人数；</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2）选择某一个诊疗项目（包含耗材）后，可以分析该项目在各科室的使用情况，包括数量、金额、人次、人数；</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3）可以分析到某一次就诊使用该诊疗项目（包含耗材）的的数量、金额。</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C53BB9">
        <w:trPr>
          <w:trHeight w:val="610"/>
        </w:trPr>
        <w:tc>
          <w:tcPr>
            <w:tcW w:w="6771" w:type="dxa"/>
            <w:gridSpan w:val="3"/>
            <w:tcBorders>
              <w:top w:val="nil"/>
              <w:left w:val="single" w:sz="4" w:space="0" w:color="auto"/>
              <w:bottom w:val="single" w:sz="4" w:space="0" w:color="auto"/>
              <w:right w:val="single" w:sz="4" w:space="0" w:color="auto"/>
            </w:tcBorders>
            <w:vAlign w:val="center"/>
          </w:tcPr>
          <w:p w:rsidR="00F95948" w:rsidRPr="00F95948" w:rsidRDefault="00F95948" w:rsidP="00F95948">
            <w:pPr>
              <w:widowControl/>
              <w:rPr>
                <w:rFonts w:ascii="仿宋" w:eastAsia="仿宋" w:hAnsi="仿宋" w:hint="eastAsia"/>
                <w:szCs w:val="24"/>
              </w:rPr>
            </w:pPr>
            <w:r w:rsidRPr="00F95948">
              <w:rPr>
                <w:rFonts w:ascii="仿宋" w:eastAsia="仿宋" w:hAnsi="仿宋" w:hint="eastAsia"/>
                <w:szCs w:val="24"/>
              </w:rPr>
              <w:t>五、系统管理功能</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1</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用户管理</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1）维护系统的操作员，根据医院的医师信息，系统会给相关医师及医保科等管理人员创建用户并授予不同的角色；</w:t>
            </w:r>
          </w:p>
          <w:p w:rsidR="00F95948" w:rsidRPr="00F95948" w:rsidRDefault="00F95948" w:rsidP="00F95948">
            <w:pPr>
              <w:widowControl/>
              <w:rPr>
                <w:rFonts w:ascii="仿宋" w:eastAsia="仿宋" w:hAnsi="仿宋"/>
                <w:szCs w:val="24"/>
              </w:rPr>
            </w:pPr>
            <w:r w:rsidRPr="00F95948">
              <w:rPr>
                <w:rFonts w:ascii="仿宋" w:eastAsia="仿宋" w:hAnsi="仿宋" w:hint="eastAsia"/>
                <w:szCs w:val="24"/>
              </w:rPr>
              <w:t>2）操作员登录到系统后可以自行修改密码。</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2</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角色管理</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根据医院的不同人员角色的工作职责创建相关的角色，用于区分不用用户的权限。</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lastRenderedPageBreak/>
              <w:t>3</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菜单管理</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对系统的菜单情况进行编辑管理，该功能一般只授权给超级管理员。</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4</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系统参数管理</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对系统常用参数进行设置。</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5</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大屏展示</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对分析统计的数据可以进行大屏展示。</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6</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自定义报表</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可根据院方要求出具自定义报表。</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7</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接口</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此次</w:t>
            </w:r>
            <w:r w:rsidRPr="00F95948">
              <w:rPr>
                <w:rFonts w:ascii="仿宋" w:eastAsia="仿宋" w:hAnsi="仿宋"/>
                <w:szCs w:val="24"/>
              </w:rPr>
              <w:t>服务包含与医保</w:t>
            </w:r>
            <w:r w:rsidRPr="00F95948">
              <w:rPr>
                <w:rFonts w:ascii="仿宋" w:eastAsia="仿宋" w:hAnsi="仿宋" w:hint="eastAsia"/>
                <w:szCs w:val="24"/>
              </w:rPr>
              <w:t>上传所有</w:t>
            </w:r>
            <w:r w:rsidRPr="00F95948">
              <w:rPr>
                <w:rFonts w:ascii="仿宋" w:eastAsia="仿宋" w:hAnsi="仿宋"/>
                <w:szCs w:val="24"/>
              </w:rPr>
              <w:t>接口</w:t>
            </w:r>
            <w:r w:rsidRPr="00F95948">
              <w:rPr>
                <w:rFonts w:ascii="仿宋" w:eastAsia="仿宋" w:hAnsi="仿宋" w:hint="eastAsia"/>
                <w:szCs w:val="24"/>
              </w:rPr>
              <w:t>费用。</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r w:rsidR="00F95948" w:rsidTr="0013736E">
        <w:trPr>
          <w:trHeight w:val="610"/>
        </w:trPr>
        <w:tc>
          <w:tcPr>
            <w:tcW w:w="534" w:type="dxa"/>
            <w:tcBorders>
              <w:top w:val="nil"/>
              <w:left w:val="single" w:sz="4" w:space="0" w:color="auto"/>
              <w:bottom w:val="single" w:sz="4" w:space="0" w:color="auto"/>
              <w:right w:val="single" w:sz="4" w:space="0" w:color="auto"/>
            </w:tcBorders>
            <w:vAlign w:val="center"/>
          </w:tcPr>
          <w:p w:rsidR="00F95948" w:rsidRPr="00F95948" w:rsidRDefault="00F95948" w:rsidP="00F95948">
            <w:pPr>
              <w:widowControl/>
              <w:jc w:val="center"/>
              <w:rPr>
                <w:rFonts w:ascii="仿宋" w:eastAsia="仿宋" w:hAnsi="仿宋"/>
                <w:szCs w:val="24"/>
              </w:rPr>
            </w:pPr>
            <w:r w:rsidRPr="00F95948">
              <w:rPr>
                <w:rFonts w:ascii="仿宋" w:eastAsia="仿宋" w:hAnsi="仿宋" w:hint="eastAsia"/>
                <w:szCs w:val="24"/>
              </w:rPr>
              <w:t>8</w:t>
            </w:r>
          </w:p>
        </w:tc>
        <w:tc>
          <w:tcPr>
            <w:tcW w:w="1162" w:type="dxa"/>
            <w:tcBorders>
              <w:top w:val="nil"/>
              <w:left w:val="nil"/>
              <w:bottom w:val="single" w:sz="4" w:space="0" w:color="auto"/>
              <w:right w:val="single" w:sz="4" w:space="0" w:color="auto"/>
            </w:tcBorders>
            <w:vAlign w:val="center"/>
          </w:tcPr>
          <w:p w:rsidR="00F95948" w:rsidRPr="00F95948" w:rsidRDefault="00F95948" w:rsidP="00F95948">
            <w:pPr>
              <w:widowControl/>
              <w:rPr>
                <w:rFonts w:ascii="仿宋" w:eastAsia="仿宋" w:hAnsi="仿宋"/>
                <w:szCs w:val="24"/>
              </w:rPr>
            </w:pPr>
            <w:r w:rsidRPr="00F95948">
              <w:rPr>
                <w:rFonts w:ascii="仿宋" w:eastAsia="仿宋" w:hAnsi="仿宋" w:hint="eastAsia"/>
                <w:szCs w:val="24"/>
              </w:rPr>
              <w:t>备注</w:t>
            </w:r>
          </w:p>
        </w:tc>
        <w:tc>
          <w:tcPr>
            <w:tcW w:w="5075" w:type="dxa"/>
            <w:tcBorders>
              <w:top w:val="single" w:sz="4" w:space="0" w:color="auto"/>
              <w:left w:val="nil"/>
              <w:bottom w:val="single" w:sz="4" w:space="0" w:color="auto"/>
              <w:right w:val="single" w:sz="4" w:space="0" w:color="auto"/>
            </w:tcBorders>
            <w:vAlign w:val="center"/>
          </w:tcPr>
          <w:p w:rsidR="00F95948" w:rsidRPr="00F95948" w:rsidRDefault="00F95948" w:rsidP="00F95948">
            <w:pPr>
              <w:rPr>
                <w:rFonts w:ascii="仿宋" w:eastAsia="仿宋" w:hAnsi="仿宋"/>
                <w:szCs w:val="24"/>
              </w:rPr>
            </w:pPr>
            <w:r w:rsidRPr="00F95948">
              <w:rPr>
                <w:rFonts w:ascii="仿宋" w:eastAsia="仿宋" w:hAnsi="仿宋" w:hint="eastAsia"/>
                <w:szCs w:val="24"/>
              </w:rPr>
              <w:t>供应商需提供满足采购需求的产品。</w:t>
            </w:r>
          </w:p>
        </w:tc>
        <w:tc>
          <w:tcPr>
            <w:tcW w:w="567" w:type="dxa"/>
          </w:tcPr>
          <w:p w:rsidR="00F95948" w:rsidRPr="00F95948" w:rsidRDefault="00F95948" w:rsidP="00F95948">
            <w:pPr>
              <w:spacing w:line="320" w:lineRule="exact"/>
              <w:ind w:firstLineChars="100" w:firstLine="210"/>
              <w:rPr>
                <w:rFonts w:ascii="仿宋" w:eastAsia="仿宋" w:hAnsi="仿宋"/>
                <w:bCs/>
                <w:szCs w:val="24"/>
              </w:rPr>
            </w:pPr>
          </w:p>
        </w:tc>
        <w:tc>
          <w:tcPr>
            <w:tcW w:w="850" w:type="dxa"/>
          </w:tcPr>
          <w:p w:rsidR="00F95948" w:rsidRPr="00F95948" w:rsidRDefault="00F95948" w:rsidP="00F95948">
            <w:pPr>
              <w:spacing w:line="320" w:lineRule="exact"/>
              <w:rPr>
                <w:rFonts w:ascii="仿宋" w:eastAsia="仿宋" w:hAnsi="仿宋"/>
                <w:bCs/>
                <w:sz w:val="24"/>
                <w:szCs w:val="24"/>
              </w:rPr>
            </w:pPr>
          </w:p>
        </w:tc>
        <w:tc>
          <w:tcPr>
            <w:tcW w:w="425" w:type="dxa"/>
          </w:tcPr>
          <w:p w:rsidR="00F95948" w:rsidRPr="00F95948" w:rsidRDefault="00F95948" w:rsidP="00F95948">
            <w:pPr>
              <w:spacing w:line="320" w:lineRule="exact"/>
              <w:rPr>
                <w:rFonts w:ascii="仿宋" w:eastAsia="仿宋" w:hAnsi="仿宋"/>
                <w:bCs/>
                <w:sz w:val="24"/>
                <w:szCs w:val="24"/>
              </w:rPr>
            </w:pPr>
          </w:p>
        </w:tc>
        <w:tc>
          <w:tcPr>
            <w:tcW w:w="1032" w:type="dxa"/>
          </w:tcPr>
          <w:p w:rsidR="00F95948" w:rsidRPr="00F95948" w:rsidRDefault="00F95948" w:rsidP="00F95948">
            <w:pPr>
              <w:spacing w:line="320" w:lineRule="exact"/>
              <w:rPr>
                <w:rFonts w:ascii="仿宋" w:eastAsia="仿宋" w:hAnsi="仿宋"/>
                <w:bCs/>
                <w:sz w:val="24"/>
                <w:szCs w:val="24"/>
              </w:rPr>
            </w:pPr>
          </w:p>
        </w:tc>
      </w:tr>
    </w:tbl>
    <w:p w:rsidR="00444823" w:rsidRDefault="00444823">
      <w:pPr>
        <w:spacing w:line="280" w:lineRule="exact"/>
        <w:ind w:firstLineChars="200" w:firstLine="420"/>
        <w:rPr>
          <w:rFonts w:ascii="仿宋" w:eastAsia="仿宋" w:hAnsi="仿宋"/>
          <w:szCs w:val="21"/>
        </w:rPr>
      </w:pPr>
    </w:p>
    <w:p w:rsidR="00127BD0" w:rsidRPr="00127BD0" w:rsidRDefault="00127BD0" w:rsidP="00127BD0">
      <w:pPr>
        <w:pStyle w:val="a0"/>
        <w:ind w:firstLine="200"/>
      </w:pPr>
    </w:p>
    <w:p w:rsidR="00C13DE6" w:rsidRPr="00C13DE6" w:rsidRDefault="00C13DE6" w:rsidP="00C13DE6">
      <w:pPr>
        <w:pStyle w:val="a0"/>
        <w:ind w:firstLine="200"/>
      </w:pPr>
    </w:p>
    <w:p w:rsidR="00444823" w:rsidRDefault="00754B17">
      <w:pPr>
        <w:spacing w:line="320" w:lineRule="exact"/>
        <w:rPr>
          <w:rFonts w:ascii="仿宋" w:eastAsia="仿宋" w:hAnsi="仿宋"/>
          <w:b/>
          <w:szCs w:val="21"/>
        </w:rPr>
      </w:pPr>
      <w:r>
        <w:rPr>
          <w:rFonts w:ascii="仿宋" w:eastAsia="仿宋" w:hAnsi="仿宋" w:hint="eastAsia"/>
          <w:b/>
          <w:szCs w:val="21"/>
        </w:rPr>
        <w:t>第二部分：拟购项目配置清单</w:t>
      </w:r>
    </w:p>
    <w:tbl>
      <w:tblPr>
        <w:tblStyle w:val="a8"/>
        <w:tblW w:w="9615" w:type="dxa"/>
        <w:tblLayout w:type="fixed"/>
        <w:tblLook w:val="04A0" w:firstRow="1" w:lastRow="0" w:firstColumn="1" w:lastColumn="0" w:noHBand="0" w:noVBand="1"/>
      </w:tblPr>
      <w:tblGrid>
        <w:gridCol w:w="675"/>
        <w:gridCol w:w="3060"/>
        <w:gridCol w:w="1110"/>
        <w:gridCol w:w="780"/>
        <w:gridCol w:w="2055"/>
        <w:gridCol w:w="1935"/>
      </w:tblGrid>
      <w:tr w:rsidR="00444823">
        <w:tc>
          <w:tcPr>
            <w:tcW w:w="4845" w:type="dxa"/>
            <w:gridSpan w:val="3"/>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本项目拟配置清单</w:t>
            </w:r>
          </w:p>
        </w:tc>
        <w:tc>
          <w:tcPr>
            <w:tcW w:w="780" w:type="dxa"/>
            <w:vMerge w:val="restart"/>
          </w:tcPr>
          <w:p w:rsidR="00444823" w:rsidRDefault="00754B17">
            <w:pPr>
              <w:spacing w:line="320" w:lineRule="exact"/>
              <w:jc w:val="center"/>
              <w:rPr>
                <w:rFonts w:ascii="仿宋" w:hAnsi="仿宋"/>
                <w:bCs/>
                <w:szCs w:val="21"/>
              </w:rPr>
            </w:pPr>
            <w:r>
              <w:rPr>
                <w:rFonts w:ascii="仿宋" w:eastAsia="仿宋" w:hAnsi="仿宋" w:hint="eastAsia"/>
                <w:bCs/>
                <w:szCs w:val="21"/>
              </w:rPr>
              <w:t>响应情况</w:t>
            </w:r>
          </w:p>
        </w:tc>
        <w:tc>
          <w:tcPr>
            <w:tcW w:w="2055" w:type="dxa"/>
            <w:vMerge w:val="restart"/>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935" w:type="dxa"/>
            <w:vMerge w:val="restart"/>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备注</w:t>
            </w:r>
          </w:p>
        </w:tc>
      </w:tr>
      <w:tr w:rsidR="00444823">
        <w:tc>
          <w:tcPr>
            <w:tcW w:w="675"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序号</w:t>
            </w:r>
          </w:p>
        </w:tc>
        <w:tc>
          <w:tcPr>
            <w:tcW w:w="3060"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配置清单名称</w:t>
            </w:r>
          </w:p>
        </w:tc>
        <w:tc>
          <w:tcPr>
            <w:tcW w:w="1110"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数量</w:t>
            </w:r>
          </w:p>
        </w:tc>
        <w:tc>
          <w:tcPr>
            <w:tcW w:w="780" w:type="dxa"/>
            <w:vMerge/>
          </w:tcPr>
          <w:p w:rsidR="00444823" w:rsidRDefault="00444823">
            <w:pPr>
              <w:spacing w:line="320" w:lineRule="exact"/>
              <w:rPr>
                <w:rFonts w:ascii="仿宋" w:eastAsia="仿宋" w:hAnsi="仿宋"/>
                <w:bCs/>
                <w:szCs w:val="21"/>
              </w:rPr>
            </w:pPr>
          </w:p>
        </w:tc>
        <w:tc>
          <w:tcPr>
            <w:tcW w:w="2055" w:type="dxa"/>
            <w:vMerge/>
          </w:tcPr>
          <w:p w:rsidR="00444823" w:rsidRDefault="00444823">
            <w:pPr>
              <w:spacing w:line="320" w:lineRule="exact"/>
              <w:rPr>
                <w:rFonts w:ascii="仿宋" w:eastAsia="仿宋" w:hAnsi="仿宋"/>
                <w:bCs/>
                <w:szCs w:val="21"/>
              </w:rPr>
            </w:pPr>
          </w:p>
        </w:tc>
        <w:tc>
          <w:tcPr>
            <w:tcW w:w="1935" w:type="dxa"/>
            <w:vMerge/>
          </w:tcPr>
          <w:p w:rsidR="00444823" w:rsidRDefault="00444823">
            <w:pPr>
              <w:spacing w:line="320" w:lineRule="exact"/>
              <w:rPr>
                <w:rFonts w:ascii="仿宋" w:eastAsia="仿宋" w:hAnsi="仿宋"/>
                <w:bCs/>
                <w:szCs w:val="21"/>
              </w:rPr>
            </w:pPr>
          </w:p>
        </w:tc>
      </w:tr>
      <w:tr w:rsidR="00444823">
        <w:tc>
          <w:tcPr>
            <w:tcW w:w="675" w:type="dxa"/>
          </w:tcPr>
          <w:p w:rsidR="00444823" w:rsidRDefault="00444823">
            <w:pPr>
              <w:spacing w:line="320" w:lineRule="exact"/>
              <w:rPr>
                <w:rFonts w:ascii="仿宋" w:eastAsia="仿宋" w:hAnsi="仿宋"/>
                <w:bCs/>
                <w:szCs w:val="21"/>
              </w:rPr>
            </w:pPr>
          </w:p>
        </w:tc>
        <w:tc>
          <w:tcPr>
            <w:tcW w:w="3060" w:type="dxa"/>
          </w:tcPr>
          <w:p w:rsidR="00444823" w:rsidRDefault="00444823">
            <w:pPr>
              <w:spacing w:line="320" w:lineRule="exact"/>
              <w:rPr>
                <w:rFonts w:ascii="仿宋" w:eastAsia="仿宋" w:hAnsi="仿宋"/>
                <w:bCs/>
                <w:szCs w:val="21"/>
              </w:rPr>
            </w:pPr>
          </w:p>
        </w:tc>
        <w:tc>
          <w:tcPr>
            <w:tcW w:w="1110" w:type="dxa"/>
          </w:tcPr>
          <w:p w:rsidR="00444823" w:rsidRDefault="00444823">
            <w:pPr>
              <w:spacing w:line="320" w:lineRule="exact"/>
              <w:rPr>
                <w:rFonts w:ascii="仿宋" w:eastAsia="仿宋" w:hAnsi="仿宋"/>
                <w:bCs/>
                <w:szCs w:val="21"/>
              </w:rPr>
            </w:pPr>
          </w:p>
        </w:tc>
        <w:tc>
          <w:tcPr>
            <w:tcW w:w="780" w:type="dxa"/>
          </w:tcPr>
          <w:p w:rsidR="00444823" w:rsidRDefault="00444823">
            <w:pPr>
              <w:spacing w:line="320" w:lineRule="exact"/>
              <w:rPr>
                <w:rFonts w:ascii="仿宋" w:eastAsia="仿宋" w:hAnsi="仿宋"/>
                <w:bCs/>
                <w:szCs w:val="21"/>
              </w:rPr>
            </w:pPr>
          </w:p>
        </w:tc>
        <w:tc>
          <w:tcPr>
            <w:tcW w:w="2055" w:type="dxa"/>
          </w:tcPr>
          <w:p w:rsidR="00444823" w:rsidRDefault="00444823">
            <w:pPr>
              <w:spacing w:line="320" w:lineRule="exact"/>
              <w:rPr>
                <w:rFonts w:ascii="仿宋" w:eastAsia="仿宋" w:hAnsi="仿宋"/>
                <w:bCs/>
                <w:szCs w:val="21"/>
              </w:rPr>
            </w:pPr>
          </w:p>
        </w:tc>
        <w:tc>
          <w:tcPr>
            <w:tcW w:w="1935" w:type="dxa"/>
          </w:tcPr>
          <w:p w:rsidR="00444823" w:rsidRDefault="00444823">
            <w:pPr>
              <w:spacing w:line="320" w:lineRule="exact"/>
              <w:rPr>
                <w:rFonts w:ascii="仿宋" w:eastAsia="仿宋" w:hAnsi="仿宋"/>
                <w:bCs/>
                <w:szCs w:val="21"/>
              </w:rPr>
            </w:pPr>
          </w:p>
        </w:tc>
      </w:tr>
    </w:tbl>
    <w:p w:rsidR="00444823" w:rsidRDefault="00444823">
      <w:pPr>
        <w:spacing w:line="280" w:lineRule="exact"/>
        <w:rPr>
          <w:rFonts w:ascii="仿宋" w:eastAsia="仿宋" w:hAnsi="仿宋"/>
          <w:szCs w:val="21"/>
        </w:rPr>
      </w:pPr>
    </w:p>
    <w:p w:rsidR="00444823" w:rsidRDefault="00444823">
      <w:pPr>
        <w:pStyle w:val="a0"/>
        <w:ind w:firstLine="200"/>
      </w:pPr>
    </w:p>
    <w:p w:rsidR="00444823" w:rsidRDefault="00754B17">
      <w:pPr>
        <w:spacing w:line="280" w:lineRule="exact"/>
        <w:ind w:firstLineChars="200" w:firstLine="420"/>
        <w:rPr>
          <w:rFonts w:ascii="仿宋" w:eastAsia="仿宋" w:hAnsi="仿宋"/>
          <w:szCs w:val="21"/>
        </w:rPr>
      </w:pPr>
      <w:r>
        <w:rPr>
          <w:rFonts w:ascii="仿宋" w:eastAsia="仿宋" w:hAnsi="仿宋" w:hint="eastAsia"/>
          <w:szCs w:val="21"/>
        </w:rPr>
        <w:t>附：</w:t>
      </w:r>
    </w:p>
    <w:p w:rsidR="00444823" w:rsidRDefault="00754B17">
      <w:pPr>
        <w:spacing w:line="280" w:lineRule="exact"/>
        <w:rPr>
          <w:rFonts w:ascii="仿宋" w:eastAsia="仿宋" w:hAnsi="仿宋"/>
          <w:b/>
          <w:color w:val="FF0000"/>
          <w:szCs w:val="21"/>
        </w:rPr>
      </w:pPr>
      <w:r>
        <w:rPr>
          <w:rFonts w:ascii="仿宋" w:eastAsia="仿宋" w:hAnsi="仿宋" w:hint="eastAsia"/>
          <w:szCs w:val="21"/>
        </w:rPr>
        <w:t xml:space="preserve">   表1：相关配置清单（样表，可单列且加盖公章）</w:t>
      </w: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992"/>
        <w:gridCol w:w="1559"/>
        <w:gridCol w:w="1418"/>
        <w:gridCol w:w="1134"/>
        <w:gridCol w:w="2277"/>
      </w:tblGrid>
      <w:tr w:rsidR="00444823">
        <w:tc>
          <w:tcPr>
            <w:tcW w:w="6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价格（元/个）</w:t>
            </w:r>
          </w:p>
        </w:tc>
        <w:tc>
          <w:tcPr>
            <w:tcW w:w="1134"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是否开放</w:t>
            </w:r>
          </w:p>
        </w:tc>
        <w:tc>
          <w:tcPr>
            <w:tcW w:w="2277"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备注</w:t>
            </w:r>
          </w:p>
        </w:tc>
      </w:tr>
      <w:tr w:rsidR="00444823">
        <w:tc>
          <w:tcPr>
            <w:tcW w:w="675" w:type="dxa"/>
            <w:vAlign w:val="center"/>
          </w:tcPr>
          <w:p w:rsidR="00444823" w:rsidRDefault="00444823">
            <w:pPr>
              <w:spacing w:line="280" w:lineRule="exact"/>
              <w:jc w:val="center"/>
              <w:rPr>
                <w:rFonts w:ascii="仿宋" w:eastAsia="仿宋" w:hAnsi="仿宋"/>
                <w:szCs w:val="21"/>
              </w:rPr>
            </w:pPr>
          </w:p>
        </w:tc>
        <w:tc>
          <w:tcPr>
            <w:tcW w:w="1560" w:type="dxa"/>
            <w:vAlign w:val="center"/>
          </w:tcPr>
          <w:p w:rsidR="00444823" w:rsidRDefault="00444823">
            <w:pPr>
              <w:spacing w:line="280" w:lineRule="exact"/>
              <w:jc w:val="center"/>
              <w:rPr>
                <w:rFonts w:ascii="仿宋" w:eastAsia="仿宋" w:hAnsi="仿宋"/>
                <w:szCs w:val="21"/>
              </w:rPr>
            </w:pPr>
          </w:p>
        </w:tc>
        <w:tc>
          <w:tcPr>
            <w:tcW w:w="992" w:type="dxa"/>
            <w:vAlign w:val="center"/>
          </w:tcPr>
          <w:p w:rsidR="00444823" w:rsidRDefault="00444823">
            <w:pPr>
              <w:spacing w:line="280" w:lineRule="exact"/>
              <w:jc w:val="center"/>
              <w:rPr>
                <w:rFonts w:ascii="仿宋" w:eastAsia="仿宋" w:hAnsi="仿宋"/>
                <w:szCs w:val="21"/>
              </w:rPr>
            </w:pPr>
          </w:p>
        </w:tc>
        <w:tc>
          <w:tcPr>
            <w:tcW w:w="1559" w:type="dxa"/>
            <w:vAlign w:val="center"/>
          </w:tcPr>
          <w:p w:rsidR="00444823" w:rsidRDefault="00444823">
            <w:pPr>
              <w:spacing w:line="280" w:lineRule="exact"/>
              <w:jc w:val="center"/>
              <w:rPr>
                <w:rFonts w:ascii="仿宋" w:eastAsia="仿宋" w:hAnsi="仿宋"/>
                <w:szCs w:val="21"/>
              </w:rPr>
            </w:pPr>
          </w:p>
        </w:tc>
        <w:tc>
          <w:tcPr>
            <w:tcW w:w="1418" w:type="dxa"/>
            <w:vAlign w:val="center"/>
          </w:tcPr>
          <w:p w:rsidR="00444823" w:rsidRDefault="00444823">
            <w:pPr>
              <w:spacing w:line="280" w:lineRule="exact"/>
              <w:jc w:val="center"/>
              <w:rPr>
                <w:rFonts w:ascii="仿宋" w:eastAsia="仿宋" w:hAnsi="仿宋"/>
                <w:szCs w:val="21"/>
              </w:rPr>
            </w:pPr>
          </w:p>
        </w:tc>
        <w:tc>
          <w:tcPr>
            <w:tcW w:w="1134" w:type="dxa"/>
            <w:vAlign w:val="center"/>
          </w:tcPr>
          <w:p w:rsidR="00444823" w:rsidRDefault="00444823">
            <w:pPr>
              <w:spacing w:line="280" w:lineRule="exact"/>
              <w:jc w:val="center"/>
              <w:rPr>
                <w:rFonts w:ascii="仿宋" w:eastAsia="仿宋" w:hAnsi="仿宋"/>
                <w:szCs w:val="21"/>
              </w:rPr>
            </w:pPr>
          </w:p>
        </w:tc>
        <w:tc>
          <w:tcPr>
            <w:tcW w:w="2277" w:type="dxa"/>
            <w:vAlign w:val="center"/>
          </w:tcPr>
          <w:p w:rsidR="00444823" w:rsidRDefault="00444823">
            <w:pPr>
              <w:spacing w:line="280" w:lineRule="exact"/>
              <w:jc w:val="center"/>
              <w:rPr>
                <w:rFonts w:ascii="仿宋" w:eastAsia="仿宋" w:hAnsi="仿宋"/>
                <w:szCs w:val="21"/>
              </w:rPr>
            </w:pPr>
          </w:p>
        </w:tc>
      </w:tr>
    </w:tbl>
    <w:p w:rsidR="00444823" w:rsidRDefault="00754B17">
      <w:pPr>
        <w:spacing w:line="280" w:lineRule="exact"/>
        <w:rPr>
          <w:rFonts w:ascii="仿宋" w:eastAsia="仿宋" w:hAnsi="仿宋"/>
          <w:szCs w:val="21"/>
        </w:rPr>
      </w:pPr>
      <w:r>
        <w:rPr>
          <w:rFonts w:ascii="仿宋" w:eastAsia="仿宋" w:hAnsi="仿宋" w:hint="eastAsia"/>
          <w:szCs w:val="21"/>
        </w:rPr>
        <w:t xml:space="preserve">表2：配套耗材报价清单（样表，可单列且加盖公章）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992"/>
        <w:gridCol w:w="1559"/>
        <w:gridCol w:w="1418"/>
        <w:gridCol w:w="1134"/>
        <w:gridCol w:w="2292"/>
      </w:tblGrid>
      <w:tr w:rsidR="00444823">
        <w:tc>
          <w:tcPr>
            <w:tcW w:w="6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价格（元/个）</w:t>
            </w:r>
          </w:p>
        </w:tc>
        <w:tc>
          <w:tcPr>
            <w:tcW w:w="1134"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是否开放</w:t>
            </w:r>
          </w:p>
        </w:tc>
        <w:tc>
          <w:tcPr>
            <w:tcW w:w="2292" w:type="dxa"/>
            <w:vAlign w:val="center"/>
          </w:tcPr>
          <w:p w:rsidR="00444823" w:rsidRDefault="00754B17">
            <w:pPr>
              <w:spacing w:line="280" w:lineRule="exact"/>
              <w:jc w:val="center"/>
              <w:rPr>
                <w:rFonts w:ascii="仿宋" w:eastAsia="仿宋" w:hAnsi="仿宋"/>
                <w:szCs w:val="21"/>
              </w:rPr>
            </w:pPr>
            <w:r>
              <w:rPr>
                <w:rFonts w:ascii="仿宋" w:eastAsia="仿宋" w:hAnsi="仿宋" w:hint="eastAsia"/>
                <w:b/>
                <w:szCs w:val="21"/>
              </w:rPr>
              <w:t>经消毒合格后建议使用次数</w:t>
            </w:r>
          </w:p>
        </w:tc>
      </w:tr>
      <w:tr w:rsidR="00444823">
        <w:tc>
          <w:tcPr>
            <w:tcW w:w="675" w:type="dxa"/>
            <w:vAlign w:val="center"/>
          </w:tcPr>
          <w:p w:rsidR="00444823" w:rsidRDefault="00444823">
            <w:pPr>
              <w:spacing w:line="280" w:lineRule="exact"/>
              <w:jc w:val="center"/>
              <w:rPr>
                <w:rFonts w:ascii="仿宋" w:eastAsia="仿宋" w:hAnsi="仿宋"/>
                <w:szCs w:val="21"/>
              </w:rPr>
            </w:pPr>
          </w:p>
        </w:tc>
        <w:tc>
          <w:tcPr>
            <w:tcW w:w="1560" w:type="dxa"/>
            <w:vAlign w:val="center"/>
          </w:tcPr>
          <w:p w:rsidR="00444823" w:rsidRDefault="00444823">
            <w:pPr>
              <w:spacing w:line="280" w:lineRule="exact"/>
              <w:jc w:val="center"/>
              <w:rPr>
                <w:rFonts w:ascii="仿宋" w:eastAsia="仿宋" w:hAnsi="仿宋"/>
                <w:szCs w:val="21"/>
              </w:rPr>
            </w:pPr>
          </w:p>
        </w:tc>
        <w:tc>
          <w:tcPr>
            <w:tcW w:w="992" w:type="dxa"/>
            <w:vAlign w:val="center"/>
          </w:tcPr>
          <w:p w:rsidR="00444823" w:rsidRDefault="00444823">
            <w:pPr>
              <w:spacing w:line="280" w:lineRule="exact"/>
              <w:jc w:val="center"/>
              <w:rPr>
                <w:rFonts w:ascii="仿宋" w:eastAsia="仿宋" w:hAnsi="仿宋"/>
                <w:szCs w:val="21"/>
              </w:rPr>
            </w:pPr>
          </w:p>
        </w:tc>
        <w:tc>
          <w:tcPr>
            <w:tcW w:w="1559" w:type="dxa"/>
            <w:vAlign w:val="center"/>
          </w:tcPr>
          <w:p w:rsidR="00444823" w:rsidRDefault="00444823">
            <w:pPr>
              <w:spacing w:line="280" w:lineRule="exact"/>
              <w:jc w:val="center"/>
              <w:rPr>
                <w:rFonts w:ascii="仿宋" w:eastAsia="仿宋" w:hAnsi="仿宋"/>
                <w:szCs w:val="21"/>
              </w:rPr>
            </w:pPr>
          </w:p>
        </w:tc>
        <w:tc>
          <w:tcPr>
            <w:tcW w:w="1418" w:type="dxa"/>
            <w:vAlign w:val="center"/>
          </w:tcPr>
          <w:p w:rsidR="00444823" w:rsidRDefault="00444823">
            <w:pPr>
              <w:spacing w:line="280" w:lineRule="exact"/>
              <w:jc w:val="center"/>
              <w:rPr>
                <w:rFonts w:ascii="仿宋" w:eastAsia="仿宋" w:hAnsi="仿宋"/>
                <w:szCs w:val="21"/>
              </w:rPr>
            </w:pPr>
          </w:p>
        </w:tc>
        <w:tc>
          <w:tcPr>
            <w:tcW w:w="1134" w:type="dxa"/>
            <w:vAlign w:val="center"/>
          </w:tcPr>
          <w:p w:rsidR="00444823" w:rsidRDefault="00444823">
            <w:pPr>
              <w:spacing w:line="280" w:lineRule="exact"/>
              <w:jc w:val="center"/>
              <w:rPr>
                <w:rFonts w:ascii="仿宋" w:eastAsia="仿宋" w:hAnsi="仿宋"/>
                <w:szCs w:val="21"/>
              </w:rPr>
            </w:pPr>
          </w:p>
        </w:tc>
        <w:tc>
          <w:tcPr>
            <w:tcW w:w="2292" w:type="dxa"/>
            <w:vAlign w:val="center"/>
          </w:tcPr>
          <w:p w:rsidR="00444823" w:rsidRDefault="00444823">
            <w:pPr>
              <w:spacing w:line="280" w:lineRule="exact"/>
              <w:jc w:val="center"/>
              <w:rPr>
                <w:rFonts w:ascii="仿宋" w:eastAsia="仿宋" w:hAnsi="仿宋"/>
                <w:szCs w:val="21"/>
              </w:rPr>
            </w:pPr>
          </w:p>
        </w:tc>
      </w:tr>
    </w:tbl>
    <w:p w:rsidR="00444823" w:rsidRDefault="00754B17">
      <w:pPr>
        <w:spacing w:line="280" w:lineRule="exact"/>
        <w:rPr>
          <w:rFonts w:ascii="仿宋" w:eastAsia="仿宋" w:hAnsi="仿宋"/>
          <w:szCs w:val="21"/>
        </w:rPr>
      </w:pPr>
      <w:r>
        <w:rPr>
          <w:rFonts w:ascii="仿宋" w:eastAsia="仿宋" w:hAnsi="仿宋" w:hint="eastAsia"/>
          <w:szCs w:val="21"/>
        </w:rPr>
        <w:t xml:space="preserve">表3：配套试剂【单人次费用】报价清单（样表，可单列且加盖公章）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2126"/>
        <w:gridCol w:w="1449"/>
        <w:gridCol w:w="1100"/>
        <w:gridCol w:w="2295"/>
      </w:tblGrid>
      <w:tr w:rsidR="00444823">
        <w:tc>
          <w:tcPr>
            <w:tcW w:w="6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名称</w:t>
            </w:r>
          </w:p>
        </w:tc>
        <w:tc>
          <w:tcPr>
            <w:tcW w:w="2126"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品牌规格型号</w:t>
            </w:r>
          </w:p>
        </w:tc>
        <w:tc>
          <w:tcPr>
            <w:tcW w:w="1449"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价格（元/个）</w:t>
            </w:r>
          </w:p>
        </w:tc>
        <w:tc>
          <w:tcPr>
            <w:tcW w:w="1100"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是否开放</w:t>
            </w:r>
          </w:p>
        </w:tc>
        <w:tc>
          <w:tcPr>
            <w:tcW w:w="229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备注</w:t>
            </w:r>
          </w:p>
        </w:tc>
      </w:tr>
      <w:tr w:rsidR="00444823">
        <w:tc>
          <w:tcPr>
            <w:tcW w:w="675" w:type="dxa"/>
            <w:vAlign w:val="center"/>
          </w:tcPr>
          <w:p w:rsidR="00444823" w:rsidRDefault="00444823">
            <w:pPr>
              <w:spacing w:line="280" w:lineRule="exact"/>
              <w:jc w:val="center"/>
              <w:rPr>
                <w:rFonts w:ascii="仿宋" w:eastAsia="仿宋" w:hAnsi="仿宋"/>
                <w:szCs w:val="21"/>
              </w:rPr>
            </w:pPr>
          </w:p>
        </w:tc>
        <w:tc>
          <w:tcPr>
            <w:tcW w:w="1985" w:type="dxa"/>
            <w:vAlign w:val="center"/>
          </w:tcPr>
          <w:p w:rsidR="00444823" w:rsidRDefault="00444823">
            <w:pPr>
              <w:spacing w:line="280" w:lineRule="exact"/>
              <w:jc w:val="center"/>
              <w:rPr>
                <w:rFonts w:ascii="仿宋" w:eastAsia="仿宋" w:hAnsi="仿宋"/>
                <w:szCs w:val="21"/>
              </w:rPr>
            </w:pPr>
          </w:p>
        </w:tc>
        <w:tc>
          <w:tcPr>
            <w:tcW w:w="2126" w:type="dxa"/>
            <w:vAlign w:val="center"/>
          </w:tcPr>
          <w:p w:rsidR="00444823" w:rsidRDefault="00444823">
            <w:pPr>
              <w:spacing w:line="280" w:lineRule="exact"/>
              <w:jc w:val="center"/>
              <w:rPr>
                <w:rFonts w:ascii="仿宋" w:eastAsia="仿宋" w:hAnsi="仿宋"/>
                <w:szCs w:val="21"/>
              </w:rPr>
            </w:pPr>
          </w:p>
        </w:tc>
        <w:tc>
          <w:tcPr>
            <w:tcW w:w="1449" w:type="dxa"/>
            <w:vAlign w:val="center"/>
          </w:tcPr>
          <w:p w:rsidR="00444823" w:rsidRDefault="00444823">
            <w:pPr>
              <w:spacing w:line="280" w:lineRule="exact"/>
              <w:jc w:val="center"/>
              <w:rPr>
                <w:rFonts w:ascii="仿宋" w:eastAsia="仿宋" w:hAnsi="仿宋"/>
                <w:szCs w:val="21"/>
              </w:rPr>
            </w:pPr>
          </w:p>
        </w:tc>
        <w:tc>
          <w:tcPr>
            <w:tcW w:w="1100" w:type="dxa"/>
            <w:vAlign w:val="center"/>
          </w:tcPr>
          <w:p w:rsidR="00444823" w:rsidRDefault="00444823">
            <w:pPr>
              <w:spacing w:line="280" w:lineRule="exact"/>
              <w:jc w:val="center"/>
              <w:rPr>
                <w:rFonts w:ascii="仿宋" w:eastAsia="仿宋" w:hAnsi="仿宋"/>
                <w:szCs w:val="21"/>
              </w:rPr>
            </w:pPr>
          </w:p>
        </w:tc>
        <w:tc>
          <w:tcPr>
            <w:tcW w:w="2295" w:type="dxa"/>
            <w:vAlign w:val="center"/>
          </w:tcPr>
          <w:p w:rsidR="00444823" w:rsidRDefault="00444823">
            <w:pPr>
              <w:spacing w:line="280" w:lineRule="exact"/>
              <w:jc w:val="center"/>
              <w:rPr>
                <w:rFonts w:ascii="仿宋" w:eastAsia="仿宋" w:hAnsi="仿宋"/>
                <w:szCs w:val="21"/>
              </w:rPr>
            </w:pPr>
          </w:p>
        </w:tc>
      </w:tr>
    </w:tbl>
    <w:p w:rsidR="00444823" w:rsidRDefault="00754B17">
      <w:pPr>
        <w:spacing w:line="280" w:lineRule="exact"/>
        <w:rPr>
          <w:rFonts w:ascii="仿宋" w:eastAsia="仿宋" w:hAnsi="仿宋"/>
          <w:szCs w:val="21"/>
        </w:rPr>
      </w:pPr>
      <w:r>
        <w:rPr>
          <w:rFonts w:ascii="仿宋" w:eastAsia="仿宋" w:hAnsi="仿宋" w:hint="eastAsia"/>
          <w:szCs w:val="21"/>
        </w:rPr>
        <w:t xml:space="preserve">表4：须定期更换零部件报价清单（样表，可单列且加盖公章）                           </w:t>
      </w: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2126"/>
        <w:gridCol w:w="1474"/>
        <w:gridCol w:w="1075"/>
        <w:gridCol w:w="2310"/>
      </w:tblGrid>
      <w:tr w:rsidR="00444823">
        <w:tc>
          <w:tcPr>
            <w:tcW w:w="6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须定期更换零部件</w:t>
            </w:r>
          </w:p>
        </w:tc>
        <w:tc>
          <w:tcPr>
            <w:tcW w:w="2126"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品牌规格型号</w:t>
            </w:r>
          </w:p>
        </w:tc>
        <w:tc>
          <w:tcPr>
            <w:tcW w:w="1474"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价格（元/个）</w:t>
            </w:r>
          </w:p>
        </w:tc>
        <w:tc>
          <w:tcPr>
            <w:tcW w:w="10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是否开放</w:t>
            </w:r>
          </w:p>
        </w:tc>
        <w:tc>
          <w:tcPr>
            <w:tcW w:w="2310"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备注</w:t>
            </w:r>
          </w:p>
        </w:tc>
      </w:tr>
      <w:tr w:rsidR="00444823">
        <w:tc>
          <w:tcPr>
            <w:tcW w:w="675" w:type="dxa"/>
            <w:vAlign w:val="center"/>
          </w:tcPr>
          <w:p w:rsidR="00444823" w:rsidRDefault="00444823">
            <w:pPr>
              <w:spacing w:line="280" w:lineRule="exact"/>
              <w:jc w:val="center"/>
              <w:rPr>
                <w:rFonts w:ascii="仿宋" w:eastAsia="仿宋" w:hAnsi="仿宋"/>
                <w:szCs w:val="21"/>
              </w:rPr>
            </w:pPr>
          </w:p>
        </w:tc>
        <w:tc>
          <w:tcPr>
            <w:tcW w:w="1985" w:type="dxa"/>
            <w:vAlign w:val="center"/>
          </w:tcPr>
          <w:p w:rsidR="00444823" w:rsidRDefault="00444823">
            <w:pPr>
              <w:spacing w:line="280" w:lineRule="exact"/>
              <w:jc w:val="center"/>
              <w:rPr>
                <w:rFonts w:ascii="仿宋" w:eastAsia="仿宋" w:hAnsi="仿宋"/>
                <w:szCs w:val="21"/>
              </w:rPr>
            </w:pPr>
          </w:p>
        </w:tc>
        <w:tc>
          <w:tcPr>
            <w:tcW w:w="2126" w:type="dxa"/>
            <w:vAlign w:val="center"/>
          </w:tcPr>
          <w:p w:rsidR="00444823" w:rsidRDefault="00444823">
            <w:pPr>
              <w:spacing w:line="280" w:lineRule="exact"/>
              <w:jc w:val="center"/>
              <w:rPr>
                <w:rFonts w:ascii="仿宋" w:eastAsia="仿宋" w:hAnsi="仿宋"/>
                <w:szCs w:val="21"/>
              </w:rPr>
            </w:pPr>
          </w:p>
        </w:tc>
        <w:tc>
          <w:tcPr>
            <w:tcW w:w="1474" w:type="dxa"/>
            <w:vAlign w:val="center"/>
          </w:tcPr>
          <w:p w:rsidR="00444823" w:rsidRDefault="00444823">
            <w:pPr>
              <w:spacing w:line="280" w:lineRule="exact"/>
              <w:jc w:val="center"/>
              <w:rPr>
                <w:rFonts w:ascii="仿宋" w:eastAsia="仿宋" w:hAnsi="仿宋"/>
                <w:szCs w:val="21"/>
              </w:rPr>
            </w:pPr>
          </w:p>
        </w:tc>
        <w:tc>
          <w:tcPr>
            <w:tcW w:w="1075" w:type="dxa"/>
            <w:vAlign w:val="center"/>
          </w:tcPr>
          <w:p w:rsidR="00444823" w:rsidRDefault="00444823">
            <w:pPr>
              <w:spacing w:line="280" w:lineRule="exact"/>
              <w:jc w:val="center"/>
              <w:rPr>
                <w:rFonts w:ascii="仿宋" w:eastAsia="仿宋" w:hAnsi="仿宋"/>
                <w:szCs w:val="21"/>
              </w:rPr>
            </w:pPr>
          </w:p>
        </w:tc>
        <w:tc>
          <w:tcPr>
            <w:tcW w:w="2310" w:type="dxa"/>
            <w:vAlign w:val="center"/>
          </w:tcPr>
          <w:p w:rsidR="00444823" w:rsidRDefault="00444823">
            <w:pPr>
              <w:spacing w:line="280" w:lineRule="exact"/>
              <w:jc w:val="center"/>
              <w:rPr>
                <w:rFonts w:ascii="仿宋" w:eastAsia="仿宋" w:hAnsi="仿宋"/>
                <w:szCs w:val="21"/>
              </w:rPr>
            </w:pPr>
          </w:p>
        </w:tc>
      </w:tr>
    </w:tbl>
    <w:p w:rsidR="00444823" w:rsidRDefault="00444823">
      <w:pPr>
        <w:spacing w:line="280" w:lineRule="exact"/>
        <w:ind w:firstLineChars="200" w:firstLine="420"/>
        <w:rPr>
          <w:rFonts w:ascii="仿宋" w:eastAsia="仿宋" w:hAnsi="仿宋"/>
          <w:szCs w:val="21"/>
        </w:rPr>
      </w:pPr>
    </w:p>
    <w:sectPr w:rsidR="00444823">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969" w:rsidRDefault="009B1969">
      <w:r>
        <w:separator/>
      </w:r>
    </w:p>
  </w:endnote>
  <w:endnote w:type="continuationSeparator" w:id="0">
    <w:p w:rsidR="009B1969" w:rsidRDefault="009B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444823" w:rsidRDefault="00754B17">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13736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3736E">
              <w:rPr>
                <w:b/>
                <w:noProof/>
              </w:rPr>
              <w:t>6</w:t>
            </w:r>
            <w:r>
              <w:rPr>
                <w:b/>
                <w:sz w:val="24"/>
                <w:szCs w:val="24"/>
              </w:rPr>
              <w:fldChar w:fldCharType="end"/>
            </w:r>
          </w:p>
        </w:sdtContent>
      </w:sdt>
    </w:sdtContent>
  </w:sdt>
  <w:p w:rsidR="00444823" w:rsidRDefault="004448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969" w:rsidRDefault="009B1969">
      <w:r>
        <w:separator/>
      </w:r>
    </w:p>
  </w:footnote>
  <w:footnote w:type="continuationSeparator" w:id="0">
    <w:p w:rsidR="009B1969" w:rsidRDefault="009B1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A097CD"/>
    <w:multiLevelType w:val="singleLevel"/>
    <w:tmpl w:val="B6A097CD"/>
    <w:lvl w:ilvl="0">
      <w:start w:val="1"/>
      <w:numFmt w:val="decimal"/>
      <w:suff w:val="nothing"/>
      <w:lvlText w:val="%1）"/>
      <w:lvlJc w:val="left"/>
    </w:lvl>
  </w:abstractNum>
  <w:abstractNum w:abstractNumId="1">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E553C92"/>
    <w:multiLevelType w:val="singleLevel"/>
    <w:tmpl w:val="0E553C92"/>
    <w:lvl w:ilvl="0">
      <w:start w:val="1"/>
      <w:numFmt w:val="decimal"/>
      <w:suff w:val="nothing"/>
      <w:lvlText w:val="%1、"/>
      <w:lvlJc w:val="left"/>
    </w:lvl>
  </w:abstractNum>
  <w:abstractNum w:abstractNumId="3">
    <w:nsid w:val="255E20C5"/>
    <w:multiLevelType w:val="singleLevel"/>
    <w:tmpl w:val="255E20C5"/>
    <w:lvl w:ilvl="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3736E"/>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4823"/>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5E67"/>
    <w:rsid w:val="004C6035"/>
    <w:rsid w:val="004D5C73"/>
    <w:rsid w:val="004E1B33"/>
    <w:rsid w:val="004E2A85"/>
    <w:rsid w:val="005074F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448"/>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1969"/>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95948"/>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C9437B-EE79-4D90-8D33-DC36CDEE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paragraph" w:styleId="a5">
    <w:name w:val="Normal Indent"/>
    <w:basedOn w:val="a"/>
    <w:qFormat/>
    <w:pPr>
      <w:ind w:firstLine="420"/>
    </w:pPr>
    <w:rPr>
      <w:rFonts w:ascii="Calibri" w:eastAsia="宋体" w:hAnsi="Calibri" w:cs="Times New Roman"/>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7"/>
    <w:uiPriority w:val="99"/>
    <w:qFormat/>
    <w:rPr>
      <w:sz w:val="18"/>
      <w:szCs w:val="18"/>
    </w:rPr>
  </w:style>
  <w:style w:type="character" w:customStyle="1" w:styleId="Char">
    <w:name w:val="页脚 Char"/>
    <w:basedOn w:val="a1"/>
    <w:link w:val="a6"/>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829</Words>
  <Characters>4730</Characters>
  <Application>Microsoft Office Word</Application>
  <DocSecurity>0</DocSecurity>
  <Lines>39</Lines>
  <Paragraphs>11</Paragraphs>
  <ScaleCrop>false</ScaleCrop>
  <Company>Microsoft</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2022-10-20T02:49:00Z</dcterms:created>
  <dcterms:modified xsi:type="dcterms:W3CDTF">2022-10-20T02:49:00Z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