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中医体质辨识仪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laszyyygb@163.com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85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0"/>
        <w:gridCol w:w="1050"/>
        <w:gridCol w:w="3465"/>
        <w:gridCol w:w="711"/>
        <w:gridCol w:w="747"/>
        <w:gridCol w:w="732"/>
        <w:gridCol w:w="1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6"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47" w:type="dxa"/>
            <w:vMerge w:val="restart"/>
          </w:tcPr>
          <w:p>
            <w:pPr>
              <w:spacing w:line="320" w:lineRule="exact"/>
              <w:jc w:val="center"/>
              <w:rPr>
                <w:rFonts w:hint="eastAsia" w:ascii="仿宋" w:hAnsi="仿宋" w:eastAsia="宋体" w:cs="宋体"/>
                <w:b w:val="0"/>
                <w:bCs/>
                <w:kern w:val="2"/>
                <w:sz w:val="21"/>
                <w:szCs w:val="21"/>
                <w:lang w:val="en-US" w:eastAsia="zh-CN" w:bidi="ar-SA"/>
              </w:rPr>
            </w:pPr>
            <w:r>
              <w:rPr>
                <w:rFonts w:hint="eastAsia" w:ascii="仿宋" w:hAnsi="仿宋" w:eastAsia="仿宋"/>
                <w:b w:val="0"/>
                <w:bCs/>
                <w:szCs w:val="21"/>
              </w:rPr>
              <w:t>响应情况</w:t>
            </w:r>
          </w:p>
        </w:tc>
        <w:tc>
          <w:tcPr>
            <w:tcW w:w="732"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306"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50"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4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1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47" w:type="dxa"/>
            <w:vMerge w:val="continue"/>
            <w:vAlign w:val="top"/>
          </w:tcPr>
          <w:p>
            <w:pPr>
              <w:spacing w:line="320" w:lineRule="exact"/>
              <w:jc w:val="center"/>
              <w:rPr>
                <w:rFonts w:hint="eastAsia" w:ascii="仿宋" w:hAnsi="仿宋" w:eastAsia="宋体" w:cs="宋体"/>
                <w:b w:val="0"/>
                <w:bCs/>
                <w:kern w:val="2"/>
                <w:sz w:val="21"/>
                <w:szCs w:val="21"/>
                <w:lang w:val="en-US" w:eastAsia="zh-CN" w:bidi="ar-SA"/>
              </w:rPr>
            </w:pPr>
          </w:p>
        </w:tc>
        <w:tc>
          <w:tcPr>
            <w:tcW w:w="732"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c>
          <w:tcPr>
            <w:tcW w:w="1306"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Chars="0"/>
              <w:jc w:val="center"/>
              <w:rPr>
                <w:rFonts w:hint="eastAsia" w:ascii="仿宋" w:hAnsi="仿宋" w:eastAsia="仿宋"/>
                <w:b w:val="0"/>
                <w:bCs/>
                <w:sz w:val="24"/>
                <w:szCs w:val="24"/>
                <w:lang w:eastAsia="zh-CN"/>
              </w:rPr>
            </w:pPr>
          </w:p>
        </w:tc>
        <w:tc>
          <w:tcPr>
            <w:tcW w:w="1050" w:type="dxa"/>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 xml:space="preserve">1.安全类别：Ⅰ类BF型。 </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hint="eastAsia" w:ascii="仿宋" w:hAnsi="仿宋" w:eastAsia="仿宋"/>
                <w:b w:val="0"/>
                <w:bCs/>
                <w:szCs w:val="21"/>
                <w:lang w:eastAsia="zh-CN"/>
              </w:rPr>
            </w:pPr>
          </w:p>
        </w:tc>
        <w:tc>
          <w:tcPr>
            <w:tcW w:w="732" w:type="dxa"/>
          </w:tcPr>
          <w:p>
            <w:pPr>
              <w:spacing w:line="320" w:lineRule="exact"/>
              <w:rPr>
                <w:rFonts w:hint="eastAsia" w:ascii="仿宋" w:hAnsi="仿宋" w:eastAsia="仿宋"/>
                <w:b w:val="0"/>
                <w:bCs/>
                <w:szCs w:val="21"/>
                <w:lang w:eastAsia="zh-CN"/>
              </w:rPr>
            </w:pPr>
          </w:p>
        </w:tc>
        <w:tc>
          <w:tcPr>
            <w:tcW w:w="1306" w:type="dxa"/>
          </w:tcPr>
          <w:p>
            <w:pPr>
              <w:spacing w:line="320" w:lineRule="exact"/>
              <w:rPr>
                <w:rFonts w:hint="eastAsia" w:ascii="仿宋" w:hAnsi="仿宋" w:eastAsia="仿宋"/>
                <w:b w:val="0"/>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Chars="0"/>
              <w:jc w:val="center"/>
              <w:rPr>
                <w:rFonts w:hint="eastAsia" w:ascii="仿宋" w:hAnsi="仿宋" w:eastAsia="仿宋"/>
                <w:b w:val="0"/>
                <w:bCs/>
                <w:sz w:val="24"/>
                <w:szCs w:val="24"/>
                <w:lang w:val="en-US" w:eastAsia="zh-CN"/>
              </w:rPr>
            </w:pPr>
          </w:p>
        </w:tc>
        <w:tc>
          <w:tcPr>
            <w:tcW w:w="1050" w:type="dxa"/>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2.主机功率： &lt;300W</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Chars="0"/>
              <w:jc w:val="center"/>
              <w:rPr>
                <w:rFonts w:hint="eastAsia" w:ascii="仿宋" w:hAnsi="仿宋" w:eastAsia="仿宋"/>
                <w:b w:val="0"/>
                <w:bCs/>
                <w:sz w:val="24"/>
                <w:szCs w:val="24"/>
                <w:lang w:eastAsia="zh-CN"/>
              </w:rPr>
            </w:pPr>
          </w:p>
        </w:tc>
        <w:tc>
          <w:tcPr>
            <w:tcW w:w="1050" w:type="dxa"/>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3.可辨别体质数量：9种。</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jc w:val="center"/>
              <w:rPr>
                <w:rFonts w:hint="eastAsia" w:ascii="仿宋" w:hAnsi="仿宋" w:eastAsia="仿宋"/>
                <w:b w:val="0"/>
                <w:bCs/>
                <w:sz w:val="24"/>
                <w:szCs w:val="24"/>
                <w:lang w:eastAsia="zh-CN"/>
              </w:rPr>
            </w:pPr>
          </w:p>
        </w:tc>
        <w:tc>
          <w:tcPr>
            <w:tcW w:w="1050" w:type="dxa"/>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4.具备儿童、成人、老年、孕妇、五态人格，体质辨识分析模块。具备6岁以下儿童7种和青年9种辨识体质</w:t>
            </w:r>
          </w:p>
        </w:tc>
        <w:tc>
          <w:tcPr>
            <w:tcW w:w="711"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p>
        </w:tc>
        <w:tc>
          <w:tcPr>
            <w:tcW w:w="1050" w:type="dxa"/>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bookmarkStart w:id="0" w:name="_GoBack"/>
            <w:bookmarkEnd w:id="0"/>
            <w:r>
              <w:rPr>
                <w:rFonts w:hint="default"/>
                <w:lang w:val="en-US" w:eastAsia="zh-CN"/>
              </w:rPr>
              <w:t>5.体质测试题数量：33、66。</w:t>
            </w:r>
          </w:p>
        </w:tc>
        <w:tc>
          <w:tcPr>
            <w:tcW w:w="711"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p>
        </w:tc>
        <w:tc>
          <w:tcPr>
            <w:tcW w:w="1050" w:type="dxa"/>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6.客户信息统计按年龄、体质分类，更具科学性、系统性，为基层医疗机构进行健康管理、疾病防控提供有效支持。</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7" w:hRule="atLeast"/>
        </w:trPr>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p>
        </w:tc>
        <w:tc>
          <w:tcPr>
            <w:tcW w:w="1050" w:type="dxa"/>
            <w:vAlign w:val="center"/>
          </w:tcPr>
          <w:p>
            <w:pPr>
              <w:keepNext w:val="0"/>
              <w:keepLines w:val="0"/>
              <w:widowControl/>
              <w:suppressLineNumbers w:val="0"/>
              <w:jc w:val="both"/>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7.问诊符合中华中医药学会标准ZYYXH/T 157--2009《中医体质分类与判定》的要求。</w:t>
            </w:r>
          </w:p>
        </w:tc>
        <w:tc>
          <w:tcPr>
            <w:tcW w:w="711"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p>
        </w:tc>
        <w:tc>
          <w:tcPr>
            <w:tcW w:w="1050" w:type="dxa"/>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8.为判断中医体质分类的标准化工具。</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p>
        </w:tc>
        <w:tc>
          <w:tcPr>
            <w:tcW w:w="1050" w:type="dxa"/>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9.体质辨识系统具备软件著作权证书，分级检测报告。</w:t>
            </w:r>
          </w:p>
        </w:tc>
        <w:tc>
          <w:tcPr>
            <w:tcW w:w="711"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default" w:ascii="仿宋" w:hAnsi="仿宋" w:eastAsia="仿宋"/>
                <w:b w:val="0"/>
                <w:bCs/>
                <w:sz w:val="24"/>
                <w:szCs w:val="24"/>
                <w:lang w:val="en-US" w:eastAsia="zh-CN"/>
              </w:rPr>
            </w:pPr>
          </w:p>
        </w:tc>
        <w:tc>
          <w:tcPr>
            <w:tcW w:w="1050"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default" w:ascii="仿宋" w:hAnsi="仿宋" w:eastAsia="仿宋" w:cs="仿宋"/>
                <w:kern w:val="2"/>
                <w:sz w:val="24"/>
                <w:szCs w:val="24"/>
                <w:lang w:val="en-US" w:eastAsia="zh-CN" w:bidi="ar-SA"/>
              </w:rPr>
            </w:pPr>
            <w:r>
              <w:rPr>
                <w:rFonts w:hint="default"/>
                <w:lang w:val="en-US" w:eastAsia="zh-CN"/>
              </w:rPr>
              <w:t>10.中医健康档案客观化采集与数字化存储，可建立电子个人健康档案，进行长期中医健康管理服务，通过问诊模块的人机交互，软件自动分析打印检查报告，给出直观量化体质辨识分析结果。</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11.得出检测者体质类型、体质特征、发病倾向、环境适应力等。</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12.供个性化不同人群养生调理方案及健康养生指导建议。</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lang w:val="en-US" w:eastAsia="zh-CN"/>
              </w:rPr>
              <w:t>13.</w:t>
            </w:r>
            <w:r>
              <w:rPr>
                <w:rFonts w:hint="default"/>
                <w:lang w:val="en-US" w:eastAsia="zh-CN"/>
              </w:rPr>
              <w:t>设备硬件保修一年终身维护，不含加密狗，软件终身免费升级，质量三包</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pPr>
        <w:pStyle w:val="2"/>
        <w:jc w:val="both"/>
        <w:rPr>
          <w:rFonts w:hint="eastAsia" w:asciiTheme="majorEastAsia" w:hAnsiTheme="majorEastAsia" w:eastAsiaTheme="majorEastAsia"/>
          <w:b/>
          <w:sz w:val="32"/>
          <w:szCs w:val="32"/>
          <w:lang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IwYjQzOTAxZGNlM2UwMTJhZTkyMTgxYWJkNjI2ZW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DB56DA8"/>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9360D6"/>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6399B"/>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4B03DFD"/>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AF1851"/>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26A0A"/>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BF1086"/>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037FCB"/>
    <w:rsid w:val="5F36302E"/>
    <w:rsid w:val="5F5D4F94"/>
    <w:rsid w:val="600E2F0E"/>
    <w:rsid w:val="60A0128E"/>
    <w:rsid w:val="613D6F0C"/>
    <w:rsid w:val="61563EDB"/>
    <w:rsid w:val="61606110"/>
    <w:rsid w:val="616B2C59"/>
    <w:rsid w:val="618B5A4F"/>
    <w:rsid w:val="61C35ECC"/>
    <w:rsid w:val="6200624D"/>
    <w:rsid w:val="622412A8"/>
    <w:rsid w:val="622946DA"/>
    <w:rsid w:val="624152A8"/>
    <w:rsid w:val="62717F29"/>
    <w:rsid w:val="62C959F4"/>
    <w:rsid w:val="630E7FC1"/>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7806C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DD5635"/>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33254E"/>
    <w:rsid w:val="77570EBD"/>
    <w:rsid w:val="77F86EC8"/>
    <w:rsid w:val="781028F2"/>
    <w:rsid w:val="781E605F"/>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Anrede1IhrZeichen"/>
    <w:basedOn w:val="12"/>
    <w:qFormat/>
    <w:uiPriority w:val="0"/>
    <w:rPr>
      <w:rFonts w:ascii="Arial" w:hAnsi="Arial"/>
      <w:sz w:val="20"/>
    </w:rPr>
  </w:style>
  <w:style w:type="paragraph" w:customStyle="1" w:styleId="18">
    <w:name w:val="Table Paragraph"/>
    <w:basedOn w:val="1"/>
    <w:qFormat/>
    <w:uiPriority w:val="1"/>
    <w:rPr>
      <w:rFonts w:ascii="宋体" w:hAnsi="宋体" w:cs="宋体"/>
      <w:lang w:val="zh-CN" w:bidi="zh-CN"/>
    </w:rPr>
  </w:style>
  <w:style w:type="character" w:customStyle="1" w:styleId="19">
    <w:name w:val="font21"/>
    <w:basedOn w:val="12"/>
    <w:qFormat/>
    <w:uiPriority w:val="0"/>
    <w:rPr>
      <w:rFonts w:hint="default" w:ascii="Calibri" w:hAnsi="Calibri" w:cs="Calibri"/>
      <w:color w:val="000000"/>
      <w:sz w:val="32"/>
      <w:szCs w:val="32"/>
      <w:u w:val="none"/>
    </w:rPr>
  </w:style>
  <w:style w:type="character" w:customStyle="1" w:styleId="20">
    <w:name w:val="font11"/>
    <w:basedOn w:val="12"/>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2372</Words>
  <Characters>2518</Characters>
  <Lines>6</Lines>
  <Paragraphs>1</Paragraphs>
  <TotalTime>0</TotalTime>
  <ScaleCrop>false</ScaleCrop>
  <LinksUpToDate>false</LinksUpToDate>
  <CharactersWithSpaces>2676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胡绪飞</cp:lastModifiedBy>
  <dcterms:modified xsi:type="dcterms:W3CDTF">2023-04-20T07:35:56Z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