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bookmarkStart w:id="0" w:name="_GoBack"/>
      <w:bookmarkEnd w:id="0"/>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彩色多普勒超声诊断系统（</w:t>
      </w:r>
      <w:r>
        <w:rPr>
          <w:rFonts w:hint="eastAsia" w:asciiTheme="majorEastAsia" w:hAnsiTheme="majorEastAsia" w:eastAsiaTheme="majorEastAsia"/>
          <w:b/>
          <w:sz w:val="32"/>
          <w:szCs w:val="32"/>
          <w:u w:val="single"/>
          <w:lang w:val="en-US" w:eastAsia="zh-CN"/>
        </w:rPr>
        <w:t>心血管</w:t>
      </w:r>
      <w:r>
        <w:rPr>
          <w:rFonts w:hint="eastAsia" w:asciiTheme="majorEastAsia" w:hAnsiTheme="majorEastAsia" w:eastAsiaTheme="majorEastAsia"/>
          <w:b/>
          <w:sz w:val="32"/>
          <w:szCs w:val="32"/>
          <w:u w:val="single"/>
        </w:rPr>
        <w:t>）</w:t>
      </w:r>
      <w:r>
        <w:rPr>
          <w:rFonts w:hint="eastAsia" w:asciiTheme="majorEastAsia" w:hAnsiTheme="majorEastAsia" w:eastAsiaTheme="majorEastAsia"/>
          <w:b/>
          <w:sz w:val="32"/>
          <w:szCs w:val="32"/>
        </w:rPr>
        <w:t>项目初步参数论证征集意见表</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szCs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w:t>
      </w:r>
      <w:r>
        <w:rPr>
          <w:rFonts w:hint="eastAsia" w:ascii="仿宋" w:hAnsi="仿宋" w:eastAsia="仿宋"/>
          <w:szCs w:val="21"/>
          <w:lang w:eastAsia="zh-CN"/>
        </w:rPr>
        <w:t>是否为中小企业、</w:t>
      </w:r>
      <w:r>
        <w:rPr>
          <w:rFonts w:hint="eastAsia" w:ascii="仿宋" w:hAnsi="仿宋" w:eastAsia="仿宋"/>
          <w:szCs w:val="21"/>
        </w:rPr>
        <w:t>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Laszyysbk@163.com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3276"/>
        <w:gridCol w:w="1125"/>
        <w:gridCol w:w="660"/>
        <w:gridCol w:w="795"/>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10"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66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795"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276"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12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660" w:type="dxa"/>
            <w:vMerge w:val="continue"/>
          </w:tcPr>
          <w:p>
            <w:pPr>
              <w:spacing w:line="320" w:lineRule="exact"/>
              <w:rPr>
                <w:rFonts w:ascii="仿宋" w:hAnsi="仿宋" w:eastAsia="仿宋"/>
                <w:b w:val="0"/>
                <w:bCs/>
                <w:szCs w:val="21"/>
              </w:rPr>
            </w:pPr>
          </w:p>
        </w:tc>
        <w:tc>
          <w:tcPr>
            <w:tcW w:w="795"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招标文件中的所有功能和软件必需全部提供，用户无需另外付费。功能缺失按其他投标人分项报价修改其投标总价。所配软件为最新版本；</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设备具备持续升级功能</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设备用途及说明：以成人心脏、小儿心脏超声临床诊断应用和相关科研，支持实时二维、成人四维经胸、儿童四维经胸和经食管超声心动图成像，覆盖外周血管、腹部、妇产科/盆腔、泌尿系统和前列腺、浅表组织与小器官、儿科、经颅超声、肌骨、体腔超声(经阴道/经直肠)、术中介入超声等检查</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主要规格及系统概述</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彩色多普勒超声波诊断仪包括：</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具备≥20英寸医用高分辨率液晶显示器</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具备≥12.0英寸超高分辨率、多点触控彩色触摸屏</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具备电动控制操作平台，可在上下/左右/前后范围内灵活调节</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具备原始数据处理能力：能对存储后的动静态图像进行增益、彩色显示、多普勒基线位置、时间轴快慢以及多普勒角度校正等参数的调节。</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具备超声信号动态宽波束发射与接收系统，采用整场空间像素成像原理成像，一次性成像，无需调节焦点位置和数目。</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具备组织差距差异矫正技术，根据组织不同类型，自动叫做超声声速，提高组织细节和边界显示，有两种选择按钮。</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具备智能像素优化技术：提高图像整体空间分辨率、对比分辨率和信噪比。</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具备特殊探头技术：具有单晶体或纯净波探头技术</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二维灰阶成像单元</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所有探头均为宽频、多点变频探头，基波频率、基波与谐波成像频率必须具体在屏幕上显示。</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具备超清斑点噪声抑制技术</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具备实时空间多角度复合成像，并支持彩色多普勒模式。</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具备心肌纹理成像模式：可增强瓣膜，腱索及心肌等细节结构的显示能力，该模式可叠加彩色信号，支持实时在机激活切换。</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具备高清成像模式：通过双频率复合采集，提高组织分辨率和对比度。</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具备复合滤波：通过复合运算，增强组织边界的显示和解剖结构的平滑度。</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具备一键式实时自动连续优化图像技术，包括增益、对比度、侧向增益补偿。</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具备实时宽景成像技术。</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具备梯形扩展成像技术</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具备心尖扩展成像：相控阵心脏探头采用凸阵扩展技术，实现心尖宽视野显示。</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彩色血流成像单元</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具有二维彩色模式、能量图模式、速度方差模式、彩色M型模式等多种模式</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具备具体彩色多普勒频显功能，并独立分级可调</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具备二维和彩色同步双幅实时显示，亦可应用于冻结和存储的回放图像</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具备组织内彩色优先显示功能，以显示组织内低速血流</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具备彩色去除功能，能在实时、冻结、存储的图像上独立去除彩色信号。</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具备彩色模式下，再次调节彩色图谱、编码方式、方差模式、彩色/组织优先、彩色增益、彩色反转、彩色基线、彩色叠加等多项参数，应用于诊断。</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具备彩色帧频独立调节能力</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具备二维灰阶血流显像：非多普勒原理，无角度依赖，无取样框，直接提取微弱的血细胞回声进行成像。</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具备方向性灰阶血流显像：基于灰阶血流信号，同时提供彩色血流方向性显示。</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具备血流斑点追踪成像技术：通过超高帧频成像对血细胞运动轨迹进行追踪，以线条、颜色、编码显示心腔内血流动力学的真实状态，支持小儿心脏二维探头、新生儿心脏二维探头及经食道心脏容积探头。</w:t>
            </w:r>
          </w:p>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具备血流斑点追踪成像定量技术：基于血流斑点追踪成像，可对已捕捉血流信息的面积、时间及距离参数进行定量。</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频谱多普勒显示单元及分析系统</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具有PW、CW、HPRF、LPRF等多种模式</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HPRF高脉冲重复频率自动启动功能</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多普勒频率显示、独立可调</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具备自动频谱优化技术，一键控制，自动调整频谱至最佳范围</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具备高性能实时双同步、三同步功能，随时可切换</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具备自动角度纠正功能，以适应不同角度血管检测</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具备实时扫描中的图像参数调节，包括增益、基线位置、时间轴快慢、角度校正、噪音抑制、对比度、彩色图谱等的调节，也同样能应用于已经冻结或存储后的图像</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具备频谱自动分析系统：包括实时自动包络、冻结后自动包络、手动包络；自动计算各血流动力学参数，参数可根据客户需要灵活选择</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具备心脏频谱自动测量。</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组织多普勒成像单元</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top"/>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具备实时一键式组织速度成像、组织追踪图成像、组织同步化成像、组织应变及应变率成像</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具有多普勒信号去除功能，能在实时、冻结、存储的图像上独立去除组织多普勒信号。</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组织多普勒信号可直接转换为组织追踪图、组织同步化图、应变图和应变率图。</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具备在机组织多普勒同步化显像，并具有心肌同步化牛眼图。</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具备在机同时显示多个节段的心肌速度曲线、位移曲线、应变及应变率曲线</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定量曲线能自动导入主动脉瓣及二尖瓣开放关闭时间</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支持实时三平面成像</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组织谐波成像单元</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具备编码二次谐波技术</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具备编码脉冲反向谐波技术</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具备谐波频率和基波频率同时显示</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超声造影成像单元</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脉冲反向谐波技术用于造影剂成像</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支持左心室造影</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支持血管/腹部造影成像</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支持低机械指数的心肌灌注造影成像</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支持经胸心脏相控阵探头</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支持经矩阵容积探头</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可支持实时三平面造影</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具备flash，机械指数可调,可心电触发和时间触发，长度可调</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具有双时钟计时，存储时间长短可调</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可实时前向存储、实时回放存储、编辑后存储等多种方式</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分析结果自动导入系统工作表进行存储</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四维成像单元及定量分析</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四维成像单元支持成人经胸容积成像探头、儿童经胸容积成像探头及经食道容积成像探头。</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所有四维容积探头均需具有二维、彩色、PW、CW、M型、任意角度直线与曲线解剖M型、组织多普勒、多平面及四维等全部功能模式。</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单心动周期全容积成像模式:支持经胸四维成像。</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具有多心动周期全容积成像功能。</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智能四维视野：通过系统预设的条件，仅需一个按键，即可快速的获取二尖瓣、主动脉瓣、左心耳等结构的四维模式、四维血流模式以及多平面模式等。</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具有四维局部放大和感兴趣区取样框功能，实时双平面观察，方便局部结构成像。</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容积帧频可独立调节</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高帧频容积采集技术，不降低空间分辨率，而获取高帧频的容积图像。</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四维空间噪音抑制，降低四维图像和基于四维的二维图像的噪音信号。</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四维心尖扩展成像技术，扩展心尖显示视野。</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具备四维彩色模式，并灰阶与彩色比例可调。</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具备断层超声成像。</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具备实时双平面成像</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任意两点剪切容积成像</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智能切面显示:对实时或存储容积数据中，可在XYZ轴进行任意位置的二维切面显示内部结构，可在二维切面上进行长度、面积测量。</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实时三维以及实时三维彩色模式下，具有智能旋转功能。</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立体成像：可立体显示心脏结构。</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具备心脏内腔镜四维成像技术</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具备四维容积透明血流渲染模式或类似技术，可辅助操作者甄别微细结构或低速血流动力学特征。</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具备四维二尖瓣定量分析软件包。</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具备四维主动脉瓣定量分析软件包。</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四维应变成像及四维左室重量测量分析软件报包； </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四维自动右心室定量软件包，基于容积数据的右心室定量分析工具，可提供右心室整体及游离壁的应变值。</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测量和分析： (B型、M型、频谱多普勒、彩色多普勒模式)</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一般测量功能：直径、面积、体积、狭窄率、压差等</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心脏功能测量与分析</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具有直线解剖M型</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基于人工智能（AI），自动识别标准切面并选择图像质量最佳的心动周期进行心内膜运动轨迹的追踪，进行二维心功能测量，支持单平面和双平面计算</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基于的斑点追踪技术，依据选择的心脏切面自动描记，进行自动测量并能生成表格，提供≥17节段牛眼图显示及曲线显示、自动存入报告系统，并可以计算LVEF,ESV，EDV。可以选择多层心肌进行分析。</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二维左心房定量工具：可提供左心房整体应变变化曲线，排空分数及左房容积数据</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二维右心室定量工具：可提供整体应变、游离壁应变和三尖瓣位移TAPSE参数。</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心肌做功定量分析：分析左心整体和局部的做功情况，包括做功指数、整体有效做功、整体无效做功、整体做功效率等参数。依据选择的心脏切面自动描记相应节段功能并生成表格，并可显示各种曲线，并可以计算LVEF、ESV、EDV等；</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具有感兴趣区自动跟踪定量分析功能（可对灰阶、彩色、能量及造影图像进行分析），取样区＞＝10个（附图证明）。</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血流测量与分析: 频谱多普勒实时自动包络，参数可自定义设定。</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具有血管内中膜自动测量功能。</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图像存储与（电影）回放重现单元</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超声图像静态、动态存储，原始数据回放重现</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动态图像、静态图像以AVI、JPEG或MPEGVue格式直接存储于可移动媒介</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支持压缩和高清DICOM图像传输</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在屏剪帖板和多画面同屏回放功能，不同检查日期所存的图像可以回放至同一屏幕比较分析</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USB接口支持U盘或移动硬盘快速存储屏幕上的图像</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参考信号：心电、心音、脉搏波、心电触发</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输入/输出信号:</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输入：ECG, USB、VGA</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输出：DVI-D，音频，USB</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图像管理与记录装置：</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内置图像管理系统</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主机内置SSD固态硬盘存储≥1TB</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可扩展的存储装置：大容量移动硬盘、DVD-RW、DVR等</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连通性：</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医学数字图像和通信DICOM3.0版接口部件，支持高清DICOM传输</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支持局域网/PACS/HIS等直接存储、查询与调阅</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支持DICOM打印</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top"/>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技术参数及要求：</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系统通用功能</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≥21英寸高分辨率宽视野液晶显示器，分辨率≥1920×1080，亮度对比度可根据换机要求自动和手动调节可调。</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≥12英寸超高分辨率、多点触控彩色触摸屏，可通过手指进行翻页，直接点击操作菜单、调节参数</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操作面板具有的触摸屏能进行图管理、图像预览和动态图像播放功能、图像输出操作等。</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操作面板两侧有文件放置盒、耦合剂放置区等外部设备</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激活成像探头接口数≥4个</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触摸屏具有探头接口和探头显示功能、预设条件显示</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安全性能：符合国家商品安全质量要求</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操作平台：电动控制，可在上下/左右/前后范围内灵活调节</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探头规格</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频率：所配探头均为宽频带多点变频探头，频率范围2-18.0MHz，中心频率可选择≥4种</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二维、彩色、多普勒均可独立变频</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类型：可支持相控阵、凸阵、微凸阵、腔内、线阵、经食道矩阵及术中探头</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B/D兼用：相控阵B/PWD/CWD，线阵B/PWD，凸阵B/PWD</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标配2支探头，性能要求:</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单晶体或纯净波或高密度成人心脏相控阵探头：2-4.5MHz</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单晶体或纯净波或高密度电子线阵(应用于血管、浅表)：5-10.0MHz</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二维灰阶显像主要参数</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相控阵探头扫描角度：10°-90°选择（附图说明）</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二维灰阶成像≥256灰阶</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支持高清晰局部放大，放大时增加信息量，提高分辨率和帧频</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回放重现：灰阶图像回放≥5000幅，允许10以上窗口同屏回放, 多窗口时允许不同时期的图像和实时图像对比</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增益调节：STC分段≥8，B/M可独立调节</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二次谐波：所配探头支持二次谐波，相控阵探头谐波数≥6组</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系统最大显示扫描深度≥40cm</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频谱多普勒成像参数</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显示方式：速度显示、能量显示、方差显示、彩色心肌速度多普勒显示、彩色心肌位移多普勒显示</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实时二同步/三同步显示</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彩色显示帧频：相控阵探头18cm深度，彩色显示帧频≥10帧/秒；组织多普勒 彩色显示帧频≥100帧/秒</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显示位置调整：线阵扫描感兴趣的图像范围： -30°- +30°</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显示控制：零位移动分±15级、黑/白与彩色比较、彩色对比</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彩色显示速度：最低平均血流显示速度：≤10mm/s</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实时组织多普勒速度成像、实时组织多普勒位移成像,可M型、直线解剖M型、频谱分析。</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超声功率输出调节:B/M、CWD、PWD、Color Doppler输出功率可调</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整机免费保修不少于三年（含所有零部件，包括须定期更换零部件）</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76"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125" w:type="dxa"/>
          </w:tcPr>
          <w:p>
            <w:pPr>
              <w:spacing w:line="320" w:lineRule="exact"/>
              <w:rPr>
                <w:rFonts w:ascii="仿宋" w:hAnsi="仿宋" w:eastAsia="仿宋"/>
                <w:b w:val="0"/>
                <w:bCs/>
                <w:szCs w:val="21"/>
              </w:rPr>
            </w:pPr>
          </w:p>
        </w:tc>
        <w:tc>
          <w:tcPr>
            <w:tcW w:w="660" w:type="dxa"/>
          </w:tcPr>
          <w:p>
            <w:pPr>
              <w:spacing w:line="320" w:lineRule="exact"/>
              <w:rPr>
                <w:rFonts w:ascii="仿宋" w:hAnsi="仿宋" w:eastAsia="仿宋"/>
                <w:b w:val="0"/>
                <w:bCs/>
                <w:szCs w:val="21"/>
              </w:rPr>
            </w:pPr>
          </w:p>
        </w:tc>
        <w:tc>
          <w:tcPr>
            <w:tcW w:w="79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Liberation Serif">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EBABC09"/>
    <w:multiLevelType w:val="singleLevel"/>
    <w:tmpl w:val="1EBABC09"/>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CA5BC8"/>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51A53"/>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C845BCF"/>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1160</Words>
  <Characters>1208</Characters>
  <Lines>6</Lines>
  <Paragraphs>1</Paragraphs>
  <TotalTime>1</TotalTime>
  <ScaleCrop>false</ScaleCrop>
  <LinksUpToDate>false</LinksUpToDate>
  <CharactersWithSpaces>1380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2023-03-31T01:48:21Z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89D27BE2C841473DB3462C2E31D90240</vt:lpwstr>
  </property>
  <property fmtid="{D5CDD505-2E9C-101B-9397-08002B2CF9AE}" pid="4" name="commondata">
    <vt:lpwstr>eyJoZGlkIjoiNzljOTE0MDRlMmUyY2M3ZGQ4Nzk0OWRiOWI1OGE3ZmYifQ==</vt:lpwstr>
  </property>
</Properties>
</file>