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b/>
          <w:sz w:val="32"/>
          <w:szCs w:val="32"/>
          <w:u w:val="single"/>
          <w:lang w:eastAsia="zh-CN"/>
        </w:rPr>
        <w:t>营养代谢车</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w:t>
      </w:r>
      <w:r>
        <w:rPr>
          <w:rFonts w:hint="eastAsia" w:ascii="仿宋" w:hAnsi="仿宋" w:eastAsia="仿宋"/>
          <w:szCs w:val="21"/>
          <w:lang w:eastAsia="zh-CN"/>
        </w:rPr>
        <w:t>是否为中小企业、</w:t>
      </w:r>
      <w:r>
        <w:rPr>
          <w:rFonts w:hint="eastAsia" w:ascii="仿宋" w:hAnsi="仿宋" w:eastAsia="仿宋"/>
          <w:szCs w:val="21"/>
        </w:rPr>
        <w:t>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Laszyysbk@163.com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4"/>
          <w:rFonts w:hint="eastAsia" w:ascii="仿宋" w:hAnsi="仿宋" w:eastAsia="仿宋" w:cs="仿宋"/>
          <w:b w:val="0"/>
          <w:bCs/>
          <w:color w:val="auto"/>
          <w:sz w:val="21"/>
          <w:szCs w:val="21"/>
          <w:lang w:eastAsia="zh-CN"/>
        </w:rPr>
        <w:t>具备</w:t>
      </w:r>
      <w:r>
        <w:rPr>
          <w:rStyle w:val="14"/>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4"/>
          <w:rFonts w:hint="eastAsia" w:ascii="仿宋" w:hAnsi="仿宋" w:eastAsia="仿宋" w:cs="仿宋"/>
          <w:b/>
          <w:bCs w:val="0"/>
          <w:color w:val="auto"/>
          <w:sz w:val="21"/>
          <w:szCs w:val="21"/>
          <w:lang w:eastAsia="zh-CN"/>
        </w:rPr>
        <w:t>或具备</w:t>
      </w:r>
      <w:r>
        <w:rPr>
          <w:rStyle w:val="14"/>
          <w:rFonts w:hint="eastAsia" w:ascii="仿宋" w:hAnsi="仿宋" w:eastAsia="仿宋" w:cs="仿宋"/>
          <w:b/>
          <w:bCs w:val="0"/>
          <w:color w:val="auto"/>
          <w:sz w:val="21"/>
          <w:szCs w:val="21"/>
          <w:lang w:val="en-US" w:eastAsia="zh-CN"/>
        </w:rPr>
        <w:t>CMA【或CNAS】资质检测机构）</w:t>
      </w:r>
      <w:r>
        <w:rPr>
          <w:rStyle w:val="14"/>
          <w:rFonts w:hint="eastAsia" w:ascii="仿宋" w:hAnsi="仿宋" w:eastAsia="仿宋" w:cs="仿宋"/>
          <w:b w:val="0"/>
          <w:bCs/>
          <w:color w:val="auto"/>
          <w:sz w:val="21"/>
          <w:szCs w:val="21"/>
          <w:lang w:val="en-US" w:eastAsia="zh-CN"/>
        </w:rPr>
        <w:t>出具的</w:t>
      </w:r>
      <w:r>
        <w:rPr>
          <w:rStyle w:val="14"/>
          <w:rFonts w:hint="eastAsia" w:ascii="仿宋" w:hAnsi="仿宋" w:eastAsia="仿宋" w:cs="仿宋"/>
          <w:b w:val="0"/>
          <w:bCs/>
          <w:color w:val="auto"/>
          <w:sz w:val="21"/>
          <w:szCs w:val="21"/>
        </w:rPr>
        <w:t>质检报告原件扫描件</w:t>
      </w:r>
      <w:r>
        <w:rPr>
          <w:rStyle w:val="14"/>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4"/>
          <w:rFonts w:hint="eastAsia" w:ascii="仿宋" w:hAnsi="仿宋" w:eastAsia="仿宋" w:cs="仿宋"/>
          <w:b w:val="0"/>
          <w:bCs/>
          <w:color w:val="auto"/>
          <w:sz w:val="21"/>
          <w:szCs w:val="21"/>
        </w:rPr>
        <w:t>食药监局</w:t>
      </w:r>
      <w:r>
        <w:rPr>
          <w:rStyle w:val="14"/>
          <w:rFonts w:hint="eastAsia" w:ascii="仿宋" w:hAnsi="仿宋" w:eastAsia="仿宋" w:cs="仿宋"/>
          <w:b w:val="0"/>
          <w:bCs/>
          <w:color w:val="auto"/>
          <w:sz w:val="21"/>
          <w:szCs w:val="21"/>
          <w:lang w:eastAsia="zh-CN"/>
        </w:rPr>
        <w:t>或</w:t>
      </w:r>
      <w:r>
        <w:rPr>
          <w:rStyle w:val="14"/>
          <w:rFonts w:hint="eastAsia" w:ascii="仿宋" w:hAnsi="仿宋" w:eastAsia="仿宋" w:cs="仿宋"/>
          <w:b w:val="0"/>
          <w:bCs/>
          <w:color w:val="auto"/>
          <w:sz w:val="21"/>
          <w:szCs w:val="21"/>
        </w:rPr>
        <w:t>其下属单位</w:t>
      </w:r>
      <w:r>
        <w:rPr>
          <w:rStyle w:val="14"/>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9"/>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color w:val="000000"/>
                <w:lang w:eastAsia="zh-CN"/>
              </w:rPr>
              <w:t>流量表</w:t>
            </w:r>
            <w:r>
              <w:rPr>
                <w:color w:val="000000"/>
                <w:lang w:eastAsia="zh-CN"/>
              </w:rPr>
              <w:t>:</w:t>
            </w:r>
          </w:p>
        </w:tc>
        <w:tc>
          <w:tcPr>
            <w:tcW w:w="1941" w:type="dxa"/>
          </w:tcPr>
          <w:p>
            <w:pPr>
              <w:spacing w:line="320" w:lineRule="exact"/>
              <w:rPr>
                <w:rFonts w:ascii="仿宋" w:hAnsi="仿宋" w:eastAsia="仿宋"/>
                <w:b w:val="0"/>
                <w:bCs/>
                <w:szCs w:val="21"/>
              </w:rPr>
            </w:pPr>
            <w:r>
              <w:rPr>
                <w:rFonts w:hint="eastAsia"/>
                <w:color w:val="000000"/>
                <w:lang w:eastAsia="zh-CN"/>
              </w:rPr>
              <w:t>永久使用</w:t>
            </w:r>
            <w:r>
              <w:rPr>
                <w:color w:val="000000"/>
                <w:lang w:eastAsia="zh-CN"/>
              </w:rPr>
              <w:t xml:space="preserve">,  </w:t>
            </w:r>
            <w:r>
              <w:rPr>
                <w:rFonts w:hint="eastAsia" w:ascii="宋体" w:hAnsi="宋体"/>
                <w:color w:val="000000"/>
                <w:lang w:eastAsia="zh-CN"/>
              </w:rPr>
              <w:t>并非消耗材料</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color w:val="000000"/>
                <w:lang w:eastAsia="zh-CN"/>
              </w:rPr>
              <w:t>分辨力</w:t>
            </w:r>
            <w:r>
              <w:rPr>
                <w:color w:val="000000"/>
                <w:lang w:eastAsia="zh-CN"/>
              </w:rPr>
              <w:t xml:space="preserve">: </w:t>
            </w:r>
          </w:p>
        </w:tc>
        <w:tc>
          <w:tcPr>
            <w:tcW w:w="1941" w:type="dxa"/>
          </w:tcPr>
          <w:p>
            <w:pPr>
              <w:spacing w:line="320" w:lineRule="exact"/>
              <w:rPr>
                <w:rFonts w:ascii="仿宋" w:hAnsi="仿宋" w:eastAsia="仿宋"/>
                <w:b w:val="0"/>
                <w:bCs/>
                <w:szCs w:val="21"/>
              </w:rPr>
            </w:pPr>
            <w:r>
              <w:rPr>
                <w:color w:val="000000"/>
                <w:lang w:eastAsia="zh-CN"/>
              </w:rPr>
              <w:t>3ml/</w:t>
            </w:r>
            <w:r>
              <w:rPr>
                <w:rFonts w:hint="eastAsia"/>
                <w:color w:val="000000"/>
                <w:lang w:eastAsia="zh-CN"/>
              </w:rPr>
              <w:t>min</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color w:val="000000"/>
                <w:lang w:eastAsia="zh-CN"/>
              </w:rPr>
              <w:t>流速范围：</w:t>
            </w:r>
          </w:p>
        </w:tc>
        <w:tc>
          <w:tcPr>
            <w:tcW w:w="1941" w:type="dxa"/>
          </w:tcPr>
          <w:p>
            <w:pPr>
              <w:spacing w:line="320" w:lineRule="exact"/>
              <w:rPr>
                <w:rFonts w:ascii="仿宋" w:hAnsi="仿宋" w:eastAsia="仿宋"/>
                <w:b w:val="0"/>
                <w:bCs/>
                <w:szCs w:val="21"/>
              </w:rPr>
            </w:pPr>
            <w:r>
              <w:rPr>
                <w:rFonts w:hint="eastAsia" w:ascii="宋体" w:hAnsi="宋体" w:cs="宋体"/>
                <w:color w:val="000000"/>
                <w:lang w:eastAsia="zh-CN"/>
              </w:rPr>
              <w:t>≥</w:t>
            </w:r>
            <w:r>
              <w:rPr>
                <w:rFonts w:hint="eastAsia"/>
                <w:color w:val="000000"/>
                <w:lang w:eastAsia="zh-CN"/>
              </w:rPr>
              <w:t>0-1</w:t>
            </w:r>
            <w:r>
              <w:rPr>
                <w:color w:val="000000"/>
                <w:lang w:eastAsia="zh-CN"/>
              </w:rPr>
              <w:t>00</w:t>
            </w:r>
            <w:r>
              <w:rPr>
                <w:rFonts w:hint="eastAsia"/>
                <w:color w:val="000000"/>
                <w:lang w:eastAsia="zh-CN"/>
              </w:rPr>
              <w:t>L/</w:t>
            </w:r>
            <w:r>
              <w:rPr>
                <w:color w:val="000000"/>
                <w:lang w:eastAsia="zh-CN"/>
              </w:rPr>
              <w:t>min</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color w:val="000000"/>
                <w:lang w:eastAsia="zh-CN"/>
              </w:rPr>
              <w:t>精确度</w:t>
            </w:r>
            <w:r>
              <w:rPr>
                <w:color w:val="000000"/>
                <w:lang w:eastAsia="zh-CN"/>
              </w:rPr>
              <w:t xml:space="preserve">: </w:t>
            </w:r>
          </w:p>
        </w:tc>
        <w:tc>
          <w:tcPr>
            <w:tcW w:w="1941" w:type="dxa"/>
          </w:tcPr>
          <w:p>
            <w:pPr>
              <w:spacing w:line="320" w:lineRule="exact"/>
              <w:rPr>
                <w:rFonts w:ascii="仿宋" w:hAnsi="仿宋" w:eastAsia="仿宋"/>
                <w:b w:val="0"/>
                <w:bCs/>
                <w:szCs w:val="21"/>
              </w:rPr>
            </w:pPr>
            <w:r>
              <w:rPr>
                <w:color w:val="000000"/>
                <w:u w:val="single"/>
                <w:lang w:eastAsia="zh-CN"/>
              </w:rPr>
              <w:t>+</w:t>
            </w:r>
            <w:r>
              <w:rPr>
                <w:rFonts w:hint="eastAsia"/>
                <w:color w:val="000000"/>
                <w:lang w:val="en-US" w:eastAsia="zh-CN"/>
              </w:rPr>
              <w:t>3</w:t>
            </w:r>
            <w:r>
              <w:rPr>
                <w:color w:val="000000"/>
                <w:lang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color w:val="000000"/>
                <w:lang w:eastAsia="zh-CN"/>
              </w:rPr>
              <w:t>最大流量压损</w:t>
            </w:r>
          </w:p>
        </w:tc>
        <w:tc>
          <w:tcPr>
            <w:tcW w:w="1941" w:type="dxa"/>
          </w:tcPr>
          <w:p>
            <w:pPr>
              <w:spacing w:line="320" w:lineRule="exact"/>
              <w:rPr>
                <w:rFonts w:ascii="仿宋" w:hAnsi="仿宋" w:eastAsia="仿宋"/>
                <w:b w:val="0"/>
                <w:bCs/>
                <w:szCs w:val="21"/>
              </w:rPr>
            </w:pPr>
            <w:r>
              <w:rPr>
                <w:color w:val="000000"/>
                <w:lang w:eastAsia="zh-CN"/>
              </w:rPr>
              <w:t>1300</w:t>
            </w:r>
            <w:r>
              <w:rPr>
                <w:rFonts w:hint="eastAsia"/>
                <w:color w:val="000000"/>
                <w:lang w:eastAsia="zh-CN"/>
              </w:rPr>
              <w:t>p</w:t>
            </w:r>
            <w:r>
              <w:rPr>
                <w:color w:val="000000"/>
                <w:lang w:eastAsia="zh-CN"/>
              </w:rPr>
              <w:t>a</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color w:val="000000"/>
                <w:lang w:eastAsia="zh-CN"/>
              </w:rPr>
              <w:t>氧传感器</w:t>
            </w:r>
            <w:r>
              <w:rPr>
                <w:color w:val="000000"/>
                <w:lang w:eastAsia="zh-CN"/>
              </w:rPr>
              <w:t>:</w:t>
            </w:r>
          </w:p>
        </w:tc>
        <w:tc>
          <w:tcPr>
            <w:tcW w:w="1941" w:type="dxa"/>
          </w:tcPr>
          <w:p>
            <w:pPr>
              <w:spacing w:line="320" w:lineRule="exact"/>
              <w:rPr>
                <w:rFonts w:ascii="仿宋" w:hAnsi="仿宋" w:eastAsia="仿宋"/>
                <w:b w:val="0"/>
                <w:bCs/>
                <w:szCs w:val="21"/>
              </w:rPr>
            </w:pPr>
            <w:r>
              <w:rPr>
                <w:rFonts w:hint="eastAsia"/>
                <w:color w:val="000000"/>
                <w:lang w:eastAsia="zh-CN"/>
              </w:rPr>
              <w:t>永久使用，非电化学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color w:val="000000"/>
                <w:lang w:eastAsia="zh-CN"/>
              </w:rPr>
              <w:t>范围</w:t>
            </w:r>
            <w:r>
              <w:rPr>
                <w:color w:val="000000"/>
                <w:lang w:eastAsia="zh-CN"/>
              </w:rPr>
              <w:t>:</w:t>
            </w:r>
            <w:r>
              <w:rPr>
                <w:color w:val="000000"/>
                <w:lang w:eastAsia="zh-CN"/>
              </w:rPr>
              <w:tab/>
            </w:r>
            <w:r>
              <w:rPr>
                <w:color w:val="000000"/>
                <w:lang w:eastAsia="zh-CN"/>
              </w:rPr>
              <w:t xml:space="preserve"> </w:t>
            </w:r>
          </w:p>
        </w:tc>
        <w:tc>
          <w:tcPr>
            <w:tcW w:w="1941" w:type="dxa"/>
          </w:tcPr>
          <w:p>
            <w:pPr>
              <w:spacing w:line="320" w:lineRule="exact"/>
              <w:rPr>
                <w:rFonts w:ascii="仿宋" w:hAnsi="仿宋" w:eastAsia="仿宋"/>
                <w:b w:val="0"/>
                <w:bCs/>
                <w:szCs w:val="21"/>
              </w:rPr>
            </w:pPr>
            <w:r>
              <w:rPr>
                <w:color w:val="000000"/>
                <w:lang w:eastAsia="zh-CN"/>
              </w:rPr>
              <w:t>19-21% O</w:t>
            </w:r>
            <w:r>
              <w:rPr>
                <w:color w:val="000000"/>
                <w:vertAlign w:val="subscript"/>
                <w:lang w:eastAsia="zh-CN"/>
              </w:rPr>
              <w:t>2</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color w:val="000000"/>
                <w:lang w:eastAsia="zh-CN"/>
              </w:rPr>
              <w:t>反应时间</w:t>
            </w:r>
            <w:r>
              <w:rPr>
                <w:color w:val="000000"/>
                <w:lang w:eastAsia="zh-CN"/>
              </w:rPr>
              <w:t>:</w:t>
            </w:r>
          </w:p>
        </w:tc>
        <w:tc>
          <w:tcPr>
            <w:tcW w:w="1941" w:type="dxa"/>
          </w:tcPr>
          <w:p>
            <w:pPr>
              <w:spacing w:line="320" w:lineRule="exact"/>
              <w:rPr>
                <w:rFonts w:ascii="仿宋" w:hAnsi="仿宋" w:eastAsia="仿宋"/>
                <w:b w:val="0"/>
                <w:bCs/>
                <w:szCs w:val="21"/>
              </w:rPr>
            </w:pPr>
            <w:r>
              <w:rPr>
                <w:color w:val="000000"/>
                <w:lang w:eastAsia="zh-CN"/>
              </w:rPr>
              <w:t>&lt;150</w:t>
            </w:r>
            <w:r>
              <w:rPr>
                <w:rFonts w:hint="eastAsia"/>
                <w:color w:val="000000"/>
                <w:lang w:eastAsia="zh-CN"/>
              </w:rPr>
              <w:t>毫秒</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color w:val="000000"/>
                <w:lang w:eastAsia="zh-CN"/>
              </w:rPr>
              <w:t>精确度</w:t>
            </w:r>
            <w:r>
              <w:rPr>
                <w:color w:val="000000"/>
                <w:lang w:eastAsia="zh-CN"/>
              </w:rPr>
              <w:t xml:space="preserve">: </w:t>
            </w:r>
          </w:p>
        </w:tc>
        <w:tc>
          <w:tcPr>
            <w:tcW w:w="1941" w:type="dxa"/>
          </w:tcPr>
          <w:p>
            <w:pPr>
              <w:spacing w:line="320" w:lineRule="exact"/>
              <w:rPr>
                <w:rFonts w:ascii="仿宋" w:hAnsi="仿宋" w:eastAsia="仿宋"/>
                <w:b w:val="0"/>
                <w:bCs/>
                <w:szCs w:val="21"/>
              </w:rPr>
            </w:pPr>
            <w:r>
              <w:rPr>
                <w:color w:val="000000"/>
                <w:u w:val="single"/>
                <w:lang w:eastAsia="zh-CN"/>
              </w:rPr>
              <w:t>+</w:t>
            </w:r>
            <w:r>
              <w:rPr>
                <w:color w:val="000000"/>
                <w:lang w:eastAsia="zh-CN"/>
              </w:rPr>
              <w:t>0.03%</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color w:val="000000"/>
                <w:lang w:eastAsia="zh-CN"/>
              </w:rPr>
              <w:t>二氧化碳传感器</w:t>
            </w:r>
            <w:r>
              <w:rPr>
                <w:color w:val="000000"/>
                <w:lang w:eastAsia="zh-CN"/>
              </w:rPr>
              <w:t xml:space="preserve">: </w:t>
            </w:r>
          </w:p>
        </w:tc>
        <w:tc>
          <w:tcPr>
            <w:tcW w:w="1941" w:type="dxa"/>
          </w:tcPr>
          <w:p>
            <w:pPr>
              <w:spacing w:line="320" w:lineRule="exact"/>
              <w:rPr>
                <w:rFonts w:ascii="仿宋" w:hAnsi="仿宋" w:eastAsia="仿宋"/>
                <w:b w:val="0"/>
                <w:bCs/>
                <w:szCs w:val="21"/>
              </w:rPr>
            </w:pPr>
            <w:r>
              <w:rPr>
                <w:rFonts w:hint="eastAsia"/>
                <w:color w:val="000000"/>
                <w:lang w:eastAsia="zh-CN"/>
              </w:rPr>
              <w:t>红外数字式，永久使用方法</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color w:val="000000"/>
                <w:lang w:eastAsia="zh-CN"/>
              </w:rPr>
              <w:t>范围</w:t>
            </w:r>
            <w:r>
              <w:rPr>
                <w:color w:val="000000"/>
                <w:lang w:eastAsia="zh-CN"/>
              </w:rPr>
              <w:t>:</w:t>
            </w:r>
            <w:r>
              <w:rPr>
                <w:color w:val="000000"/>
                <w:lang w:eastAsia="zh-CN"/>
              </w:rPr>
              <w:tab/>
            </w:r>
          </w:p>
        </w:tc>
        <w:tc>
          <w:tcPr>
            <w:tcW w:w="1941" w:type="dxa"/>
          </w:tcPr>
          <w:p>
            <w:pPr>
              <w:spacing w:line="320" w:lineRule="exact"/>
              <w:rPr>
                <w:rFonts w:ascii="仿宋" w:hAnsi="仿宋" w:eastAsia="仿宋"/>
                <w:b w:val="0"/>
                <w:bCs/>
                <w:szCs w:val="21"/>
              </w:rPr>
            </w:pPr>
            <w:r>
              <w:rPr>
                <w:color w:val="000000"/>
                <w:lang w:eastAsia="zh-CN"/>
              </w:rPr>
              <w:t>0-15%</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color w:val="000000"/>
                <w:lang w:eastAsia="zh-CN"/>
              </w:rPr>
              <w:t>反应时间</w:t>
            </w:r>
            <w:r>
              <w:rPr>
                <w:color w:val="000000"/>
                <w:lang w:eastAsia="zh-CN"/>
              </w:rPr>
              <w:t>:</w:t>
            </w:r>
          </w:p>
        </w:tc>
        <w:tc>
          <w:tcPr>
            <w:tcW w:w="1941" w:type="dxa"/>
          </w:tcPr>
          <w:p>
            <w:pPr>
              <w:spacing w:line="320" w:lineRule="exact"/>
              <w:rPr>
                <w:rFonts w:ascii="仿宋" w:hAnsi="仿宋" w:eastAsia="仿宋"/>
                <w:b w:val="0"/>
                <w:bCs/>
                <w:szCs w:val="21"/>
              </w:rPr>
            </w:pPr>
            <w:r>
              <w:rPr>
                <w:color w:val="000000"/>
                <w:lang w:eastAsia="zh-CN"/>
              </w:rPr>
              <w:t xml:space="preserve"> &lt;150</w:t>
            </w:r>
            <w:r>
              <w:rPr>
                <w:rFonts w:hint="eastAsia"/>
                <w:color w:val="000000"/>
                <w:lang w:eastAsia="zh-CN"/>
              </w:rPr>
              <w:t>毫秒</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lang w:eastAsia="zh-CN"/>
              </w:rPr>
              <w:t>精确度</w:t>
            </w:r>
            <w:r>
              <w:rPr>
                <w:lang w:eastAsia="zh-CN"/>
              </w:rPr>
              <w:t>:</w:t>
            </w:r>
          </w:p>
        </w:tc>
        <w:tc>
          <w:tcPr>
            <w:tcW w:w="1941" w:type="dxa"/>
          </w:tcPr>
          <w:p>
            <w:pPr>
              <w:spacing w:line="320" w:lineRule="exact"/>
              <w:rPr>
                <w:rFonts w:ascii="仿宋" w:hAnsi="仿宋" w:eastAsia="仿宋"/>
                <w:b w:val="0"/>
                <w:bCs/>
                <w:szCs w:val="21"/>
              </w:rPr>
            </w:pPr>
            <w:r>
              <w:rPr>
                <w:u w:val="single"/>
                <w:lang w:eastAsia="zh-CN"/>
              </w:rPr>
              <w:t>+</w:t>
            </w:r>
            <w:r>
              <w:rPr>
                <w:lang w:eastAsia="zh-CN"/>
              </w:rPr>
              <w:t>0.03%</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lang w:eastAsia="zh-CN"/>
              </w:rPr>
              <w:t>计算机系统</w:t>
            </w:r>
            <w:r>
              <w:rPr>
                <w:rFonts w:hint="eastAsia" w:ascii="Times New Roman" w:hAnsi="Times New Roman" w:eastAsia="宋体" w:cs="Times New Roman"/>
                <w:lang w:eastAsia="zh-CN"/>
              </w:rPr>
              <w:t>:</w:t>
            </w:r>
          </w:p>
        </w:tc>
        <w:tc>
          <w:tcPr>
            <w:tcW w:w="1941" w:type="dxa"/>
          </w:tcPr>
          <w:p>
            <w:pPr>
              <w:spacing w:line="320" w:lineRule="exact"/>
              <w:rPr>
                <w:rFonts w:ascii="仿宋" w:hAnsi="仿宋" w:eastAsia="仿宋"/>
                <w:b w:val="0"/>
                <w:bCs/>
                <w:szCs w:val="21"/>
              </w:rPr>
            </w:pPr>
            <w:r>
              <w:rPr>
                <w:rFonts w:hint="eastAsia" w:ascii="Times New Roman" w:hAnsi="Times New Roman" w:eastAsia="宋体" w:cs="Times New Roman"/>
                <w:lang w:eastAsia="zh-CN"/>
              </w:rPr>
              <w:t>品牌笔记本电脑或平板电脑，彩色打印机、活动工作台车。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lang w:eastAsia="zh-CN"/>
              </w:rPr>
              <w:t>环境传感器:</w:t>
            </w:r>
          </w:p>
        </w:tc>
        <w:tc>
          <w:tcPr>
            <w:tcW w:w="1941" w:type="dxa"/>
          </w:tcPr>
          <w:p>
            <w:pPr>
              <w:spacing w:line="320" w:lineRule="exact"/>
              <w:rPr>
                <w:rFonts w:ascii="仿宋" w:hAnsi="仿宋" w:eastAsia="仿宋"/>
                <w:b w:val="0"/>
                <w:bCs/>
                <w:szCs w:val="21"/>
              </w:rPr>
            </w:pPr>
            <w:r>
              <w:rPr>
                <w:rFonts w:hint="eastAsia"/>
                <w:lang w:eastAsia="zh-CN"/>
              </w:rPr>
              <w:t>温度范围: -40-85ºC，气压量程:  300-120KPa，  湿度范围:  0-100%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 w:hRule="atLeast"/>
        </w:trPr>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ascii="宋体" w:hAnsi="宋体" w:eastAsia="宋体" w:cs="宋体"/>
                <w:color w:val="333333"/>
                <w:sz w:val="24"/>
                <w:szCs w:val="24"/>
              </w:rPr>
              <w:t>测试时间：</w:t>
            </w:r>
          </w:p>
        </w:tc>
        <w:tc>
          <w:tcPr>
            <w:tcW w:w="1941" w:type="dxa"/>
          </w:tcPr>
          <w:p>
            <w:pPr>
              <w:spacing w:line="320" w:lineRule="exact"/>
              <w:rPr>
                <w:rFonts w:ascii="仿宋" w:hAnsi="仿宋" w:eastAsia="仿宋"/>
                <w:b w:val="0"/>
                <w:bCs/>
                <w:szCs w:val="21"/>
              </w:rPr>
            </w:pPr>
            <w:r>
              <w:rPr>
                <w:rFonts w:hint="eastAsia" w:ascii="宋体" w:hAnsi="宋体" w:eastAsia="宋体" w:cs="宋体"/>
                <w:color w:val="333333"/>
                <w:sz w:val="24"/>
                <w:szCs w:val="24"/>
              </w:rPr>
              <w:t>≤20分钟即可完成测试</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宋体"/>
                <w:b w:val="0"/>
                <w:bCs/>
                <w:szCs w:val="21"/>
                <w:lang w:val="en-US" w:eastAsia="zh-CN"/>
              </w:rPr>
            </w:pPr>
            <w:r>
              <w:rPr>
                <w:rFonts w:hint="eastAsia" w:ascii="宋体" w:hAnsi="宋体" w:eastAsia="宋体" w:cs="宋体"/>
                <w:color w:val="333333"/>
                <w:sz w:val="24"/>
                <w:szCs w:val="24"/>
              </w:rPr>
              <w:t>操作流程</w:t>
            </w:r>
            <w:r>
              <w:rPr>
                <w:rFonts w:hint="eastAsia" w:ascii="宋体" w:hAnsi="宋体" w:eastAsia="宋体" w:cs="宋体"/>
                <w:color w:val="333333"/>
                <w:sz w:val="24"/>
                <w:szCs w:val="24"/>
                <w:lang w:val="en-US" w:eastAsia="zh-CN"/>
              </w:rPr>
              <w:t>:</w:t>
            </w:r>
          </w:p>
        </w:tc>
        <w:tc>
          <w:tcPr>
            <w:tcW w:w="1941" w:type="dxa"/>
          </w:tcPr>
          <w:p>
            <w:pPr>
              <w:spacing w:line="320" w:lineRule="exact"/>
              <w:rPr>
                <w:rFonts w:ascii="仿宋" w:hAnsi="仿宋" w:eastAsia="仿宋"/>
                <w:b w:val="0"/>
                <w:bCs/>
                <w:szCs w:val="21"/>
              </w:rPr>
            </w:pPr>
            <w:r>
              <w:rPr>
                <w:rFonts w:hint="eastAsia" w:ascii="宋体" w:hAnsi="宋体" w:eastAsia="宋体" w:cs="宋体"/>
                <w:color w:val="333333"/>
                <w:sz w:val="24"/>
                <w:szCs w:val="24"/>
              </w:rPr>
              <w:t>一键标定</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eastAsia="zh-CN"/>
              </w:rPr>
              <w:t>受检者及历史数据管理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eastAsia="zh-CN"/>
              </w:rPr>
              <w:t>以图表方式重现数据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eastAsia="zh-CN"/>
              </w:rPr>
              <w:t>用户可设置自己的工作界面（选择显示参数，图形还有图标）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eastAsia="zh-CN"/>
              </w:rPr>
              <w:t>测试期间实时数据显示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eastAsia="zh-CN"/>
              </w:rPr>
              <w:t>病人建档及个性化报告生成</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eastAsia="zh-CN"/>
              </w:rPr>
              <w:t>全中文交互界面，操作简易</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eastAsia="zh-CN"/>
              </w:rPr>
              <w:t xml:space="preserve"> 支持数据导出及报告打印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eastAsia="zh-CN"/>
              </w:rPr>
              <w:t>支持通过接口接入第三方系统平台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eastAsia="zh-CN"/>
              </w:rPr>
              <w:t>使用专用头罩测试静态代谢基础值：REE；</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eastAsia="zh-CN"/>
              </w:rPr>
              <w:t>实时监测：V</w:t>
            </w:r>
            <w:r>
              <w:rPr>
                <w:lang w:eastAsia="zh-CN"/>
              </w:rPr>
              <w:t>O</w:t>
            </w:r>
            <w:r>
              <w:rPr>
                <w:rFonts w:hint="eastAsia"/>
                <w:lang w:eastAsia="zh-CN"/>
              </w:rPr>
              <w:t>2, VCO2</w:t>
            </w:r>
            <w:r>
              <w:rPr>
                <w:lang w:eastAsia="zh-CN"/>
              </w:rPr>
              <w:t>, REE, RQ</w:t>
            </w:r>
            <w:r>
              <w:rPr>
                <w:rFonts w:hint="eastAsia"/>
                <w:lang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eastAsia="zh-CN"/>
              </w:rPr>
              <w:t>营养代谢：</w:t>
            </w:r>
            <w:r>
              <w:rPr>
                <w:lang w:eastAsia="zh-CN"/>
              </w:rPr>
              <w:t>F</w:t>
            </w:r>
            <w:r>
              <w:rPr>
                <w:rFonts w:hint="eastAsia"/>
                <w:lang w:eastAsia="zh-CN"/>
              </w:rPr>
              <w:t xml:space="preserve">ECO2, FEO2, FETCO2, FICO2, FIO2, </w:t>
            </w:r>
            <w:r>
              <w:rPr>
                <w:lang w:eastAsia="zh-CN"/>
              </w:rPr>
              <w:t>EE(Kcal/day), EE(Kcal/min), EE(Kcal/h), EE/BSA, EE/Kg, FAT, CHO, PRO</w:t>
            </w:r>
            <w:r>
              <w:rPr>
                <w:rFonts w:hint="eastAsia"/>
                <w:lang w:eastAsia="zh-CN"/>
              </w:rPr>
              <w:t>, METS, PEQCO2, PETCO2, PETO2, REE/BSA, REE/kg, PRE, True O2, RQ,VECO2, VEO2, VO2, VO2/KG</w:t>
            </w:r>
            <w:r>
              <w:rPr>
                <w:rFonts w:hint="eastAsia"/>
                <w:lang w:val="en-US" w:eastAsia="zh-CN"/>
              </w:rPr>
              <w:t>.....</w:t>
            </w:r>
            <w:r>
              <w:rPr>
                <w:rFonts w:hint="eastAsia"/>
                <w:lang w:eastAsia="zh-CN"/>
              </w:rPr>
              <w:t xml:space="preserve">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eastAsia="zh-CN"/>
              </w:rPr>
              <w:t>根据测试者体力活动等级，给出能量代谢预测及评估；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eastAsia="zh-CN"/>
              </w:rPr>
              <w:t>根据测试者病理情况，给出三大和营养物摄入建议；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lang w:eastAsia="zh-CN"/>
              </w:rPr>
              <w:t>具备变异系数，数值指示采样数据的稳定性，严格满足质量控制要求;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lang w:eastAsia="zh-CN"/>
              </w:rPr>
              <w:t xml:space="preserve"> </w:t>
            </w:r>
            <w:r>
              <w:rPr>
                <w:rFonts w:hint="eastAsia"/>
                <w:lang w:eastAsia="zh-CN"/>
              </w:rPr>
              <w:t>具备代谢底物功能占比（CHO%、FAT%、PRO%），且可手动输入PRO%数值</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before="240" w:line="320" w:lineRule="exact"/>
              <w:rPr>
                <w:rFonts w:ascii="仿宋" w:hAnsi="仿宋" w:eastAsia="仿宋"/>
                <w:b w:val="0"/>
                <w:bCs/>
                <w:szCs w:val="21"/>
              </w:rPr>
            </w:pPr>
            <w:r>
              <w:rPr>
                <w:rFonts w:hint="eastAsia"/>
                <w:lang w:eastAsia="zh-CN"/>
              </w:rPr>
              <w:t>配置要求：至少包含主机1套，专业测试软件一套，专用营养代谢头罩1套（含连接管），工作站1套（含两个气罐瓶）</w:t>
            </w:r>
            <w:r>
              <w:rPr>
                <w:rFonts w:hint="eastAsia"/>
                <w:lang w:val="en-US" w:eastAsia="zh-CN"/>
              </w:rPr>
              <w:t>,配套笔记本电脑、打印机等</w:t>
            </w:r>
            <w:r>
              <w:rPr>
                <w:rFonts w:hint="eastAsia"/>
                <w:lang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9"/>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8"/>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8"/>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8"/>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8"/>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888F7B"/>
    <w:multiLevelType w:val="singleLevel"/>
    <w:tmpl w:val="EB888F7B"/>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3"/>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CA5BC8"/>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14321D"/>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51A53"/>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4">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1160</Words>
  <Characters>1208</Characters>
  <Lines>6</Lines>
  <Paragraphs>1</Paragraphs>
  <TotalTime>0</TotalTime>
  <ScaleCrop>false</ScaleCrop>
  <LinksUpToDate>false</LinksUpToDate>
  <CharactersWithSpaces>1380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2023-03-07T02:57:45Z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89D27BE2C841473DB3462C2E31D90240</vt:lpwstr>
  </property>
  <property fmtid="{D5CDD505-2E9C-101B-9397-08002B2CF9AE}" pid="4" name="commondata">
    <vt:lpwstr>eyJoZGlkIjoiNzljOTE0MDRlMmUyY2M3ZGQ4Nzk0OWRiOWI1OGE3ZmYifQ==</vt:lpwstr>
  </property>
</Properties>
</file>