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bookmarkStart w:id="0" w:name="_GoBack"/>
      <w:r>
        <w:rPr>
          <w:rFonts w:hint="eastAsia"/>
          <w:u w:val="single"/>
        </w:rPr>
        <w:t>成品输液智能分拣</w:t>
      </w:r>
      <w:r>
        <w:rPr>
          <w:rFonts w:hint="eastAsia"/>
          <w:u w:val="single"/>
          <w:lang w:val="en-US" w:eastAsia="zh-CN"/>
        </w:rPr>
        <w:t>设备</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660"/>
        <w:gridCol w:w="2835"/>
        <w:gridCol w:w="1200"/>
        <w:gridCol w:w="735"/>
        <w:gridCol w:w="156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3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56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66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3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20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35" w:type="dxa"/>
            <w:vMerge w:val="continue"/>
          </w:tcPr>
          <w:p>
            <w:pPr>
              <w:spacing w:line="320" w:lineRule="exact"/>
              <w:rPr>
                <w:rFonts w:ascii="仿宋" w:hAnsi="仿宋" w:eastAsia="仿宋"/>
                <w:b w:val="0"/>
                <w:bCs/>
                <w:szCs w:val="21"/>
              </w:rPr>
            </w:pPr>
          </w:p>
        </w:tc>
        <w:tc>
          <w:tcPr>
            <w:tcW w:w="156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tcPr>
          <w:p>
            <w:pPr>
              <w:widowControl/>
              <w:numPr>
                <w:ilvl w:val="0"/>
                <w:numId w:val="0"/>
              </w:numPr>
              <w:adjustRightInd w:val="0"/>
              <w:snapToGrid w:val="0"/>
              <w:spacing w:after="200" w:line="320" w:lineRule="exact"/>
              <w:ind w:left="0" w:leftChars="0" w:firstLine="0" w:firstLine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适用各种包装输液袋：50ml , 100ml , 250ml , 500ml 普通软袋，直立软袋，BFS。</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tcPr>
          <w:p>
            <w:pPr>
              <w:widowControl/>
              <w:numPr>
                <w:ilvl w:val="0"/>
                <w:numId w:val="0"/>
              </w:numPr>
              <w:adjustRightInd w:val="0"/>
              <w:snapToGrid w:val="0"/>
              <w:spacing w:after="200" w:line="320" w:lineRule="exact"/>
              <w:ind w:left="0" w:leftChars="0" w:firstLine="0" w:firstLine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设备分拣效率高、安全可靠，每小时分拣≥3000袋，成功分拣正确率100%。</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tcPr>
          <w:p>
            <w:pPr>
              <w:widowControl/>
              <w:numPr>
                <w:ilvl w:val="0"/>
                <w:numId w:val="0"/>
              </w:numPr>
              <w:adjustRightInd w:val="0"/>
              <w:snapToGrid w:val="0"/>
              <w:spacing w:after="200" w:line="320" w:lineRule="exact"/>
              <w:ind w:left="0" w:leftChars="0" w:firstLine="0" w:firstLine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采用软件控制系统+智能视觉系统相结合。智能系统可对接HIS、PIVAS系统，智能核对（自动判断暂停、退药、重药），具备全流程数据管理功能，可根据要求打印报表、清单。智能视觉系统可读取成品输液信息码，并智能存储分拣成品输液图文信息，便于成品输液状态追溯。</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tcPr>
          <w:p>
            <w:pPr>
              <w:widowControl/>
              <w:numPr>
                <w:ilvl w:val="0"/>
                <w:numId w:val="0"/>
              </w:numPr>
              <w:adjustRightInd w:val="0"/>
              <w:snapToGrid w:val="0"/>
              <w:spacing w:after="200" w:line="320" w:lineRule="exact"/>
              <w:ind w:left="0" w:leftChars="0" w:firstLine="0" w:firstLine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设备可至少分拣48个病区（能根据需求增减，双侧双层结构）。病区位置可灵活根据病区及其输液量调整设定病区的数量和每个病区输液打包数量，设备仓位可显示实时分拣进度，自动记录统计分拣数据。</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tcPr>
          <w:p>
            <w:pPr>
              <w:widowControl/>
              <w:numPr>
                <w:ilvl w:val="0"/>
                <w:numId w:val="0"/>
              </w:numPr>
              <w:adjustRightInd w:val="0"/>
              <w:snapToGrid w:val="0"/>
              <w:spacing w:after="200" w:line="320" w:lineRule="exact"/>
              <w:ind w:left="0" w:leftChars="0" w:firstLine="0" w:firstLine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设备分拣方式能避免对成品输液的损坏、漏夜造成的药物浪费污染。</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tcPr>
          <w:p>
            <w:pPr>
              <w:widowControl/>
              <w:numPr>
                <w:ilvl w:val="0"/>
                <w:numId w:val="0"/>
              </w:numPr>
              <w:adjustRightInd w:val="0"/>
              <w:snapToGrid w:val="0"/>
              <w:spacing w:after="200" w:line="320" w:lineRule="exact"/>
              <w:ind w:left="0" w:leftChars="0" w:firstLine="0" w:firstLine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设备内部无死角，不需要专业人员拆装即可方便对内部进行快速清洁、消毒。</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tcPr>
          <w:p>
            <w:pPr>
              <w:widowControl/>
              <w:numPr>
                <w:ilvl w:val="0"/>
                <w:numId w:val="0"/>
              </w:numPr>
              <w:adjustRightInd w:val="0"/>
              <w:snapToGrid w:val="0"/>
              <w:spacing w:after="200" w:line="320" w:lineRule="exact"/>
              <w:ind w:left="0" w:leftChars="0" w:firstLine="0" w:firstLine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设备占地面积小于 6平方米。 </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tcPr>
          <w:p>
            <w:pPr>
              <w:widowControl/>
              <w:numPr>
                <w:ilvl w:val="0"/>
                <w:numId w:val="0"/>
              </w:numPr>
              <w:adjustRightInd w:val="0"/>
              <w:snapToGrid w:val="0"/>
              <w:spacing w:after="200" w:line="320" w:lineRule="exact"/>
              <w:ind w:left="0" w:leftChars="0" w:firstLine="0" w:firstLine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维护简单，维保人员响应迅速及时。</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整机及配套提供物资免费保修三年（含所有零部件，包括须定期更换零部件）</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2835" w:type="dxa"/>
            <w:vAlign w:val="top"/>
          </w:tcPr>
          <w:p>
            <w:pPr>
              <w:widowControl/>
              <w:numPr>
                <w:ilvl w:val="0"/>
                <w:numId w:val="0"/>
              </w:numPr>
              <w:adjustRightInd w:val="0"/>
              <w:snapToGrid w:val="0"/>
              <w:spacing w:after="200" w:line="320" w:lineRule="exact"/>
              <w:ind w:left="0" w:leftChars="0" w:firstLine="0" w:firstLineChars="0"/>
              <w:jc w:val="lef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20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dobe 宋体 Std L">
    <w:altName w:val="宋体"/>
    <w:panose1 w:val="00000000000000000000"/>
    <w:charset w:val="86"/>
    <w:family w:val="roman"/>
    <w:pitch w:val="default"/>
    <w:sig w:usb0="00000000" w:usb1="00000000" w:usb2="00000010" w:usb3="00000000" w:csb0="00040000"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3E4ED"/>
    <w:multiLevelType w:val="singleLevel"/>
    <w:tmpl w:val="E193E4ED"/>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A9C1D31"/>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1208</Characters>
  <Lines>6</Lines>
  <Paragraphs>1</Paragraphs>
  <TotalTime>0</TotalTime>
  <ScaleCrop>false</ScaleCrop>
  <LinksUpToDate>false</LinksUpToDate>
  <CharactersWithSpaces>1380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2023-03-03T08:46:34Z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