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仿宋" w:hAnsi="仿宋" w:eastAsia="仿宋"/>
          <w:b/>
          <w:sz w:val="32"/>
          <w:szCs w:val="32"/>
          <w:u w:val="single"/>
        </w:rPr>
        <w:t>低温</w:t>
      </w:r>
      <w:r>
        <w:rPr>
          <w:rFonts w:hint="eastAsia" w:ascii="仿宋" w:hAnsi="仿宋" w:eastAsia="仿宋"/>
          <w:b/>
          <w:bCs/>
          <w:sz w:val="32"/>
          <w:szCs w:val="32"/>
          <w:u w:val="single"/>
        </w:rPr>
        <w:t>冰箱</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8"/>
        <w:gridCol w:w="917"/>
        <w:gridCol w:w="3456"/>
        <w:gridCol w:w="869"/>
        <w:gridCol w:w="692"/>
        <w:gridCol w:w="1545"/>
        <w:gridCol w:w="15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92"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4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56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1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5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6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92" w:type="dxa"/>
            <w:vMerge w:val="continue"/>
          </w:tcPr>
          <w:p>
            <w:pPr>
              <w:spacing w:line="320" w:lineRule="exact"/>
              <w:rPr>
                <w:rFonts w:ascii="仿宋" w:hAnsi="仿宋" w:eastAsia="仿宋"/>
                <w:b w:val="0"/>
                <w:bCs/>
                <w:szCs w:val="21"/>
              </w:rPr>
            </w:pPr>
          </w:p>
        </w:tc>
        <w:tc>
          <w:tcPr>
            <w:tcW w:w="1545" w:type="dxa"/>
            <w:vMerge w:val="continue"/>
          </w:tcPr>
          <w:p>
            <w:pPr>
              <w:spacing w:line="320" w:lineRule="exact"/>
              <w:rPr>
                <w:rFonts w:ascii="仿宋" w:hAnsi="仿宋" w:eastAsia="仿宋"/>
                <w:b w:val="0"/>
                <w:bCs/>
                <w:szCs w:val="21"/>
              </w:rPr>
            </w:pPr>
          </w:p>
        </w:tc>
        <w:tc>
          <w:tcPr>
            <w:tcW w:w="1568"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容积：≥450L。</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设定温度可以在-20℃～-40℃范围内调节。</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多种故障报警（高温报警、低温报警、断电报警、传感器报警），两种报警方式（声音蜂鸣报警、灯光闪烁报警）。</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温度设置程序加密设计，防止他人随意更改箱内温度，存储更安全。</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搁架式蒸发器设计，保证箱内温度在最短的时间内降到用户需要温度。</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隔热层：VIP航空隔热真空保温材料+无氟发泡剂，保温效果好。</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碳氢压缩机、碳氢制冷剂含量符合国家标准，真正完全绿色环保制冷系统</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双毛细管设计，电磁阀控制，可以自动根据环境温度，箱内温度和设定温度控制毛细管开停，保证箱内温度的稳定性和均匀性。</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 xml:space="preserve">双外门带锁扣设计。 </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widowControl/>
              <w:spacing w:line="360" w:lineRule="auto"/>
              <w:jc w:val="left"/>
              <w:rPr>
                <w:rFonts w:ascii="仿宋" w:hAnsi="仿宋" w:eastAsia="仿宋"/>
                <w:b w:val="0"/>
                <w:bCs/>
                <w:szCs w:val="21"/>
              </w:rPr>
            </w:pPr>
            <w:r>
              <w:rPr>
                <w:rFonts w:hint="eastAsia" w:ascii="仿宋" w:hAnsi="仿宋" w:eastAsia="仿宋" w:cs="宋体"/>
                <w:sz w:val="24"/>
              </w:rPr>
              <w:t>具有TUV国际性能认证，温度均匀稳定。</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密封：采用嵌入式双密封条设计，保证更好的保温效果。</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抽屉：</w:t>
            </w:r>
            <w:r>
              <w:rPr>
                <w:rFonts w:hint="eastAsia" w:ascii="仿宋" w:hAnsi="仿宋" w:eastAsia="仿宋" w:cs="宋体"/>
                <w:sz w:val="24"/>
                <w:lang w:eastAsia="zh-CN"/>
              </w:rPr>
              <w:t>不少于</w:t>
            </w:r>
            <w:r>
              <w:rPr>
                <w:rFonts w:hint="eastAsia" w:ascii="仿宋" w:hAnsi="仿宋" w:eastAsia="仿宋" w:cs="宋体"/>
                <w:sz w:val="24"/>
              </w:rPr>
              <w:t>10个抽屉设计，每个抽屉均带标示贴，便于用户分开存储不同类型的物品，防止保存物品交叉影响。</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优选国际名牌压缩机和德国EBM风机，高效制冷，使用寿命更长。</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tcPr>
          <w:p>
            <w:pPr>
              <w:spacing w:line="360" w:lineRule="auto"/>
              <w:rPr>
                <w:rFonts w:ascii="仿宋" w:hAnsi="仿宋" w:eastAsia="仿宋"/>
                <w:b w:val="0"/>
                <w:bCs/>
                <w:szCs w:val="21"/>
              </w:rPr>
            </w:pPr>
            <w:r>
              <w:rPr>
                <w:rFonts w:hint="eastAsia" w:ascii="仿宋" w:hAnsi="仿宋" w:eastAsia="仿宋" w:cs="宋体"/>
                <w:sz w:val="24"/>
              </w:rPr>
              <w:t>跟机配置云报警系统服务</w:t>
            </w:r>
            <w:r>
              <w:rPr>
                <w:rFonts w:hint="eastAsia" w:ascii="仿宋" w:hAnsi="仿宋" w:eastAsia="仿宋"/>
                <w:bCs/>
                <w:sz w:val="24"/>
              </w:rPr>
              <w:t>，</w:t>
            </w:r>
            <w:r>
              <w:rPr>
                <w:rFonts w:hint="eastAsia" w:ascii="仿宋" w:hAnsi="仿宋" w:eastAsia="仿宋" w:cs="宋体"/>
                <w:sz w:val="24"/>
              </w:rPr>
              <w:t>具有独立检测通道用于远程温度监控且监控系统拥有软件著作权登记证书。</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vAlign w:val="top"/>
          </w:tcPr>
          <w:p>
            <w:pPr>
              <w:numPr>
                <w:ilvl w:val="0"/>
                <w:numId w:val="0"/>
              </w:numPr>
              <w:spacing w:line="360" w:lineRule="auto"/>
              <w:ind w:left="0" w:leftChars="0" w:firstLine="0" w:firstLineChars="0"/>
              <w:rPr>
                <w:rFonts w:ascii="仿宋" w:hAnsi="仿宋" w:eastAsia="仿宋"/>
                <w:b w:val="0"/>
                <w:bCs/>
                <w:szCs w:val="21"/>
              </w:rPr>
            </w:pPr>
            <w:r>
              <w:rPr>
                <w:rFonts w:hint="eastAsia" w:ascii="仿宋" w:hAnsi="仿宋" w:eastAsia="仿宋" w:cs="宋体"/>
                <w:sz w:val="24"/>
              </w:rPr>
              <w:t>资质：生产企业通过ISO9001,ISO14001,ISO13485、WHO/PQS体系认证，所投产品具有医疗器械注册证等。</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 w:type="dxa"/>
          </w:tcPr>
          <w:p>
            <w:pPr>
              <w:numPr>
                <w:ilvl w:val="0"/>
                <w:numId w:val="2"/>
              </w:numPr>
              <w:spacing w:line="320" w:lineRule="exact"/>
              <w:ind w:left="425" w:leftChars="0" w:hanging="425" w:firstLineChars="0"/>
              <w:rPr>
                <w:rFonts w:ascii="仿宋" w:hAnsi="仿宋" w:eastAsia="仿宋"/>
                <w:b w:val="0"/>
                <w:bCs/>
                <w:szCs w:val="21"/>
              </w:rPr>
            </w:pPr>
          </w:p>
        </w:tc>
        <w:tc>
          <w:tcPr>
            <w:tcW w:w="917" w:type="dxa"/>
          </w:tcPr>
          <w:p>
            <w:pPr>
              <w:spacing w:line="320" w:lineRule="exact"/>
              <w:rPr>
                <w:rFonts w:ascii="仿宋" w:hAnsi="仿宋" w:eastAsia="仿宋"/>
                <w:b w:val="0"/>
                <w:bCs/>
                <w:szCs w:val="21"/>
              </w:rPr>
            </w:pPr>
          </w:p>
        </w:tc>
        <w:tc>
          <w:tcPr>
            <w:tcW w:w="345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869" w:type="dxa"/>
          </w:tcPr>
          <w:p>
            <w:pPr>
              <w:spacing w:line="320" w:lineRule="exact"/>
              <w:rPr>
                <w:rFonts w:ascii="仿宋" w:hAnsi="仿宋" w:eastAsia="仿宋"/>
                <w:b w:val="0"/>
                <w:bCs/>
                <w:szCs w:val="21"/>
              </w:rPr>
            </w:pPr>
          </w:p>
        </w:tc>
        <w:tc>
          <w:tcPr>
            <w:tcW w:w="692"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568"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7DC364"/>
    <w:multiLevelType w:val="singleLevel"/>
    <w:tmpl w:val="107DC36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4549D2"/>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2023-02-08T09:39:45Z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